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04C9" w14:textId="77777777" w:rsidR="00600A52" w:rsidRPr="00BB7D12" w:rsidRDefault="009C3008" w:rsidP="00BB7D12">
      <w:pPr>
        <w:pStyle w:val="NoSpacing"/>
        <w:ind w:left="270" w:hanging="270"/>
        <w:jc w:val="center"/>
        <w:rPr>
          <w:rFonts w:ascii="Calibri" w:eastAsia="Times New Roman" w:hAnsi="Calibri" w:cs="Calibri"/>
          <w:b/>
          <w:bCs/>
          <w:sz w:val="22"/>
          <w:szCs w:val="22"/>
        </w:rPr>
      </w:pPr>
      <w:r w:rsidRPr="00BB7D12">
        <w:rPr>
          <w:rFonts w:ascii="Calibri" w:hAnsi="Calibri" w:cs="Calibri"/>
          <w:b/>
          <w:sz w:val="22"/>
          <w:szCs w:val="22"/>
        </w:rPr>
        <w:t>GRADE 6 DAILY LESSON LOGS | ILAW Format</w:t>
      </w:r>
    </w:p>
    <w:p w14:paraId="24F384B0" w14:textId="77777777" w:rsidR="00600A52" w:rsidRPr="00BB7D12" w:rsidRDefault="00600A52" w:rsidP="00BB7D12">
      <w:pPr>
        <w:pStyle w:val="NoSpacing"/>
        <w:ind w:left="270" w:hanging="270"/>
        <w:jc w:val="center"/>
        <w:rPr>
          <w:rFonts w:ascii="Calibri" w:eastAsia="Times New Roman" w:hAnsi="Calibri" w:cs="Calibri"/>
          <w:b/>
          <w:bCs/>
          <w:sz w:val="22"/>
          <w:szCs w:val="22"/>
        </w:rPr>
      </w:pPr>
    </w:p>
    <w:p w14:paraId="2D361C78" w14:textId="77777777" w:rsidR="00D85763" w:rsidRPr="00BB7D12" w:rsidRDefault="00D85763" w:rsidP="00BB7D12">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BB7D12" w14:paraId="521E1AD9" w14:textId="77777777" w:rsidTr="00BB7D12">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EEFAD8"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Name of Lesson</w:t>
            </w:r>
            <w:r w:rsidR="00C02C34" w:rsidRPr="00BB7D12">
              <w:rPr>
                <w:rStyle w:val="Strong"/>
                <w:rFonts w:ascii="Calibri" w:eastAsia="Arial" w:hAnsi="Calibri" w:cs="Calibri"/>
                <w:color w:val="000000" w:themeColor="text1"/>
              </w:rPr>
              <w:t xml:space="preserve"> </w:t>
            </w:r>
          </w:p>
          <w:p w14:paraId="5E19DC60" w14:textId="77777777" w:rsidR="00D85763"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Pangalan</w:t>
            </w:r>
            <w:proofErr w:type="spellEnd"/>
            <w:r w:rsidRPr="00BB7D12">
              <w:rPr>
                <w:rStyle w:val="Strong"/>
                <w:rFonts w:ascii="Calibri" w:eastAsia="Arial"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2839A6" w14:textId="77777777" w:rsidR="00633B3C" w:rsidRPr="00BB7D12" w:rsidRDefault="00633B3C" w:rsidP="00BB7D12">
            <w:pPr>
              <w:spacing w:after="0" w:line="240" w:lineRule="auto"/>
              <w:ind w:left="270" w:hanging="270"/>
              <w:rPr>
                <w:rFonts w:ascii="Calibri" w:eastAsia="Arial" w:hAnsi="Calibri" w:cs="Calibri"/>
                <w:b/>
                <w:bCs/>
                <w:sz w:val="22"/>
                <w:szCs w:val="22"/>
              </w:rPr>
            </w:pPr>
            <w:r w:rsidRPr="00BB7D12">
              <w:rPr>
                <w:rFonts w:ascii="Calibri" w:eastAsia="Arial" w:hAnsi="Calibri" w:cs="Calibri"/>
                <w:b/>
                <w:bCs/>
                <w:sz w:val="22"/>
                <w:szCs w:val="22"/>
              </w:rPr>
              <w:t>Music and Arts: Development in Music and Arts in the 19th Century and during the Philippine Revolutionary Period and American Period</w:t>
            </w:r>
          </w:p>
          <w:p w14:paraId="1F3868ED" w14:textId="77777777" w:rsidR="003C7E35" w:rsidRPr="00BB7D12" w:rsidRDefault="00633B3C"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PE and Health: Holistic wellness and modified physical activities involving target/invasion games</w:t>
            </w:r>
          </w:p>
        </w:tc>
      </w:tr>
      <w:tr w:rsidR="00600A52" w:rsidRPr="00BB7D12" w14:paraId="2D38550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7F8CCFF" w14:textId="77777777" w:rsidR="00931B63"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Learning Area</w:t>
            </w:r>
            <w:r w:rsidR="00C02C34" w:rsidRPr="00BB7D12">
              <w:rPr>
                <w:rStyle w:val="Strong"/>
                <w:rFonts w:ascii="Calibri" w:eastAsia="Arial" w:hAnsi="Calibri" w:cs="Calibri"/>
                <w:color w:val="000000" w:themeColor="text1"/>
              </w:rPr>
              <w:t xml:space="preserve"> </w:t>
            </w:r>
          </w:p>
          <w:p w14:paraId="4EDD4E7E" w14:textId="77777777" w:rsidR="00600A52" w:rsidRPr="00BB7D12" w:rsidRDefault="00C02C34" w:rsidP="00BB7D12">
            <w:pPr>
              <w:spacing w:after="0" w:line="240" w:lineRule="auto"/>
              <w:ind w:left="270" w:hanging="270"/>
              <w:rPr>
                <w:rStyle w:val="Strong"/>
                <w:rFonts w:ascii="Calibri" w:eastAsia="Times New Roman" w:hAnsi="Calibri" w:cs="Calibri"/>
                <w:b w:val="0"/>
                <w:bCs w:val="0"/>
                <w:i/>
                <w:iCs/>
                <w:color w:val="000000" w:themeColor="text1"/>
              </w:rPr>
            </w:pPr>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91B48" w14:textId="7777777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MAPEH 6</w:t>
            </w:r>
          </w:p>
        </w:tc>
      </w:tr>
      <w:tr w:rsidR="00600A52" w:rsidRPr="00BB7D12" w14:paraId="670E6179"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522A609" w14:textId="77777777" w:rsidR="00600A52"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Term</w:t>
            </w:r>
            <w:r w:rsidR="00931B63" w:rsidRPr="00BB7D12">
              <w:rPr>
                <w:rStyle w:val="Strong"/>
                <w:rFonts w:ascii="Calibri" w:eastAsia="Arial" w:hAnsi="Calibri" w:cs="Calibri"/>
                <w:color w:val="000000" w:themeColor="text1"/>
              </w:rPr>
              <w:t xml:space="preserve"> </w:t>
            </w:r>
            <w:r w:rsidRPr="00BB7D12">
              <w:rPr>
                <w:rStyle w:val="Strong"/>
                <w:rFonts w:ascii="Calibri" w:eastAsia="Arial" w:hAnsi="Calibri" w:cs="Calibri"/>
                <w:color w:val="000000" w:themeColor="text1"/>
              </w:rPr>
              <w:t>/</w:t>
            </w:r>
            <w:r w:rsidR="00931B63" w:rsidRPr="00BB7D12">
              <w:rPr>
                <w:rStyle w:val="Strong"/>
                <w:rFonts w:ascii="Calibri" w:eastAsia="Arial" w:hAnsi="Calibri" w:cs="Calibri"/>
                <w:color w:val="000000" w:themeColor="text1"/>
              </w:rPr>
              <w:t xml:space="preserve"> </w:t>
            </w:r>
            <w:r w:rsidRPr="00BB7D12">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48A5D2" w14:textId="7777777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Term 1 | Week 1</w:t>
            </w:r>
            <w:r w:rsidR="00302DF3">
              <w:rPr>
                <w:rFonts w:ascii="Calibri" w:eastAsia="Arial" w:hAnsi="Calibri" w:cs="Calibri"/>
                <w:b/>
                <w:bCs/>
                <w:sz w:val="22"/>
                <w:szCs w:val="22"/>
              </w:rPr>
              <w:t>-2</w:t>
            </w:r>
          </w:p>
        </w:tc>
      </w:tr>
      <w:tr w:rsidR="00600A52" w:rsidRPr="00BB7D12" w14:paraId="09101C29"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DBE4649" w14:textId="77777777" w:rsidR="00931B63" w:rsidRPr="00BB7D12" w:rsidRDefault="00600A52"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Grade Level and Section</w:t>
            </w:r>
          </w:p>
          <w:p w14:paraId="779B2480" w14:textId="77777777" w:rsidR="00600A52" w:rsidRPr="00BB7D12" w:rsidRDefault="00C02C34" w:rsidP="00BB7D12">
            <w:pPr>
              <w:spacing w:after="0" w:line="240" w:lineRule="auto"/>
              <w:ind w:left="270" w:hanging="270"/>
              <w:rPr>
                <w:rStyle w:val="Strong"/>
                <w:rFonts w:ascii="Calibri" w:eastAsia="Times New Roman" w:hAnsi="Calibri" w:cs="Calibri"/>
                <w:b w:val="0"/>
                <w:bCs w:val="0"/>
                <w:i/>
                <w:iCs/>
                <w:color w:val="000000" w:themeColor="text1"/>
              </w:rPr>
            </w:pPr>
            <w:r w:rsidRPr="00BB7D12">
              <w:rPr>
                <w:rStyle w:val="Strong"/>
                <w:rFonts w:ascii="Calibri" w:eastAsia="Arial" w:hAnsi="Calibri" w:cs="Calibri"/>
                <w:b w:val="0"/>
                <w:bCs w:val="0"/>
                <w:i/>
                <w:iCs/>
                <w:color w:val="000000" w:themeColor="text1"/>
              </w:rPr>
              <w:t xml:space="preserve"> / </w:t>
            </w:r>
            <w:proofErr w:type="spellStart"/>
            <w:r w:rsidRPr="00BB7D12">
              <w:rPr>
                <w:rStyle w:val="Strong"/>
                <w:rFonts w:ascii="Calibri" w:eastAsia="Arial" w:hAnsi="Calibri" w:cs="Calibri"/>
                <w:b w:val="0"/>
                <w:bCs w:val="0"/>
                <w:i/>
                <w:iCs/>
                <w:color w:val="000000" w:themeColor="text1"/>
              </w:rPr>
              <w:t>Baitang</w:t>
            </w:r>
            <w:proofErr w:type="spellEnd"/>
            <w:r w:rsidRPr="00BB7D12">
              <w:rPr>
                <w:rStyle w:val="Strong"/>
                <w:rFonts w:ascii="Calibri" w:eastAsia="Arial" w:hAnsi="Calibri" w:cs="Calibri"/>
                <w:b w:val="0"/>
                <w:bCs w:val="0"/>
                <w:i/>
                <w:iCs/>
                <w:color w:val="000000" w:themeColor="text1"/>
              </w:rPr>
              <w:t>/</w:t>
            </w:r>
            <w:proofErr w:type="spellStart"/>
            <w:r w:rsidRPr="00BB7D12">
              <w:rPr>
                <w:rStyle w:val="Strong"/>
                <w:rFonts w:ascii="Calibri" w:eastAsia="Arial"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D4355E" w14:textId="77777777" w:rsidR="003C7E35" w:rsidRPr="00BB7D12" w:rsidRDefault="00000000" w:rsidP="00BB7D12">
            <w:pPr>
              <w:spacing w:after="0" w:line="240" w:lineRule="auto"/>
              <w:ind w:left="270" w:hanging="270"/>
              <w:rPr>
                <w:rFonts w:ascii="Calibri" w:hAnsi="Calibri" w:cs="Calibri"/>
                <w:b/>
                <w:bCs/>
                <w:sz w:val="22"/>
                <w:szCs w:val="22"/>
              </w:rPr>
            </w:pPr>
            <w:r w:rsidRPr="00BB7D12">
              <w:rPr>
                <w:rFonts w:ascii="Calibri" w:eastAsia="Arial" w:hAnsi="Calibri" w:cs="Calibri"/>
                <w:b/>
                <w:bCs/>
                <w:sz w:val="22"/>
                <w:szCs w:val="22"/>
              </w:rPr>
              <w:t>Grade 6</w:t>
            </w:r>
          </w:p>
        </w:tc>
      </w:tr>
      <w:tr w:rsidR="00D85763" w:rsidRPr="00BB7D12" w14:paraId="2DB837AB"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150F89" w14:textId="77777777" w:rsidR="00931B63" w:rsidRPr="00BB7D12" w:rsidRDefault="00A076F3" w:rsidP="00BB7D12">
            <w:pPr>
              <w:spacing w:after="0" w:line="240" w:lineRule="auto"/>
              <w:ind w:left="270" w:hanging="270"/>
              <w:rPr>
                <w:rStyle w:val="Strong"/>
                <w:rFonts w:ascii="Calibri" w:hAnsi="Calibri" w:cs="Calibri"/>
                <w:color w:val="000000" w:themeColor="text1"/>
              </w:rPr>
            </w:pPr>
            <w:r w:rsidRPr="00BB7D12">
              <w:rPr>
                <w:rStyle w:val="Strong"/>
                <w:rFonts w:ascii="Calibri" w:eastAsia="Arial" w:hAnsi="Calibri" w:cs="Calibri"/>
                <w:color w:val="000000" w:themeColor="text1"/>
              </w:rPr>
              <w:t>Teacher</w:t>
            </w:r>
            <w:r w:rsidR="00C02C34" w:rsidRPr="00BB7D12">
              <w:rPr>
                <w:rStyle w:val="Strong"/>
                <w:rFonts w:ascii="Calibri" w:eastAsia="Arial" w:hAnsi="Calibri" w:cs="Calibri"/>
                <w:color w:val="000000" w:themeColor="text1"/>
              </w:rPr>
              <w:t xml:space="preserve"> </w:t>
            </w:r>
          </w:p>
          <w:p w14:paraId="2501CEEA" w14:textId="77777777" w:rsidR="00D85763"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6BC02C" w14:textId="77777777" w:rsidR="003C7E35" w:rsidRPr="00BB7D12" w:rsidRDefault="00BB7D12" w:rsidP="00BB7D12">
            <w:pPr>
              <w:ind w:left="9"/>
              <w:rPr>
                <w:rFonts w:ascii="Calibri" w:hAnsi="Calibri" w:cs="Calibri"/>
                <w:b/>
                <w:bCs/>
                <w:sz w:val="22"/>
                <w:szCs w:val="22"/>
              </w:rPr>
            </w:pPr>
            <w:r w:rsidRPr="00BB7D12">
              <w:rPr>
                <w:rStyle w:val="Strong"/>
                <w:rFonts w:ascii="Calibri" w:hAnsi="Calibri" w:cs="Calibri"/>
                <w:sz w:val="22"/>
                <w:szCs w:val="22"/>
              </w:rPr>
              <w:t>DepEd Club Team -</w:t>
            </w:r>
            <w:r w:rsidRPr="00BB7D12">
              <w:rPr>
                <w:rStyle w:val="Strong"/>
                <w:rFonts w:ascii="Calibri" w:hAnsi="Calibri" w:cs="Calibri"/>
                <w:b w:val="0"/>
                <w:bCs w:val="0"/>
                <w:sz w:val="22"/>
                <w:szCs w:val="22"/>
              </w:rPr>
              <w:t xml:space="preserve"> </w:t>
            </w:r>
            <w:hyperlink r:id="rId7" w:history="1">
              <w:r w:rsidRPr="00BB7D12">
                <w:rPr>
                  <w:rStyle w:val="Hyperlink"/>
                  <w:rFonts w:ascii="Calibri" w:eastAsia="Times New Roman" w:hAnsi="Calibri" w:cs="Calibri"/>
                  <w:b/>
                  <w:bCs/>
                  <w:sz w:val="22"/>
                  <w:szCs w:val="22"/>
                </w:rPr>
                <w:t>DepEdclub.com</w:t>
              </w:r>
            </w:hyperlink>
          </w:p>
        </w:tc>
      </w:tr>
      <w:tr w:rsidR="001B5CF0" w:rsidRPr="00BB7D12" w14:paraId="04B31C56"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3C733D" w14:textId="77777777" w:rsidR="00931B63" w:rsidRPr="00BB7D12" w:rsidRDefault="001B5CF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No. of Sessions</w:t>
            </w:r>
            <w:r w:rsidR="00C02C34" w:rsidRPr="00BB7D12">
              <w:rPr>
                <w:rStyle w:val="Strong"/>
                <w:rFonts w:ascii="Calibri" w:eastAsia="Arial" w:hAnsi="Calibri" w:cs="Calibri"/>
                <w:color w:val="000000" w:themeColor="text1"/>
              </w:rPr>
              <w:t xml:space="preserve"> </w:t>
            </w:r>
          </w:p>
          <w:p w14:paraId="1D1DB604" w14:textId="77777777" w:rsidR="001B5CF0" w:rsidRPr="00BB7D12" w:rsidRDefault="00C02C34" w:rsidP="00BB7D12">
            <w:pPr>
              <w:spacing w:after="0" w:line="240" w:lineRule="auto"/>
              <w:ind w:left="270" w:hanging="270"/>
              <w:rPr>
                <w:rFonts w:ascii="Calibri" w:eastAsia="Times New Roman" w:hAnsi="Calibri" w:cs="Calibri"/>
                <w:b/>
                <w:bCs/>
                <w:i/>
                <w:iCs/>
                <w:color w:val="000000" w:themeColor="text1"/>
              </w:rPr>
            </w:pPr>
            <w:r w:rsidRPr="00BB7D12">
              <w:rPr>
                <w:rStyle w:val="Strong"/>
                <w:rFonts w:ascii="Calibri" w:eastAsia="Arial" w:hAnsi="Calibri" w:cs="Calibri"/>
                <w:bCs w:val="0"/>
                <w:i/>
                <w:iCs/>
                <w:color w:val="000000" w:themeColor="text1"/>
              </w:rPr>
              <w:t xml:space="preserve">/ </w:t>
            </w:r>
            <w:proofErr w:type="spellStart"/>
            <w:r w:rsidRPr="00BB7D12">
              <w:rPr>
                <w:rStyle w:val="Strong"/>
                <w:rFonts w:ascii="Calibri" w:eastAsia="Arial" w:hAnsi="Calibri" w:cs="Calibri"/>
                <w:bCs w:val="0"/>
                <w:i/>
                <w:iCs/>
                <w:color w:val="000000" w:themeColor="text1"/>
              </w:rPr>
              <w:t>Bilang</w:t>
            </w:r>
            <w:proofErr w:type="spellEnd"/>
            <w:r w:rsidRPr="00BB7D12">
              <w:rPr>
                <w:rStyle w:val="Strong"/>
                <w:rFonts w:ascii="Calibri" w:eastAsia="Arial" w:hAnsi="Calibri" w:cs="Calibri"/>
                <w:bCs w:val="0"/>
                <w:i/>
                <w:iCs/>
                <w:color w:val="000000" w:themeColor="text1"/>
              </w:rPr>
              <w:t xml:space="preserve"> ng </w:t>
            </w:r>
            <w:proofErr w:type="spellStart"/>
            <w:r w:rsidRPr="00BB7D12">
              <w:rPr>
                <w:rStyle w:val="Strong"/>
                <w:rFonts w:ascii="Calibri" w:eastAsia="Arial" w:hAnsi="Calibri" w:cs="Calibri"/>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DC7C8A"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1</w:t>
            </w:r>
            <w:r w:rsidR="00C02C34" w:rsidRPr="00BB7D12">
              <w:rPr>
                <w:rFonts w:ascii="Calibri" w:eastAsia="Arial" w:hAnsi="Calibri" w:cs="Calibri"/>
                <w:b/>
                <w:bCs/>
                <w:sz w:val="22"/>
                <w:szCs w:val="22"/>
              </w:rPr>
              <w:t xml:space="preserve"> / </w:t>
            </w:r>
            <w:r w:rsidR="00C6599C" w:rsidRPr="00BB7D12">
              <w:rPr>
                <w:rFonts w:ascii="Calibri" w:eastAsia="Arial" w:hAnsi="Calibri" w:cs="Calibri"/>
                <w:b/>
                <w:bCs/>
                <w:sz w:val="22"/>
                <w:szCs w:val="22"/>
              </w:rPr>
              <w:t xml:space="preserve">Unang </w:t>
            </w:r>
            <w:proofErr w:type="spellStart"/>
            <w:r w:rsidR="00C02C34" w:rsidRPr="00BB7D12">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A27FBF"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2</w:t>
            </w:r>
            <w:r w:rsidR="00C02C34" w:rsidRPr="00BB7D12">
              <w:rPr>
                <w:rFonts w:ascii="Calibri" w:eastAsia="Arial" w:hAnsi="Calibri" w:cs="Calibri"/>
                <w:b/>
                <w:bCs/>
                <w:sz w:val="22"/>
                <w:szCs w:val="22"/>
              </w:rPr>
              <w:t xml:space="preserve"> / </w:t>
            </w:r>
            <w:proofErr w:type="spellStart"/>
            <w:r w:rsidR="00C6599C" w:rsidRPr="00BB7D12">
              <w:rPr>
                <w:rFonts w:ascii="Calibri" w:eastAsia="Arial" w:hAnsi="Calibri" w:cs="Calibri"/>
                <w:b/>
                <w:bCs/>
                <w:sz w:val="22"/>
                <w:szCs w:val="22"/>
              </w:rPr>
              <w:t>Ikalawang</w:t>
            </w:r>
            <w:proofErr w:type="spellEnd"/>
            <w:r w:rsidR="00C6599C" w:rsidRPr="00BB7D12">
              <w:rPr>
                <w:rFonts w:ascii="Calibri" w:eastAsia="Arial" w:hAnsi="Calibri" w:cs="Calibri"/>
                <w:b/>
                <w:bCs/>
                <w:sz w:val="22"/>
                <w:szCs w:val="22"/>
              </w:rPr>
              <w:t xml:space="preserve"> </w:t>
            </w:r>
            <w:proofErr w:type="spellStart"/>
            <w:r w:rsidR="00C02C34" w:rsidRPr="00BB7D12">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0B6C0B"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3</w:t>
            </w:r>
            <w:r w:rsidR="00C02C34" w:rsidRPr="00BB7D12">
              <w:rPr>
                <w:rFonts w:ascii="Calibri" w:eastAsia="Arial" w:hAnsi="Calibri" w:cs="Calibri"/>
                <w:b/>
                <w:bCs/>
                <w:sz w:val="22"/>
                <w:szCs w:val="22"/>
              </w:rPr>
              <w:t xml:space="preserve"> / </w:t>
            </w:r>
            <w:proofErr w:type="spellStart"/>
            <w:r w:rsidR="00C6599C" w:rsidRPr="00BB7D12">
              <w:rPr>
                <w:rFonts w:ascii="Calibri" w:eastAsia="Arial" w:hAnsi="Calibri" w:cs="Calibri"/>
                <w:b/>
                <w:bCs/>
                <w:sz w:val="22"/>
                <w:szCs w:val="22"/>
              </w:rPr>
              <w:t>Ikatlong</w:t>
            </w:r>
            <w:proofErr w:type="spellEnd"/>
            <w:r w:rsidR="00C6599C" w:rsidRPr="00BB7D12">
              <w:rPr>
                <w:rFonts w:ascii="Calibri" w:eastAsia="Arial" w:hAnsi="Calibri" w:cs="Calibri"/>
                <w:b/>
                <w:bCs/>
                <w:sz w:val="22"/>
                <w:szCs w:val="22"/>
              </w:rPr>
              <w:t xml:space="preserve"> </w:t>
            </w:r>
            <w:proofErr w:type="spellStart"/>
            <w:r w:rsidR="00C02C34" w:rsidRPr="00BB7D12">
              <w:rPr>
                <w:rFonts w:ascii="Calibri" w:eastAsia="Arial"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3CE1E6" w14:textId="77777777" w:rsidR="001B5CF0" w:rsidRPr="00BB7D12" w:rsidRDefault="001B5CF0" w:rsidP="00BB7D12">
            <w:pPr>
              <w:spacing w:after="0" w:line="240" w:lineRule="auto"/>
              <w:ind w:left="270" w:hanging="270"/>
              <w:rPr>
                <w:rFonts w:ascii="Calibri" w:eastAsia="Times New Roman" w:hAnsi="Calibri" w:cs="Calibri"/>
                <w:b/>
                <w:bCs/>
                <w:sz w:val="22"/>
                <w:szCs w:val="22"/>
              </w:rPr>
            </w:pPr>
            <w:r w:rsidRPr="00BB7D12">
              <w:rPr>
                <w:rFonts w:ascii="Calibri" w:eastAsia="Arial" w:hAnsi="Calibri" w:cs="Calibri"/>
                <w:b/>
                <w:bCs/>
                <w:sz w:val="22"/>
                <w:szCs w:val="22"/>
              </w:rPr>
              <w:t>Session 4</w:t>
            </w:r>
            <w:r w:rsidR="00C02C34" w:rsidRPr="00BB7D12">
              <w:rPr>
                <w:rFonts w:ascii="Calibri" w:eastAsia="Arial" w:hAnsi="Calibri" w:cs="Calibri"/>
                <w:b/>
                <w:bCs/>
                <w:sz w:val="22"/>
                <w:szCs w:val="22"/>
              </w:rPr>
              <w:t xml:space="preserve"> / </w:t>
            </w:r>
            <w:proofErr w:type="spellStart"/>
            <w:r w:rsidR="00C6599C" w:rsidRPr="00BB7D12">
              <w:rPr>
                <w:rFonts w:ascii="Calibri" w:eastAsia="Arial" w:hAnsi="Calibri" w:cs="Calibri"/>
                <w:b/>
                <w:bCs/>
                <w:sz w:val="22"/>
                <w:szCs w:val="22"/>
              </w:rPr>
              <w:t>Ikaapat</w:t>
            </w:r>
            <w:proofErr w:type="spellEnd"/>
            <w:r w:rsidR="00C6599C" w:rsidRPr="00BB7D12">
              <w:rPr>
                <w:rFonts w:ascii="Calibri" w:eastAsia="Arial" w:hAnsi="Calibri" w:cs="Calibri"/>
                <w:b/>
                <w:bCs/>
                <w:sz w:val="22"/>
                <w:szCs w:val="22"/>
              </w:rPr>
              <w:t xml:space="preserve"> </w:t>
            </w:r>
            <w:proofErr w:type="spellStart"/>
            <w:r w:rsidR="00C6599C" w:rsidRPr="00BB7D12">
              <w:rPr>
                <w:rFonts w:ascii="Calibri" w:eastAsia="Arial" w:hAnsi="Calibri" w:cs="Calibri"/>
                <w:b/>
                <w:bCs/>
                <w:sz w:val="22"/>
                <w:szCs w:val="22"/>
              </w:rPr>
              <w:t>na</w:t>
            </w:r>
            <w:proofErr w:type="spellEnd"/>
            <w:r w:rsidR="00C6599C" w:rsidRPr="00BB7D12">
              <w:rPr>
                <w:rFonts w:ascii="Calibri" w:eastAsia="Arial" w:hAnsi="Calibri" w:cs="Calibri"/>
                <w:b/>
                <w:bCs/>
                <w:sz w:val="22"/>
                <w:szCs w:val="22"/>
              </w:rPr>
              <w:t xml:space="preserve"> </w:t>
            </w:r>
            <w:proofErr w:type="spellStart"/>
            <w:r w:rsidR="00C02C34" w:rsidRPr="00BB7D12">
              <w:rPr>
                <w:rFonts w:ascii="Calibri" w:eastAsia="Arial" w:hAnsi="Calibri" w:cs="Calibri"/>
                <w:b/>
                <w:bCs/>
                <w:sz w:val="22"/>
                <w:szCs w:val="22"/>
              </w:rPr>
              <w:t>Sesyon</w:t>
            </w:r>
            <w:proofErr w:type="spellEnd"/>
          </w:p>
        </w:tc>
      </w:tr>
      <w:tr w:rsidR="00D85763" w:rsidRPr="00BB7D12" w14:paraId="67D1F53B"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52B24E"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t>References</w:t>
            </w:r>
            <w:r w:rsidR="00C02C34" w:rsidRPr="00BB7D12">
              <w:rPr>
                <w:rStyle w:val="Strong"/>
                <w:rFonts w:ascii="Calibri" w:eastAsia="Arial" w:hAnsi="Calibri" w:cs="Calibri"/>
                <w:color w:val="000000" w:themeColor="text1"/>
              </w:rPr>
              <w:t xml:space="preserve"> </w:t>
            </w:r>
          </w:p>
          <w:p w14:paraId="0D8F5AD7" w14:textId="77777777" w:rsidR="00D85763" w:rsidRPr="00BB7D12" w:rsidRDefault="00C02C34" w:rsidP="00BB7D12">
            <w:pPr>
              <w:spacing w:after="0" w:line="240" w:lineRule="auto"/>
              <w:ind w:left="270" w:hanging="270"/>
              <w:rPr>
                <w:rFonts w:ascii="Calibri" w:eastAsia="Times New Roman" w:hAnsi="Calibri" w:cs="Calibri"/>
                <w:color w:val="000000" w:themeColor="text1"/>
              </w:rPr>
            </w:pPr>
            <w:r w:rsidRPr="00BB7D12">
              <w:rPr>
                <w:rStyle w:val="Strong"/>
                <w:rFonts w:ascii="Calibri" w:eastAsia="Arial" w:hAnsi="Calibri" w:cs="Calibri"/>
                <w:b w:val="0"/>
                <w:bCs w:val="0"/>
                <w:i/>
                <w:iCs/>
                <w:color w:val="000000" w:themeColor="text1"/>
              </w:rPr>
              <w:t xml:space="preserve">/ Mga </w:t>
            </w:r>
            <w:proofErr w:type="spellStart"/>
            <w:r w:rsidRPr="00BB7D12">
              <w:rPr>
                <w:rStyle w:val="Strong"/>
                <w:rFonts w:ascii="Calibri" w:eastAsia="Arial" w:hAnsi="Calibri" w:cs="Calibri"/>
                <w:b w:val="0"/>
                <w:bCs w:val="0"/>
                <w:i/>
                <w:iCs/>
                <w:color w:val="000000" w:themeColor="text1"/>
              </w:rPr>
              <w:t>Sanggunian</w:t>
            </w:r>
            <w:proofErr w:type="spellEnd"/>
            <w:r w:rsidRPr="00BB7D12">
              <w:rPr>
                <w:rFonts w:ascii="Calibri" w:eastAsia="Arial" w:hAnsi="Calibri" w:cs="Calibri"/>
                <w:color w:val="000000" w:themeColor="text1"/>
              </w:rPr>
              <w:br/>
            </w:r>
            <w:r w:rsidRPr="00BB7D12">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9CB14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MUSIC AND ARTS:</w:t>
            </w:r>
          </w:p>
          <w:p w14:paraId="494A2CC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Anderson, C. (2023). Music As Political Propaganda; </w:t>
            </w:r>
            <w:proofErr w:type="spellStart"/>
            <w:r w:rsidRPr="00BB7D12">
              <w:rPr>
                <w:rFonts w:ascii="Calibri" w:eastAsia="Arial" w:hAnsi="Calibri" w:cs="Calibri"/>
                <w:sz w:val="22"/>
                <w:szCs w:val="22"/>
              </w:rPr>
              <w:t>Buchiblo</w:t>
            </w:r>
            <w:proofErr w:type="spellEnd"/>
            <w:r w:rsidRPr="00BB7D12">
              <w:rPr>
                <w:rFonts w:ascii="Calibri" w:eastAsia="Arial" w:hAnsi="Calibri" w:cs="Calibri"/>
                <w:sz w:val="22"/>
                <w:szCs w:val="22"/>
              </w:rPr>
              <w:t xml:space="preserve"> (2020). Visual Arts in Philippines; </w:t>
            </w:r>
            <w:proofErr w:type="spellStart"/>
            <w:r w:rsidRPr="00BB7D12">
              <w:rPr>
                <w:rFonts w:ascii="Calibri" w:eastAsia="Arial" w:hAnsi="Calibri" w:cs="Calibri"/>
                <w:sz w:val="22"/>
                <w:szCs w:val="22"/>
              </w:rPr>
              <w:t>Casupanan</w:t>
            </w:r>
            <w:proofErr w:type="spellEnd"/>
            <w:r w:rsidRPr="00BB7D12">
              <w:rPr>
                <w:rFonts w:ascii="Calibri" w:eastAsia="Arial" w:hAnsi="Calibri" w:cs="Calibri"/>
                <w:sz w:val="22"/>
                <w:szCs w:val="22"/>
              </w:rPr>
              <w:t>, J. (2017). Development of Visual Arts in the Philippines; Francisco, N. (2021). 7 Forms of Philippine Theater During the Spanish Colonial Period; FUNDANCE (2024). Sinulog 2024 Best in Street Dancing; Philippine Revolution. Google Arts &amp; Culture; Sofia, L. (2024). History of Music in the Philippines; Understanding Philippine History through Maps and Visual Arts.</w:t>
            </w:r>
          </w:p>
          <w:p w14:paraId="3DA5111B" w14:textId="77777777" w:rsidR="003C7E35" w:rsidRPr="00BB7D12" w:rsidRDefault="003C7E35" w:rsidP="00BB7D12">
            <w:pPr>
              <w:spacing w:after="0" w:line="240" w:lineRule="auto"/>
              <w:ind w:left="270" w:hanging="270"/>
              <w:rPr>
                <w:rFonts w:ascii="Calibri" w:hAnsi="Calibri" w:cs="Calibri"/>
                <w:sz w:val="22"/>
                <w:szCs w:val="22"/>
              </w:rPr>
            </w:pPr>
          </w:p>
          <w:p w14:paraId="008E1CD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PHYSICAL EDUCATION AND HEALTH:</w:t>
            </w:r>
          </w:p>
          <w:p w14:paraId="66F52A6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Lacia, G., et al. The 21st Century MAPEH in Action, Worktext in Music, Arts, Physical Education, and Health 7. REX Publishing; </w:t>
            </w:r>
            <w:proofErr w:type="spellStart"/>
            <w:r w:rsidRPr="00BB7D12">
              <w:rPr>
                <w:rFonts w:ascii="Calibri" w:eastAsia="Arial" w:hAnsi="Calibri" w:cs="Calibri"/>
                <w:sz w:val="22"/>
                <w:szCs w:val="22"/>
              </w:rPr>
              <w:t>Lagyap</w:t>
            </w:r>
            <w:proofErr w:type="spellEnd"/>
            <w:r w:rsidRPr="00BB7D12">
              <w:rPr>
                <w:rFonts w:ascii="Calibri" w:eastAsia="Arial" w:hAnsi="Calibri" w:cs="Calibri"/>
                <w:sz w:val="22"/>
                <w:szCs w:val="22"/>
              </w:rPr>
              <w:t>, C., et al. Physical Education and Health Grade 7 Learner's Material, First Edition, 2017.</w:t>
            </w:r>
          </w:p>
          <w:p w14:paraId="66680057" w14:textId="77777777" w:rsidR="003C7E35" w:rsidRPr="00BB7D12" w:rsidRDefault="003C7E35" w:rsidP="00BB7D12">
            <w:pPr>
              <w:spacing w:after="0" w:line="240" w:lineRule="auto"/>
              <w:ind w:left="270" w:hanging="270"/>
              <w:rPr>
                <w:rFonts w:ascii="Calibri" w:hAnsi="Calibri" w:cs="Calibri"/>
                <w:sz w:val="22"/>
                <w:szCs w:val="22"/>
              </w:rPr>
            </w:pPr>
          </w:p>
          <w:p w14:paraId="3EE1EFE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BUDGET OF WORK:</w:t>
            </w:r>
          </w:p>
          <w:p w14:paraId="7CBC889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Grade 6 MAPEH Three-Term Budget of Work for Learning Competencies, First Term.</w:t>
            </w:r>
          </w:p>
        </w:tc>
      </w:tr>
      <w:tr w:rsidR="00D85763" w:rsidRPr="00BB7D12" w14:paraId="2DAF880A"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B9BE8F" w14:textId="77777777" w:rsidR="00931B63" w:rsidRPr="00BB7D12" w:rsidRDefault="00000000" w:rsidP="00BB7D12">
            <w:pPr>
              <w:spacing w:after="0" w:line="240" w:lineRule="auto"/>
              <w:ind w:left="270" w:hanging="270"/>
              <w:rPr>
                <w:rStyle w:val="Strong"/>
                <w:rFonts w:ascii="Calibri" w:eastAsia="Times New Roman" w:hAnsi="Calibri" w:cs="Calibri"/>
                <w:color w:val="000000" w:themeColor="text1"/>
              </w:rPr>
            </w:pPr>
            <w:r w:rsidRPr="00BB7D12">
              <w:rPr>
                <w:rStyle w:val="Strong"/>
                <w:rFonts w:ascii="Calibri" w:eastAsia="Arial" w:hAnsi="Calibri" w:cs="Calibri"/>
                <w:color w:val="000000" w:themeColor="text1"/>
              </w:rPr>
              <w:lastRenderedPageBreak/>
              <w:t>Declaration of AI use</w:t>
            </w:r>
            <w:r w:rsidR="00C02C34" w:rsidRPr="00BB7D12">
              <w:rPr>
                <w:rStyle w:val="Strong"/>
                <w:rFonts w:ascii="Calibri" w:eastAsia="Arial" w:hAnsi="Calibri" w:cs="Calibri"/>
                <w:color w:val="000000" w:themeColor="text1"/>
              </w:rPr>
              <w:t xml:space="preserve"> </w:t>
            </w:r>
          </w:p>
          <w:p w14:paraId="7CD063E4" w14:textId="77777777" w:rsidR="00D85763" w:rsidRPr="00BB7D12" w:rsidRDefault="00C02C34" w:rsidP="00BB7D12">
            <w:pPr>
              <w:spacing w:after="0" w:line="240" w:lineRule="auto"/>
              <w:ind w:left="270" w:hanging="270"/>
              <w:rPr>
                <w:rFonts w:ascii="Calibri" w:eastAsia="Times New Roman" w:hAnsi="Calibri" w:cs="Calibri"/>
                <w:color w:val="000000" w:themeColor="text1"/>
              </w:rPr>
            </w:pPr>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Deklarasyon</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sa</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Paggamit</w:t>
            </w:r>
            <w:proofErr w:type="spellEnd"/>
            <w:r w:rsidRPr="00BB7D12">
              <w:rPr>
                <w:rStyle w:val="Strong"/>
                <w:rFonts w:ascii="Calibri" w:eastAsia="Arial" w:hAnsi="Calibri" w:cs="Calibri"/>
                <w:b w:val="0"/>
                <w:bCs w:val="0"/>
                <w:i/>
                <w:iCs/>
                <w:color w:val="000000" w:themeColor="text1"/>
              </w:rPr>
              <w:t xml:space="preserve"> ng AI</w:t>
            </w:r>
            <w:r w:rsidRPr="00BB7D12">
              <w:rPr>
                <w:rFonts w:ascii="Calibri" w:eastAsia="Arial" w:hAnsi="Calibri" w:cs="Calibri"/>
                <w:color w:val="000000" w:themeColor="text1"/>
              </w:rPr>
              <w:br/>
            </w:r>
            <w:r w:rsidR="00931B63" w:rsidRPr="00BB7D12">
              <w:rPr>
                <w:rStyle w:val="Emphasis"/>
                <w:rFonts w:ascii="Calibri" w:eastAsia="Arial" w:hAnsi="Calibri" w:cs="Calibri"/>
                <w:color w:val="000000" w:themeColor="text1"/>
              </w:rPr>
              <w:t xml:space="preserve">- </w:t>
            </w:r>
            <w:r w:rsidRPr="00BB7D12">
              <w:rPr>
                <w:rStyle w:val="Emphasis"/>
                <w:rFonts w:ascii="Calibri" w:eastAsia="Arial" w:hAnsi="Calibri" w:cs="Calibri"/>
                <w:color w:val="000000" w:themeColor="text1"/>
              </w:rPr>
              <w:t>Cite how AI was used in the formulation of the lesson plan.</w:t>
            </w:r>
            <w:r w:rsidRPr="00BB7D12">
              <w:rPr>
                <w:rFonts w:ascii="Calibri" w:eastAsia="Arial" w:hAnsi="Calibri" w:cs="Calibri"/>
                <w:color w:val="000000" w:themeColor="text1"/>
              </w:rPr>
              <w:br/>
            </w:r>
            <w:r w:rsidRPr="00BB7D12">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950A0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BB7D12" w14:paraId="45445913"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202B004" w14:textId="77777777" w:rsidR="00931B63" w:rsidRPr="00BB7D12" w:rsidRDefault="003D5ACC" w:rsidP="00BB7D12">
            <w:pPr>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Intentions</w:t>
            </w:r>
          </w:p>
          <w:p w14:paraId="7C274EC2" w14:textId="77777777" w:rsidR="003D5ACC" w:rsidRPr="00BB7D12" w:rsidRDefault="003D5ACC" w:rsidP="00BB7D12">
            <w:pPr>
              <w:spacing w:after="0" w:line="240" w:lineRule="auto"/>
              <w:ind w:left="270" w:hanging="270"/>
              <w:rPr>
                <w:rFonts w:ascii="Calibri" w:hAnsi="Calibri" w:cs="Calibri"/>
                <w:i/>
                <w:iCs/>
                <w:color w:val="000000" w:themeColor="text1"/>
              </w:rPr>
            </w:pPr>
            <w:r w:rsidRPr="00BB7D12">
              <w:rPr>
                <w:rFonts w:ascii="Calibri" w:eastAsia="Arial" w:hAnsi="Calibri" w:cs="Calibri"/>
                <w:i/>
                <w:iCs/>
                <w:color w:val="000000" w:themeColor="text1"/>
              </w:rPr>
              <w:t xml:space="preserve">/ Mga </w:t>
            </w:r>
            <w:proofErr w:type="spellStart"/>
            <w:r w:rsidRPr="00BB7D12">
              <w:rPr>
                <w:rFonts w:ascii="Calibri" w:eastAsia="Arial"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B05695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understand how relevant events and principles during the 19th Century and Philippine Revolutionary Period influenced performing arts, especially music, dance, and songs used to express faith, identity, nationalism, unity, and resistance.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69A78BB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understand how relevant events and ideas during the 19th Century and Philippine Revolutionary Period influenced visual arts, including sacred art, secular art, paintings, sculptures, and artworks that reflected Filipino identity and historical experience.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BA7EC8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connect physical activity, modified games, and active living to holistic wellness by participating safely in movement tasks and explaining how physical activity supports personal well-being.</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42908D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will explain the interdependence of the different health dimensions and describe how balanced choices in daily life contribute to holistic wellness during adolescence.</w:t>
            </w:r>
          </w:p>
        </w:tc>
      </w:tr>
      <w:tr w:rsidR="00683C04" w:rsidRPr="00BB7D12" w14:paraId="76E1765F"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1A003F" w14:textId="77777777" w:rsidR="00931B63" w:rsidRPr="00BB7D12" w:rsidRDefault="00683C04"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Learning Competency and Curriculum Standards</w:t>
            </w:r>
          </w:p>
          <w:p w14:paraId="028862A2" w14:textId="77777777" w:rsidR="00683C04" w:rsidRPr="00BB7D12" w:rsidRDefault="00C02C34"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u w:val="single"/>
              </w:rPr>
              <w:t xml:space="preserve"> </w:t>
            </w:r>
            <w:proofErr w:type="spellStart"/>
            <w:r w:rsidRPr="00BB7D12">
              <w:rPr>
                <w:rStyle w:val="Strong"/>
                <w:rFonts w:ascii="Calibri" w:eastAsia="Arial" w:hAnsi="Calibri" w:cs="Calibri"/>
                <w:b w:val="0"/>
                <w:bCs w:val="0"/>
                <w:i/>
                <w:iCs/>
                <w:color w:val="000000" w:themeColor="text1"/>
              </w:rPr>
              <w:t>Kasanayang</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Pampagkatuto</w:t>
            </w:r>
            <w:proofErr w:type="spellEnd"/>
          </w:p>
          <w:p w14:paraId="453C89FD" w14:textId="77777777" w:rsidR="00683C04"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683C04" w:rsidRPr="00BB7D12">
              <w:rPr>
                <w:rFonts w:ascii="Calibri" w:eastAsia="Arial" w:hAnsi="Calibri" w:cs="Calibri"/>
                <w:i/>
                <w:iCs/>
                <w:color w:val="000000" w:themeColor="text1"/>
              </w:rPr>
              <w:t>Write the competency/</w:t>
            </w:r>
            <w:proofErr w:type="spellStart"/>
            <w:r w:rsidR="00683C04" w:rsidRPr="00BB7D12">
              <w:rPr>
                <w:rFonts w:ascii="Calibri" w:eastAsia="Arial" w:hAnsi="Calibri" w:cs="Calibri"/>
                <w:i/>
                <w:iCs/>
                <w:color w:val="000000" w:themeColor="text1"/>
              </w:rPr>
              <w:t>ies</w:t>
            </w:r>
            <w:proofErr w:type="spellEnd"/>
            <w:r w:rsidR="00683C04" w:rsidRPr="00BB7D12">
              <w:rPr>
                <w:rFonts w:ascii="Calibri" w:eastAsia="Arial"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867E0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Content Standards:</w:t>
            </w:r>
          </w:p>
          <w:p w14:paraId="489E08E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learners demonstrate understanding of conventional concepts, processes, and practices in Music and Arts in the 19th Century and during the Philippine Revolutionary Period; and demonstrate understanding of holistic wellness, changes in health dimensions during adolescence, and target/invasion games in promoting personal wellness for active and healthy living.</w:t>
            </w:r>
          </w:p>
          <w:p w14:paraId="71C8FD8E" w14:textId="77777777" w:rsidR="003C7E35" w:rsidRPr="00BB7D12" w:rsidRDefault="003C7E35" w:rsidP="00BB7D12">
            <w:pPr>
              <w:spacing w:after="0" w:line="240" w:lineRule="auto"/>
              <w:ind w:left="270" w:hanging="270"/>
              <w:rPr>
                <w:rFonts w:ascii="Calibri" w:hAnsi="Calibri" w:cs="Calibri"/>
                <w:sz w:val="22"/>
                <w:szCs w:val="22"/>
              </w:rPr>
            </w:pPr>
          </w:p>
          <w:p w14:paraId="46B416C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Performance Standards:</w:t>
            </w:r>
          </w:p>
          <w:p w14:paraId="05DB13E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learners interpret concepts, processes, and practices used in representative works in Music and Arts in the 19th Century and Philippine Revolutionary Period in producing creative works; and participate in modified target/invasion games and other physical activities in promoting personal wellness for active and healthy living.</w:t>
            </w:r>
          </w:p>
          <w:p w14:paraId="4098756A" w14:textId="77777777" w:rsidR="003C7E35" w:rsidRPr="00BB7D12" w:rsidRDefault="003C7E35" w:rsidP="00BB7D12">
            <w:pPr>
              <w:spacing w:after="0" w:line="240" w:lineRule="auto"/>
              <w:ind w:left="270" w:hanging="270"/>
              <w:rPr>
                <w:rFonts w:ascii="Calibri" w:hAnsi="Calibri" w:cs="Calibri"/>
                <w:sz w:val="22"/>
                <w:szCs w:val="22"/>
              </w:rPr>
            </w:pPr>
          </w:p>
          <w:p w14:paraId="33DD493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Learning Competencies:</w:t>
            </w:r>
          </w:p>
          <w:p w14:paraId="4B4D7C9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Music and Arts: Discuss how relevant events and principles/beliefs/ideas in the 19th Century and during the Philippine Revolutionary Period influenced concepts, processes, and practices in performing and visual arts.</w:t>
            </w:r>
          </w:p>
          <w:p w14:paraId="76B0C77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PE and Health: Explain the interdependence of the different health dimensions in developing holistic wellness; engage in physical and other activities to improve holistic wellness; and execute modified physical activities by applying concepts and skills for active living.</w:t>
            </w:r>
          </w:p>
        </w:tc>
      </w:tr>
      <w:tr w:rsidR="00D95DA7" w:rsidRPr="00BB7D12" w14:paraId="1605663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871FCF" w14:textId="77777777" w:rsidR="00931B63" w:rsidRPr="00BB7D12" w:rsidRDefault="00D95DA7" w:rsidP="00BB7D12">
            <w:pPr>
              <w:widowControl w:val="0"/>
              <w:spacing w:after="0" w:line="240" w:lineRule="auto"/>
              <w:ind w:left="270" w:hanging="270"/>
              <w:rPr>
                <w:rFonts w:ascii="Calibri" w:eastAsia="Montserrat" w:hAnsi="Calibri" w:cs="Calibri"/>
                <w:color w:val="000000" w:themeColor="text1"/>
              </w:rPr>
            </w:pPr>
            <w:r w:rsidRPr="00BB7D12">
              <w:rPr>
                <w:rFonts w:ascii="Calibri" w:eastAsia="Arial" w:hAnsi="Calibri" w:cs="Calibri"/>
                <w:b/>
                <w:bCs/>
                <w:color w:val="000000" w:themeColor="text1"/>
              </w:rPr>
              <w:lastRenderedPageBreak/>
              <w:t>Learning Objectives</w:t>
            </w:r>
          </w:p>
          <w:p w14:paraId="54DC276F"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r w:rsidRPr="00BB7D12">
              <w:rPr>
                <w:rStyle w:val="Strong"/>
                <w:rFonts w:ascii="Calibri" w:eastAsia="Arial" w:hAnsi="Calibri" w:cs="Calibri"/>
                <w:b w:val="0"/>
                <w:bCs w:val="0"/>
                <w:i/>
                <w:iCs/>
                <w:color w:val="000000" w:themeColor="text1"/>
              </w:rPr>
              <w:t xml:space="preserve">Mga </w:t>
            </w:r>
            <w:proofErr w:type="spellStart"/>
            <w:r w:rsidRPr="00BB7D12">
              <w:rPr>
                <w:rStyle w:val="Strong"/>
                <w:rFonts w:ascii="Calibri" w:eastAsia="Arial" w:hAnsi="Calibri" w:cs="Calibri"/>
                <w:b w:val="0"/>
                <w:bCs w:val="0"/>
                <w:i/>
                <w:iCs/>
                <w:color w:val="000000" w:themeColor="text1"/>
              </w:rPr>
              <w:t>Tiyak</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na</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Layunin</w:t>
            </w:r>
            <w:proofErr w:type="spellEnd"/>
          </w:p>
          <w:p w14:paraId="1CE1A1FF"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1070D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1, learners will be able to: (1) enumerate selected 19th-century and Revolutionary Period events that influenced Philippine performing arts; (2) describe how music, dance, and performance were used for worship, celebration, communication, and patriotic expression; and (3) explain how principles such as Christianization, cultural exchange, nationalism, and resistance shaped performing arts practices.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C6446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2, learners will be able to: (1) identify examples of visual arts from the 19th Century and Revolutionary Period; (2) describe how sacred art, secular art, and nationalist works reflected beliefs and events of the period; and (3) relate visual artworks to historical events such as Spanish colonization, the end of the Galleon Trade, the rise of nationalism, and the Philippine Revolution.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3AB16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3, learners will be able to: (1) identify how physical activity supports holistic wellness; (2) participate in safe, modified physical activities or target/invasion game drills; and (3) explain how movement, cooperation, fair play, and safety habits help improve physical, social, emotional, and mental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B5A19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By the end of Session 4, learners will be able to: (1) define holistic wellness; (2) identify and describe physical, mental/intellectual, emotional, social/relational, spiritual, occupational/vocational, cultural/creative, financial, and environmental wellness; and (3) explain how the dimensions influence one another in daily life.</w:t>
            </w:r>
          </w:p>
        </w:tc>
      </w:tr>
      <w:tr w:rsidR="00D95DA7" w:rsidRPr="00BB7D12" w14:paraId="180E5BAB"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2F1A94"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Learner Context</w:t>
            </w:r>
          </w:p>
          <w:p w14:paraId="721B8E5B"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w:t>
            </w:r>
            <w:r w:rsidRPr="00BB7D12">
              <w:rPr>
                <w:rFonts w:ascii="Calibri" w:eastAsia="Arial" w:hAnsi="Calibri" w:cs="Calibri"/>
                <w:i/>
                <w:iCs/>
                <w:color w:val="000000" w:themeColor="text1"/>
                <w:u w:val="single"/>
              </w:rPr>
              <w:t xml:space="preserve"> </w:t>
            </w:r>
            <w:proofErr w:type="spellStart"/>
            <w:r w:rsidRPr="00BB7D12">
              <w:rPr>
                <w:rStyle w:val="Strong"/>
                <w:rFonts w:ascii="Calibri" w:eastAsia="Arial" w:hAnsi="Calibri" w:cs="Calibri"/>
                <w:b w:val="0"/>
                <w:bCs w:val="0"/>
                <w:i/>
                <w:iCs/>
                <w:color w:val="000000" w:themeColor="text1"/>
              </w:rPr>
              <w:t>Konteksto</w:t>
            </w:r>
            <w:proofErr w:type="spellEnd"/>
            <w:r w:rsidRPr="00BB7D12">
              <w:rPr>
                <w:rStyle w:val="Strong"/>
                <w:rFonts w:ascii="Calibri" w:eastAsia="Arial" w:hAnsi="Calibri" w:cs="Calibri"/>
                <w:b w:val="0"/>
                <w:bCs w:val="0"/>
                <w:i/>
                <w:iCs/>
                <w:color w:val="000000" w:themeColor="text1"/>
              </w:rPr>
              <w:t xml:space="preserve"> ng Mag-</w:t>
            </w:r>
            <w:proofErr w:type="spellStart"/>
            <w:r w:rsidRPr="00BB7D12">
              <w:rPr>
                <w:rStyle w:val="Strong"/>
                <w:rFonts w:ascii="Calibri" w:eastAsia="Arial" w:hAnsi="Calibri" w:cs="Calibri"/>
                <w:b w:val="0"/>
                <w:bCs w:val="0"/>
                <w:i/>
                <w:iCs/>
                <w:color w:val="000000" w:themeColor="text1"/>
              </w:rPr>
              <w:t>aaral</w:t>
            </w:r>
            <w:proofErr w:type="spellEnd"/>
          </w:p>
          <w:p w14:paraId="26313D29"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040A5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Learners usually respond well to movement-based, visual, and collaborative activities. They show interest when lessons are connected to festivals, Philippine history, familiar images, songs, games, and real-life wellness practices. Some learners may need support in explaining abstract ideas such as nationalism, cultural identity, holistic wellness, and interdependence of health dimensions. Visual prompts, guide questions, peer discussion, and short teacher modeling may help them express their ideas more confidently.</w:t>
            </w:r>
          </w:p>
        </w:tc>
      </w:tr>
      <w:tr w:rsidR="00D95DA7" w:rsidRPr="00BB7D12" w14:paraId="51945ABA"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DF6657" w14:textId="77777777" w:rsidR="00931B63"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Learning Experience</w:t>
            </w:r>
          </w:p>
          <w:p w14:paraId="0A6612CB"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Karanasan</w:t>
            </w:r>
            <w:proofErr w:type="spellEnd"/>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sa</w:t>
            </w:r>
            <w:proofErr w:type="spellEnd"/>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8EB9A8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learning experience is designed as a connected MAPEH journey. Learners first revisit Filipino cultural expressions through movement, images, music, and historical events; then they interpret how beliefs and events influenced performing and visual arts. They next connect physical activity and wellness through modified games and movement tasks. Finally, they explain how the different dimensions of health work together in developing holistic wellness. Each session includes activating activities, guided discussion, collaboration, application, formative checks, and reflection.</w:t>
            </w:r>
          </w:p>
        </w:tc>
      </w:tr>
      <w:tr w:rsidR="00D95DA7" w:rsidRPr="00BB7D12" w14:paraId="62944053"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696D0F"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Pre-Lesson</w:t>
            </w:r>
          </w:p>
          <w:p w14:paraId="3E89A9F9"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Bago ang Aralin</w:t>
            </w:r>
          </w:p>
          <w:p w14:paraId="424A80E9"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40411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Begin with 'Watch and Move.' Let learners watch a short Sinulog street-dancing clip or view still images if video is unavailable. Ask them to observe movement, rhythm, costume, and purpose. Guide questions: What did you notice? What place or celebration might this be connected to? What message or feeling did the performance communicate? Link answers to performing arts and Filipino cultural practices.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0EC08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Use 'Picture Says.' Show selected images such as the Declaration of Philippine Independence, GOMBURZA, Galleon Trade, church retablo, </w:t>
            </w:r>
            <w:proofErr w:type="spellStart"/>
            <w:r w:rsidRPr="00BB7D12">
              <w:rPr>
                <w:rFonts w:ascii="Calibri" w:eastAsia="Arial" w:hAnsi="Calibri" w:cs="Calibri"/>
                <w:sz w:val="22"/>
                <w:szCs w:val="22"/>
              </w:rPr>
              <w:t>Spoliarium</w:t>
            </w:r>
            <w:proofErr w:type="spellEnd"/>
            <w:r w:rsidRPr="00BB7D12">
              <w:rPr>
                <w:rFonts w:ascii="Calibri" w:eastAsia="Arial" w:hAnsi="Calibri" w:cs="Calibri"/>
                <w:sz w:val="22"/>
                <w:szCs w:val="22"/>
              </w:rPr>
              <w:t>, or similar locally available visuals. In groups, learners infer the story behind each picture and share what event, belief, or idea it may represent.</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FD412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Use 'I Do and I Don't.' Learners stand for 'I do' and stay seated for 'I don't' as the teacher reads wellness and movement prompts such as exercised for 30 minutes, played a team sport, helped a friend, ate a healthy breakfast, washed hands before eating, or got enough sleep. Process how these actions support wellness and active living.</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B958E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Use 'Healthy or Unhealthy?' Present simple pictures or statements showing daily habits. Learners identify whether each is healthy or unhealthy, then explain why. Ask: How do we differentiate healthy and unhealthy lifestyles? Why do we need to understand health and wellness?</w:t>
            </w:r>
          </w:p>
        </w:tc>
      </w:tr>
      <w:tr w:rsidR="00D95DA7" w:rsidRPr="00BB7D12" w14:paraId="13F1C0CD"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74A929"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u w:val="single"/>
              </w:rPr>
              <w:t>Flow</w:t>
            </w:r>
          </w:p>
          <w:p w14:paraId="528A7125"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proofErr w:type="spellStart"/>
            <w:r w:rsidRPr="00BB7D12">
              <w:rPr>
                <w:rStyle w:val="Strong"/>
                <w:rFonts w:ascii="Calibri" w:eastAsia="Arial" w:hAnsi="Calibri" w:cs="Calibri"/>
                <w:b w:val="0"/>
                <w:bCs w:val="0"/>
                <w:i/>
                <w:iCs/>
                <w:color w:val="000000" w:themeColor="text1"/>
              </w:rPr>
              <w:t>Daloy</w:t>
            </w:r>
            <w:proofErr w:type="spellEnd"/>
            <w:r w:rsidRPr="00BB7D12">
              <w:rPr>
                <w:rStyle w:val="Strong"/>
                <w:rFonts w:ascii="Calibri" w:eastAsia="Arial" w:hAnsi="Calibri" w:cs="Calibri"/>
                <w:b w:val="0"/>
                <w:bCs w:val="0"/>
                <w:i/>
                <w:iCs/>
                <w:color w:val="000000" w:themeColor="text1"/>
              </w:rPr>
              <w:t xml:space="preserve"> ng Aralin</w:t>
            </w:r>
          </w:p>
          <w:p w14:paraId="24237DF9"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color w:val="000000" w:themeColor="text1"/>
              </w:rPr>
              <w:t xml:space="preserve"> </w:t>
            </w:r>
            <w:r w:rsidR="00D95DA7" w:rsidRPr="00BB7D12">
              <w:rPr>
                <w:rFonts w:ascii="Calibri" w:eastAsia="Arial" w:hAnsi="Calibri" w:cs="Calibri"/>
                <w:i/>
                <w:iCs/>
                <w:color w:val="000000" w:themeColor="text1"/>
              </w:rPr>
              <w:t>Describe the activities that you can implement in 1 or more sessions to meet the learning objectives.</w:t>
            </w:r>
          </w:p>
          <w:p w14:paraId="00A471A8" w14:textId="77777777" w:rsidR="00D95DA7" w:rsidRPr="00BB7D12" w:rsidRDefault="00D95DA7"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Apply the Learning Design Principles by thinking about how to:</w:t>
            </w:r>
          </w:p>
          <w:p w14:paraId="3FA8F659"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lastRenderedPageBreak/>
              <w:t xml:space="preserve">- </w:t>
            </w:r>
            <w:r w:rsidR="00D95DA7" w:rsidRPr="00BB7D12">
              <w:rPr>
                <w:rFonts w:ascii="Calibri" w:eastAsia="Arial" w:hAnsi="Calibri" w:cs="Calibri"/>
                <w:i/>
                <w:iCs/>
                <w:color w:val="000000" w:themeColor="text1"/>
              </w:rPr>
              <w:t>make the objectives clear for the learners</w:t>
            </w:r>
          </w:p>
          <w:p w14:paraId="4FFF96A3"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guide learners before letting them try the task on their own</w:t>
            </w:r>
          </w:p>
          <w:p w14:paraId="1B42DC82"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check the state of the learners’ well-being, understanding, and mastery over the lesson</w:t>
            </w:r>
          </w:p>
          <w:p w14:paraId="6F123347"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connect today's new concepts to past competencies</w:t>
            </w:r>
          </w:p>
          <w:p w14:paraId="284612A5"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encourage collaboration among learners</w:t>
            </w:r>
          </w:p>
          <w:p w14:paraId="2346147E" w14:textId="77777777" w:rsidR="00931B63"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invite learners to reflect on why this matters to them</w:t>
            </w:r>
          </w:p>
          <w:p w14:paraId="528CE35D"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FB4C7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connect historical events and beliefs to music, dance, and performance practices.</w:t>
            </w:r>
          </w:p>
          <w:p w14:paraId="20B1375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Review key terms through a short vocabulary check: Galleon Trade, nationalism, reform, cultural exchange, Katipunan, Philippine </w:t>
            </w:r>
            <w:r w:rsidRPr="00BB7D12">
              <w:rPr>
                <w:rFonts w:ascii="Calibri" w:eastAsia="Arial" w:hAnsi="Calibri" w:cs="Calibri"/>
                <w:sz w:val="22"/>
                <w:szCs w:val="22"/>
              </w:rPr>
              <w:lastRenderedPageBreak/>
              <w:t>Revolution, sacred art, secular art, and propaganda movement.</w:t>
            </w:r>
          </w:p>
          <w:p w14:paraId="49A5C53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Guide learners in reading or listening to a short discussion on the 19th Century, Spanish colonial influence, Christianization, public education, the rise of nationalism, the Propaganda Movement, and the Philippine Revolution.</w:t>
            </w:r>
          </w:p>
          <w:p w14:paraId="778C15C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Focus the discussion on performing arts. Ask learners how songs, dances, religious performances, and revolutionary gatherings may have helped people express belief, unity, resistance, and identity.</w:t>
            </w:r>
          </w:p>
          <w:p w14:paraId="542BD5E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In small groups, learners complete a cause-and-effect organizer: Event/Belief -&gt; Performing Arts Practice -&gt; Message or Purpose. Examples: Christianization -&gt; religious music/performance -&gt; worship and instruction; Revolution -&gt; patriotic songs -&gt; unity and resistance.</w:t>
            </w:r>
          </w:p>
          <w:p w14:paraId="30BA90C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6. Let groups share one answer. Guide the class to see that performing arts were not only entertainment but also a way to preserve culture, express faith, and strengthen Filipino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511E8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interpret how historical events and beliefs influenced visual arts.</w:t>
            </w:r>
          </w:p>
          <w:p w14:paraId="430CDAA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Revisit the images used in Picture Says and connect them to Spanish colonial rule, the end of the Galleon Trade, public education, the rise of </w:t>
            </w:r>
            <w:r w:rsidRPr="00BB7D12">
              <w:rPr>
                <w:rFonts w:ascii="Calibri" w:eastAsia="Arial" w:hAnsi="Calibri" w:cs="Calibri"/>
                <w:sz w:val="22"/>
                <w:szCs w:val="22"/>
              </w:rPr>
              <w:lastRenderedPageBreak/>
              <w:t>nationalism, and the Philippine Revolution.</w:t>
            </w:r>
          </w:p>
          <w:p w14:paraId="5F2D796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Explain that visual arts during the period included sacred art, church art, paintings, sculptures, illustrations, and symbolic works that showed faith, social realities, and nationalism.</w:t>
            </w:r>
          </w:p>
          <w:p w14:paraId="6E9693B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Use a guided table: Significant Event / Principle or Belief / Art Concept or Practice / Possible Artwork. Provide one example first: Spanish colonial rule and Christianization influenced sacred art and church-related artworks.</w:t>
            </w:r>
          </w:p>
          <w:p w14:paraId="21ADE1F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Learners work by pair or group to analyze selected artworks or picture prompts. They identify the relevant event and explain how the idea or belief shaped the artwork's purpose, subject, style, or message.</w:t>
            </w:r>
          </w:p>
          <w:p w14:paraId="26C3B9B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6. Process answers through class sharing. Emphasize that visual arts can document history, communicate emotions, challenge injustice, and express Filipino cultural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B7B52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participate in safe movement tasks and connect physical activity to holistic wellness.</w:t>
            </w:r>
          </w:p>
          <w:p w14:paraId="4BACC08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Review health habits from the activating activity and connect them to physical wellness and active living.</w:t>
            </w:r>
          </w:p>
          <w:p w14:paraId="3D62D97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3. Conduct a short warm-up: stretching, marching, arm circles, and breathing exercises. Remind learners about safety, space, hydration, and respect for classmates.</w:t>
            </w:r>
          </w:p>
          <w:p w14:paraId="143D0BE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4. Introduce a modified target or invasion game drill suitable for the space, such as soft-ball target toss, cone target, simplified </w:t>
            </w:r>
            <w:proofErr w:type="spellStart"/>
            <w:r w:rsidRPr="00BB7D12">
              <w:rPr>
                <w:rFonts w:ascii="Calibri" w:eastAsia="Arial" w:hAnsi="Calibri" w:cs="Calibri"/>
                <w:sz w:val="22"/>
                <w:szCs w:val="22"/>
              </w:rPr>
              <w:t>patintero</w:t>
            </w:r>
            <w:proofErr w:type="spellEnd"/>
            <w:r w:rsidRPr="00BB7D12">
              <w:rPr>
                <w:rFonts w:ascii="Calibri" w:eastAsia="Arial" w:hAnsi="Calibri" w:cs="Calibri"/>
                <w:sz w:val="22"/>
                <w:szCs w:val="22"/>
              </w:rPr>
              <w:t xml:space="preserve"> footwork, </w:t>
            </w:r>
            <w:proofErr w:type="spellStart"/>
            <w:r w:rsidRPr="00BB7D12">
              <w:rPr>
                <w:rFonts w:ascii="Calibri" w:eastAsia="Arial" w:hAnsi="Calibri" w:cs="Calibri"/>
                <w:sz w:val="22"/>
                <w:szCs w:val="22"/>
              </w:rPr>
              <w:t>agawan</w:t>
            </w:r>
            <w:proofErr w:type="spellEnd"/>
            <w:r w:rsidRPr="00BB7D12">
              <w:rPr>
                <w:rFonts w:ascii="Calibri" w:eastAsia="Arial" w:hAnsi="Calibri" w:cs="Calibri"/>
                <w:sz w:val="22"/>
                <w:szCs w:val="22"/>
              </w:rPr>
              <w:t>-base tagging zones, or relay movement stations. Use safe materials and adjust rules for learner ability.</w:t>
            </w:r>
          </w:p>
          <w:p w14:paraId="04FDC7A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Learners participate in teams. The teacher observes cooperation, fair play, balance, coordination, and effort. Provide options for learners who need lower-impact movement.</w:t>
            </w:r>
          </w:p>
          <w:p w14:paraId="16E1106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6. After the activity, ask learners to identify which health dimensions were used: physical, mental, emotional, social, and moral-spiritual. Guide them to explain how movement and teamwork support holistic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3E5AB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1. State the objective: learners will explain the dimensions of holistic wellness and how they are interdependent.</w:t>
            </w:r>
          </w:p>
          <w:p w14:paraId="1A2AF38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Unlock vocabulary using word clues for holistic, physical health, mental health, social health, emotional health, spiritual health, occupational/vocational wellness, cultural/creative </w:t>
            </w:r>
            <w:r w:rsidRPr="00BB7D12">
              <w:rPr>
                <w:rFonts w:ascii="Calibri" w:eastAsia="Arial" w:hAnsi="Calibri" w:cs="Calibri"/>
                <w:sz w:val="22"/>
                <w:szCs w:val="22"/>
              </w:rPr>
              <w:lastRenderedPageBreak/>
              <w:t>wellness, financial wellness, and environmental wellness.</w:t>
            </w:r>
          </w:p>
          <w:p w14:paraId="7CCD3BB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Discuss each dimension using simple examples: enough rest and exercise for physical wellness; learning and problem solving for mental wellness; managing feelings for emotional wellness; positive relationships for social wellness; values and faith for spiritual wellness; responsibility and future goals for occupational wellness; creativity and culture for cultural wellness; saving and wise spending for financial wellness; and caring for surroundings for environmental wellness.</w:t>
            </w:r>
          </w:p>
          <w:p w14:paraId="6879964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Use 'Name the Dimension.' Learners classify statements such as telling the truth, jogging, listening to relaxing music, reading, eating a balanced diet, going out with family, and playing chess.</w:t>
            </w:r>
          </w:p>
          <w:p w14:paraId="1B86184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In groups, learners draw a wellness web showing how one dimension affects another. Example: lack of sleep may affect physical energy, mood, attention, and relationship with others.</w:t>
            </w:r>
          </w:p>
          <w:p w14:paraId="025F0FE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6. Synthesize the lesson: holistic wellness means caring for the whole person; focusing on only </w:t>
            </w:r>
            <w:r w:rsidRPr="00BB7D12">
              <w:rPr>
                <w:rFonts w:ascii="Calibri" w:eastAsia="Arial" w:hAnsi="Calibri" w:cs="Calibri"/>
                <w:sz w:val="22"/>
                <w:szCs w:val="22"/>
              </w:rPr>
              <w:lastRenderedPageBreak/>
              <w:t>one dimension is not enough because the dimensions influence one another.</w:t>
            </w:r>
          </w:p>
        </w:tc>
      </w:tr>
      <w:tr w:rsidR="00D95DA7" w:rsidRPr="00BB7D12" w14:paraId="7B771A6F"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7E2E93"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lastRenderedPageBreak/>
              <w:t>Learning Resources</w:t>
            </w:r>
          </w:p>
          <w:p w14:paraId="4FCD8D6D"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 xml:space="preserve">Mga </w:t>
            </w:r>
            <w:proofErr w:type="spellStart"/>
            <w:r w:rsidRPr="00BB7D12">
              <w:rPr>
                <w:rStyle w:val="Strong"/>
                <w:rFonts w:ascii="Calibri" w:eastAsia="Arial" w:hAnsi="Calibri" w:cs="Calibri"/>
                <w:b w:val="0"/>
                <w:bCs w:val="0"/>
                <w:i/>
                <w:iCs/>
                <w:color w:val="000000" w:themeColor="text1"/>
              </w:rPr>
              <w:t>Kagamitang</w:t>
            </w:r>
            <w:proofErr w:type="spellEnd"/>
            <w:r w:rsidRPr="00BB7D12">
              <w:rPr>
                <w:rStyle w:val="Strong"/>
                <w:rFonts w:ascii="Calibri" w:eastAsia="Arial" w:hAnsi="Calibri" w:cs="Calibri"/>
                <w:b w:val="0"/>
                <w:bCs w:val="0"/>
                <w:i/>
                <w:iCs/>
                <w:color w:val="000000" w:themeColor="text1"/>
              </w:rPr>
              <w:t xml:space="preserve"> Panturo</w:t>
            </w:r>
          </w:p>
          <w:p w14:paraId="1BB76824"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List down the learning resources that will help you reach your objectives. Ensure that they are available and inclusive.</w:t>
            </w:r>
          </w:p>
          <w:p w14:paraId="6622E2E0"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66953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Video clip or still images of Sinulog or local festival performance; picture cards; vocabulary cards; board/marker; organizer sheet; speaker/projector if available; printed readings on 19th-century and Revolutionary Period performing arts; locally available alternatives such as textbook pages or teacher-made handouts.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7884F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Printed or projected images of Declaration of Philippine Independence, GOMBURZA, Galleon Trade, church retablo, </w:t>
            </w:r>
            <w:proofErr w:type="spellStart"/>
            <w:r w:rsidRPr="00BB7D12">
              <w:rPr>
                <w:rFonts w:ascii="Calibri" w:eastAsia="Arial" w:hAnsi="Calibri" w:cs="Calibri"/>
                <w:sz w:val="22"/>
                <w:szCs w:val="22"/>
              </w:rPr>
              <w:t>Spoliarium</w:t>
            </w:r>
            <w:proofErr w:type="spellEnd"/>
            <w:r w:rsidRPr="00BB7D12">
              <w:rPr>
                <w:rFonts w:ascii="Calibri" w:eastAsia="Arial" w:hAnsi="Calibri" w:cs="Calibri"/>
                <w:sz w:val="22"/>
                <w:szCs w:val="22"/>
              </w:rPr>
              <w:t>, sculptures, or local artworks; analysis worksheet; event-art table; board/marker; learner notebooks; locally available art references.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244A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Open safe space; cones or improvised markers; soft ball or rolled paper ball; target board/basket/box; whistle or timer; water break reminder; safety rules chart; observation checklist; alternative low-impact movement options.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60D92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Vocabulary cards; health dimension chart; pictures or situation cards; wellness web worksheet; board/marker; learner notebooks; coloring materials; printed paragraph or completion activity for quick assessment.</w:t>
            </w:r>
          </w:p>
        </w:tc>
      </w:tr>
      <w:tr w:rsidR="00D95DA7" w:rsidRPr="00BB7D12" w14:paraId="3B94E384"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3E04CB"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Opportunities for integration</w:t>
            </w:r>
            <w:r w:rsidR="00335629" w:rsidRPr="00BB7D12">
              <w:rPr>
                <w:rFonts w:ascii="Calibri" w:eastAsia="Arial" w:hAnsi="Calibri" w:cs="Calibri"/>
                <w:b/>
                <w:bCs/>
                <w:color w:val="000000" w:themeColor="text1"/>
              </w:rPr>
              <w:t xml:space="preserve"> </w:t>
            </w:r>
          </w:p>
          <w:p w14:paraId="1D4AB77D"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u w:val="single"/>
              </w:rPr>
            </w:pPr>
            <w:r w:rsidRPr="00BB7D12">
              <w:rPr>
                <w:rFonts w:ascii="Calibri" w:eastAsia="Arial" w:hAnsi="Calibri" w:cs="Calibri"/>
                <w:i/>
                <w:iCs/>
                <w:color w:val="000000" w:themeColor="text1"/>
              </w:rPr>
              <w:t xml:space="preserve">/ </w:t>
            </w:r>
            <w:proofErr w:type="spellStart"/>
            <w:r w:rsidRPr="00BB7D12">
              <w:rPr>
                <w:rStyle w:val="Strong"/>
                <w:rFonts w:ascii="Calibri" w:eastAsia="Arial" w:hAnsi="Calibri" w:cs="Calibri"/>
                <w:b w:val="0"/>
                <w:bCs w:val="0"/>
                <w:i/>
                <w:iCs/>
                <w:color w:val="000000" w:themeColor="text1"/>
              </w:rPr>
              <w:t>Oportunidad</w:t>
            </w:r>
            <w:proofErr w:type="spellEnd"/>
            <w:r w:rsidRPr="00BB7D12">
              <w:rPr>
                <w:rStyle w:val="Strong"/>
                <w:rFonts w:ascii="Calibri" w:eastAsia="Arial" w:hAnsi="Calibri" w:cs="Calibri"/>
                <w:b w:val="0"/>
                <w:bCs w:val="0"/>
                <w:i/>
                <w:iCs/>
                <w:color w:val="000000" w:themeColor="text1"/>
              </w:rPr>
              <w:t xml:space="preserve"> para </w:t>
            </w:r>
            <w:proofErr w:type="spellStart"/>
            <w:r w:rsidRPr="00BB7D12">
              <w:rPr>
                <w:rStyle w:val="Strong"/>
                <w:rFonts w:ascii="Calibri" w:eastAsia="Arial" w:hAnsi="Calibri" w:cs="Calibri"/>
                <w:b w:val="0"/>
                <w:bCs w:val="0"/>
                <w:i/>
                <w:iCs/>
                <w:color w:val="000000" w:themeColor="text1"/>
              </w:rPr>
              <w:t>sa</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Integrasyon</w:t>
            </w:r>
            <w:proofErr w:type="spellEnd"/>
          </w:p>
          <w:p w14:paraId="566E04C9"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A6CB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Integration with </w:t>
            </w:r>
            <w:proofErr w:type="spellStart"/>
            <w:r w:rsidRPr="00BB7D12">
              <w:rPr>
                <w:rFonts w:ascii="Calibri" w:eastAsia="Arial" w:hAnsi="Calibri" w:cs="Calibri"/>
                <w:sz w:val="22"/>
                <w:szCs w:val="22"/>
              </w:rPr>
              <w:t>Araling</w:t>
            </w:r>
            <w:proofErr w:type="spellEnd"/>
            <w:r w:rsidRPr="00BB7D12">
              <w:rPr>
                <w:rFonts w:ascii="Calibri" w:eastAsia="Arial" w:hAnsi="Calibri" w:cs="Calibri"/>
                <w:sz w:val="22"/>
                <w:szCs w:val="22"/>
              </w:rPr>
              <w:t xml:space="preserve"> </w:t>
            </w:r>
            <w:proofErr w:type="spellStart"/>
            <w:r w:rsidRPr="00BB7D12">
              <w:rPr>
                <w:rFonts w:ascii="Calibri" w:eastAsia="Arial" w:hAnsi="Calibri" w:cs="Calibri"/>
                <w:sz w:val="22"/>
                <w:szCs w:val="22"/>
              </w:rPr>
              <w:t>Panlipunan</w:t>
            </w:r>
            <w:proofErr w:type="spellEnd"/>
            <w:r w:rsidRPr="00BB7D12">
              <w:rPr>
                <w:rFonts w:ascii="Calibri" w:eastAsia="Arial" w:hAnsi="Calibri" w:cs="Calibri"/>
                <w:sz w:val="22"/>
                <w:szCs w:val="22"/>
              </w:rPr>
              <w:t xml:space="preserve"> through Philippine 19th-century events, Revolutionary Period, nationalism, local festivals, and cultural identity. May also integrate Values Education through unity, respect, patriotism, and cultural appreciation.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E945D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Integration with </w:t>
            </w:r>
            <w:proofErr w:type="spellStart"/>
            <w:r w:rsidRPr="00BB7D12">
              <w:rPr>
                <w:rFonts w:ascii="Calibri" w:eastAsia="Arial" w:hAnsi="Calibri" w:cs="Calibri"/>
                <w:sz w:val="22"/>
                <w:szCs w:val="22"/>
              </w:rPr>
              <w:t>Araling</w:t>
            </w:r>
            <w:proofErr w:type="spellEnd"/>
            <w:r w:rsidRPr="00BB7D12">
              <w:rPr>
                <w:rFonts w:ascii="Calibri" w:eastAsia="Arial" w:hAnsi="Calibri" w:cs="Calibri"/>
                <w:sz w:val="22"/>
                <w:szCs w:val="22"/>
              </w:rPr>
              <w:t xml:space="preserve"> </w:t>
            </w:r>
            <w:proofErr w:type="spellStart"/>
            <w:r w:rsidRPr="00BB7D12">
              <w:rPr>
                <w:rFonts w:ascii="Calibri" w:eastAsia="Arial" w:hAnsi="Calibri" w:cs="Calibri"/>
                <w:sz w:val="22"/>
                <w:szCs w:val="22"/>
              </w:rPr>
              <w:t>Panlipunan</w:t>
            </w:r>
            <w:proofErr w:type="spellEnd"/>
            <w:r w:rsidRPr="00BB7D12">
              <w:rPr>
                <w:rFonts w:ascii="Calibri" w:eastAsia="Arial" w:hAnsi="Calibri" w:cs="Calibri"/>
                <w:sz w:val="22"/>
                <w:szCs w:val="22"/>
              </w:rPr>
              <w:t xml:space="preserve"> and Art Appreciation through historical images, symbolism, sacred and secular art, and Filipino identity. May integrate ICT when learners view digital images or create simple visual outputs.</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299DD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Health, Values Education, and local games through teamwork, fair play, safety, active living, and wellness habits. May include local target or invasion games familiar to learners.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989B9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Integration with Science and Values Education through body systems, mental well-being, healthy habits, environmental care, family relationships, responsibility, and decision-making.</w:t>
            </w:r>
          </w:p>
        </w:tc>
      </w:tr>
      <w:tr w:rsidR="00D95DA7" w:rsidRPr="00BB7D12" w14:paraId="3EEC2977"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E910A0" w14:textId="77777777" w:rsidR="009320A2"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Assessment</w:t>
            </w:r>
          </w:p>
          <w:p w14:paraId="5D2FA383"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7A0CD2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Assess learners' ability to explain concepts accurately, participate safely and respectfully, connect activities to historical/cultural or wellness ideas, and demonstrate learning through oral answers, group outputs, written responses, performance, movement, drawings, and short quizzes. Assessment should be used for feedback, remediation, enrichment, and adjustment of instruction.</w:t>
            </w:r>
          </w:p>
        </w:tc>
      </w:tr>
      <w:tr w:rsidR="00D95DA7" w:rsidRPr="00BB7D12" w14:paraId="2B292066"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FF8636"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 xml:space="preserve">Formative Assessment </w:t>
            </w:r>
          </w:p>
          <w:p w14:paraId="59CC8023"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w:t>
            </w:r>
            <w:r w:rsidRPr="00BB7D12">
              <w:rPr>
                <w:rFonts w:ascii="Calibri" w:eastAsia="Arial" w:hAnsi="Calibri" w:cs="Calibri"/>
                <w:b/>
                <w:bCs/>
                <w:i/>
                <w:iCs/>
                <w:color w:val="000000" w:themeColor="text1"/>
              </w:rPr>
              <w:t xml:space="preserve"> </w:t>
            </w:r>
            <w:r w:rsidRPr="00BB7D12">
              <w:rPr>
                <w:rStyle w:val="Strong"/>
                <w:rFonts w:ascii="Calibri" w:eastAsia="Arial" w:hAnsi="Calibri" w:cs="Calibri"/>
                <w:b w:val="0"/>
                <w:bCs w:val="0"/>
                <w:i/>
                <w:iCs/>
                <w:color w:val="000000" w:themeColor="text1"/>
              </w:rPr>
              <w:t xml:space="preserve">Formative </w:t>
            </w:r>
            <w:proofErr w:type="spellStart"/>
            <w:r w:rsidRPr="00BB7D12">
              <w:rPr>
                <w:rStyle w:val="Strong"/>
                <w:rFonts w:ascii="Calibri" w:eastAsia="Arial" w:hAnsi="Calibri" w:cs="Calibri"/>
                <w:b w:val="0"/>
                <w:bCs w:val="0"/>
                <w:i/>
                <w:iCs/>
                <w:color w:val="000000" w:themeColor="text1"/>
              </w:rPr>
              <w:t>na</w:t>
            </w:r>
            <w:proofErr w:type="spellEnd"/>
            <w:r w:rsidRPr="00BB7D12">
              <w:rPr>
                <w:rStyle w:val="Strong"/>
                <w:rFonts w:ascii="Calibri" w:eastAsia="Arial" w:hAnsi="Calibri" w:cs="Calibri"/>
                <w:b w:val="0"/>
                <w:bCs w:val="0"/>
                <w:i/>
                <w:iCs/>
                <w:color w:val="000000" w:themeColor="text1"/>
              </w:rPr>
              <w:t xml:space="preserve"> </w:t>
            </w:r>
            <w:proofErr w:type="spellStart"/>
            <w:r w:rsidRPr="00BB7D12">
              <w:rPr>
                <w:rStyle w:val="Strong"/>
                <w:rFonts w:ascii="Calibri" w:eastAsia="Arial" w:hAnsi="Calibri" w:cs="Calibri"/>
                <w:b w:val="0"/>
                <w:bCs w:val="0"/>
                <w:i/>
                <w:iCs/>
                <w:color w:val="000000" w:themeColor="text1"/>
              </w:rPr>
              <w:t>Pagtataya</w:t>
            </w:r>
            <w:proofErr w:type="spellEnd"/>
          </w:p>
          <w:p w14:paraId="155C933D"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Create a task, activity or questions to evaluate learning and provide feedback every now and then. Include ways for learners to ask for guidance or support throughout each session.</w:t>
            </w:r>
          </w:p>
          <w:p w14:paraId="1B893A71"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93CC2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Task: Event-to-Performance Connection</w:t>
            </w:r>
          </w:p>
          <w:p w14:paraId="130AE7F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work in pairs to complete a short organizer: (1) historical event or belief, (2) performing arts practice, and (3) message or purpose. They may answer through words, drawings, or oral explanation. The teacher provides guiding questions and peer support when needed.</w:t>
            </w:r>
          </w:p>
          <w:p w14:paraId="24724181" w14:textId="77777777" w:rsidR="003C7E35" w:rsidRPr="00BB7D12" w:rsidRDefault="003C7E35" w:rsidP="00BB7D12">
            <w:pPr>
              <w:spacing w:after="0" w:line="240" w:lineRule="auto"/>
              <w:ind w:left="270" w:hanging="270"/>
              <w:rPr>
                <w:rFonts w:ascii="Calibri" w:hAnsi="Calibri" w:cs="Calibri"/>
                <w:sz w:val="22"/>
                <w:szCs w:val="22"/>
              </w:rPr>
            </w:pPr>
          </w:p>
          <w:p w14:paraId="4E47C9F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331C6D0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Choose the letter of the best answer.</w:t>
            </w:r>
          </w:p>
          <w:p w14:paraId="648FDDB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Which event or idea strongly encouraged patriotic songs during the Revolutionary Period?</w:t>
            </w:r>
          </w:p>
          <w:p w14:paraId="7E39A173"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Rise of nationalism  B. Sleeping early  C. Planting vegetables  D. Counting money</w:t>
            </w:r>
          </w:p>
          <w:p w14:paraId="03F3AF2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What performing art may express rhythm, </w:t>
            </w:r>
            <w:r w:rsidRPr="00BB7D12">
              <w:rPr>
                <w:rFonts w:ascii="Calibri" w:eastAsia="Arial" w:hAnsi="Calibri" w:cs="Calibri"/>
                <w:sz w:val="22"/>
                <w:szCs w:val="22"/>
              </w:rPr>
              <w:lastRenderedPageBreak/>
              <w:t>movement, and cultural celebration?</w:t>
            </w:r>
          </w:p>
          <w:p w14:paraId="3693B7C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Map reading  B. Dance  C. Budgeting  D. Silent writing</w:t>
            </w:r>
          </w:p>
          <w:p w14:paraId="5BFEE94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During Spanish colonial rule, many performances and songs were connected to _____.</w:t>
            </w:r>
          </w:p>
          <w:p w14:paraId="5D47E5F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Christian faith and worship  B. online games  C. factory work  D. space travel</w:t>
            </w:r>
          </w:p>
          <w:p w14:paraId="2A4D1B4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Songs during secret gatherings could help revolutionaries _____.</w:t>
            </w:r>
          </w:p>
          <w:p w14:paraId="6B1C4CA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forget their goals  B. spread unity and courage  C. stop communicating  D. avoid all culture</w:t>
            </w:r>
          </w:p>
          <w:p w14:paraId="37B4B48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Why are performing arts important in history?</w:t>
            </w:r>
          </w:p>
          <w:p w14:paraId="2A7E523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They only entertain.  B. They can express beliefs, identity, and social experience.  C. They remove culture.  D. They replace all written records.</w:t>
            </w:r>
          </w:p>
          <w:p w14:paraId="4B250A8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2-B, 3-A, 4-B, 5-B</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10E0B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Visual Artwork Analysis</w:t>
            </w:r>
          </w:p>
          <w:p w14:paraId="0D8A7F6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choose one picture or artwork prompt and answer: What event or belief is connected to it? What message or idea does the artwork show? Learners may respond through a short paragraph, oral sharing, or a labeled sketch.</w:t>
            </w:r>
          </w:p>
          <w:p w14:paraId="1545D2CF" w14:textId="77777777" w:rsidR="003C7E35" w:rsidRPr="00BB7D12" w:rsidRDefault="003C7E35" w:rsidP="00BB7D12">
            <w:pPr>
              <w:spacing w:after="0" w:line="240" w:lineRule="auto"/>
              <w:ind w:left="270" w:hanging="270"/>
              <w:rPr>
                <w:rFonts w:ascii="Calibri" w:hAnsi="Calibri" w:cs="Calibri"/>
                <w:sz w:val="22"/>
                <w:szCs w:val="22"/>
              </w:rPr>
            </w:pPr>
          </w:p>
          <w:p w14:paraId="32B4FA8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63FB269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Write the best answer.</w:t>
            </w:r>
          </w:p>
          <w:p w14:paraId="350549A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Art connected to churches, saints, or worship is called _____ art.</w:t>
            </w:r>
          </w:p>
          <w:p w14:paraId="26E64AE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2. The </w:t>
            </w:r>
            <w:proofErr w:type="spellStart"/>
            <w:r w:rsidRPr="00BB7D12">
              <w:rPr>
                <w:rFonts w:ascii="Calibri" w:eastAsia="Arial" w:hAnsi="Calibri" w:cs="Calibri"/>
                <w:sz w:val="22"/>
                <w:szCs w:val="22"/>
              </w:rPr>
              <w:t>Spoliarium</w:t>
            </w:r>
            <w:proofErr w:type="spellEnd"/>
            <w:r w:rsidRPr="00BB7D12">
              <w:rPr>
                <w:rFonts w:ascii="Calibri" w:eastAsia="Arial" w:hAnsi="Calibri" w:cs="Calibri"/>
                <w:sz w:val="22"/>
                <w:szCs w:val="22"/>
              </w:rPr>
              <w:t xml:space="preserve"> is often connected to ideas of social reality, injustice, and Filipino awakening. True or False?</w:t>
            </w:r>
          </w:p>
          <w:p w14:paraId="6BD365B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Which event opened the Philippines to wider cultural exchange with other countries?</w:t>
            </w:r>
          </w:p>
          <w:p w14:paraId="27F1FE5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End of Galleon Trade  B. Daily exercise  C. Playing tag  D. Drinking water</w:t>
            </w:r>
          </w:p>
          <w:p w14:paraId="09B80A6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4. Visual arts can communicate historical experiences and Filipino identity. True or False?</w:t>
            </w:r>
          </w:p>
          <w:p w14:paraId="747307D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Give one example of a visual artwork or image that may show Philippine history.</w:t>
            </w:r>
          </w:p>
          <w:p w14:paraId="7C00FD2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 xml:space="preserve">Answer Key: 1-sacred/religious, 2-True, 3-A, 4-True, 5-Answers may vary: </w:t>
            </w:r>
            <w:proofErr w:type="spellStart"/>
            <w:r w:rsidRPr="00BB7D12">
              <w:rPr>
                <w:rFonts w:ascii="Calibri" w:eastAsia="Arial" w:hAnsi="Calibri" w:cs="Calibri"/>
                <w:sz w:val="22"/>
                <w:szCs w:val="22"/>
              </w:rPr>
              <w:t>Spoliarium</w:t>
            </w:r>
            <w:proofErr w:type="spellEnd"/>
            <w:r w:rsidRPr="00BB7D12">
              <w:rPr>
                <w:rFonts w:ascii="Calibri" w:eastAsia="Arial" w:hAnsi="Calibri" w:cs="Calibri"/>
                <w:sz w:val="22"/>
                <w:szCs w:val="22"/>
              </w:rPr>
              <w:t>, church retablo, Declaration of Independence image, sculpture, painting, historical illustration.</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FC9B9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Modified Game Performance Check</w:t>
            </w:r>
          </w:p>
          <w:p w14:paraId="11EA6C7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participate in a safe modified target or invasion game activity. The teacher observes: safe movement, following rules, cooperation, fair play, effort, and ability to explain how physical activity supports wellness. Learners who need accommodation may perform lower-impact movements or serve as scorekeeper, observer, or strategy reporter.</w:t>
            </w:r>
          </w:p>
          <w:p w14:paraId="694EEA70" w14:textId="77777777" w:rsidR="003C7E35" w:rsidRPr="00BB7D12" w:rsidRDefault="003C7E35" w:rsidP="00BB7D12">
            <w:pPr>
              <w:spacing w:after="0" w:line="240" w:lineRule="auto"/>
              <w:ind w:left="270" w:hanging="270"/>
              <w:rPr>
                <w:rFonts w:ascii="Calibri" w:hAnsi="Calibri" w:cs="Calibri"/>
                <w:sz w:val="22"/>
                <w:szCs w:val="22"/>
              </w:rPr>
            </w:pPr>
          </w:p>
          <w:p w14:paraId="1384BE2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667FB47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Choose the letter of the best answer.</w:t>
            </w:r>
          </w:p>
          <w:p w14:paraId="4C3BDC7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Which health dimension is directly supported by exercise and movement?</w:t>
            </w:r>
          </w:p>
          <w:p w14:paraId="2F860F96"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Physical  B. Financial  C. Cultural  D. Environmental only</w:t>
            </w:r>
          </w:p>
          <w:p w14:paraId="4510AA1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What should learners do before a physical activity?</w:t>
            </w:r>
          </w:p>
          <w:p w14:paraId="2B5ACBFD"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A. Push others  B. Warm up and check safety  C. Ignore rules  D. Run without space</w:t>
            </w:r>
          </w:p>
          <w:p w14:paraId="55507E4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Team games can also develop social wellness because learners practice _____.</w:t>
            </w:r>
          </w:p>
          <w:p w14:paraId="0C08592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cooperation  B. isolation  C. overspending  D. silence only</w:t>
            </w:r>
          </w:p>
          <w:p w14:paraId="3752242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4. Fair play means _____.</w:t>
            </w:r>
          </w:p>
          <w:p w14:paraId="6542FD2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following rules and respecting others  B. always winning  C. hiding mistakes  D. blaming teammates</w:t>
            </w:r>
          </w:p>
          <w:p w14:paraId="55F7D34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A safe alternative for learners who cannot run fast is _____.</w:t>
            </w:r>
          </w:p>
          <w:p w14:paraId="1F72525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forcing them to run  B. allowing lower-impact movement or support roles  C. removing them from the lesson  D. ignoring their needs</w:t>
            </w:r>
          </w:p>
          <w:p w14:paraId="7FCEC3B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2-B, 3-A, 4-A, 5-B</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379FC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Task: Wellness Web</w:t>
            </w:r>
          </w:p>
          <w:p w14:paraId="02F9234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create a wellness web showing at least five health dimensions and arrows explaining how one dimension affects another. They may use words, drawings, examples, or oral explanation. The teacher supports learners with sentence starters such as 'When I do not sleep well, my ____ may be affected because ____.'</w:t>
            </w:r>
          </w:p>
          <w:p w14:paraId="2ACC3FE7" w14:textId="77777777" w:rsidR="003C7E35" w:rsidRPr="00BB7D12" w:rsidRDefault="003C7E35" w:rsidP="00BB7D12">
            <w:pPr>
              <w:spacing w:after="0" w:line="240" w:lineRule="auto"/>
              <w:ind w:left="270" w:hanging="270"/>
              <w:rPr>
                <w:rFonts w:ascii="Calibri" w:hAnsi="Calibri" w:cs="Calibri"/>
                <w:sz w:val="22"/>
                <w:szCs w:val="22"/>
              </w:rPr>
            </w:pPr>
          </w:p>
          <w:p w14:paraId="78BC4F3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Quick Check / 5-Item Formative Quiz</w:t>
            </w:r>
          </w:p>
          <w:p w14:paraId="6B38011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Directions: Complete or choose the correct answer.</w:t>
            </w:r>
          </w:p>
          <w:p w14:paraId="5E8DCE6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1. Holistic wellness means caring for the _____ person.</w:t>
            </w:r>
          </w:p>
          <w:p w14:paraId="01342E8C"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whole  B. tired  C. invisible  D. only physical</w:t>
            </w:r>
          </w:p>
          <w:p w14:paraId="49EA5E4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2. Managing feelings in healthful ways is part of _____ wellness.</w:t>
            </w:r>
          </w:p>
          <w:p w14:paraId="3F2F3364"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emotional  B. financial  C. environmental  D. occupational</w:t>
            </w:r>
          </w:p>
          <w:p w14:paraId="10D35CB9"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3. Saving part of one's allowance is an example of _____ wellness.</w:t>
            </w:r>
          </w:p>
          <w:p w14:paraId="1798CD12"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financial  B. social  C. physical  D. spiritual only</w:t>
            </w:r>
          </w:p>
          <w:p w14:paraId="5BFFF74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lastRenderedPageBreak/>
              <w:t>4. Caring for surroundings and conserving resources is part of _____ wellness.</w:t>
            </w:r>
          </w:p>
          <w:p w14:paraId="05BEC43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environmental  B. emotional  C. mental only  D. social only</w:t>
            </w:r>
          </w:p>
          <w:p w14:paraId="027A9F98"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5. Why are health dimensions interdependent?</w:t>
            </w:r>
          </w:p>
          <w:p w14:paraId="3549386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 They do not affect one another.  B. A change in one dimension can affect other dimensions.  C. Only physical health matters.  D. Wellness is only about illness.</w:t>
            </w:r>
          </w:p>
          <w:p w14:paraId="5504908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Answer Key: 1-A, 2-A, 3-A, 4-A, 5-B</w:t>
            </w:r>
          </w:p>
        </w:tc>
      </w:tr>
      <w:tr w:rsidR="00D95DA7" w:rsidRPr="00BB7D12" w14:paraId="17B5A9F2"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CCB9FA" w14:textId="77777777" w:rsidR="00931B63" w:rsidRPr="00BB7D12" w:rsidRDefault="00D95DA7" w:rsidP="00BB7D12">
            <w:pPr>
              <w:pStyle w:val="Heading2"/>
              <w:ind w:left="270" w:hanging="270"/>
              <w:rPr>
                <w:rFonts w:ascii="Calibri" w:eastAsia="Times New Roman" w:hAnsi="Calibri" w:cs="Calibri"/>
                <w:color w:val="000000" w:themeColor="text1"/>
                <w:sz w:val="24"/>
                <w:szCs w:val="24"/>
              </w:rPr>
            </w:pPr>
            <w:r w:rsidRPr="00BB7D12">
              <w:rPr>
                <w:rFonts w:ascii="Calibri" w:eastAsia="Arial" w:hAnsi="Calibri" w:cs="Calibri"/>
                <w:color w:val="000000" w:themeColor="text1"/>
                <w:sz w:val="24"/>
                <w:szCs w:val="24"/>
              </w:rPr>
              <w:lastRenderedPageBreak/>
              <w:t>Ways Forward</w:t>
            </w:r>
          </w:p>
          <w:p w14:paraId="40078C41" w14:textId="77777777" w:rsidR="00D95DA7" w:rsidRPr="00BB7D12" w:rsidRDefault="00D95DA7" w:rsidP="00BB7D12">
            <w:pPr>
              <w:pStyle w:val="Heading2"/>
              <w:ind w:left="270" w:hanging="270"/>
              <w:rPr>
                <w:rFonts w:ascii="Calibri" w:eastAsia="Times New Roman" w:hAnsi="Calibri" w:cs="Calibri"/>
                <w:b w:val="0"/>
                <w:bCs w:val="0"/>
                <w:i/>
                <w:iCs/>
                <w:color w:val="000000" w:themeColor="text1"/>
                <w:sz w:val="24"/>
                <w:szCs w:val="24"/>
              </w:rPr>
            </w:pPr>
            <w:r w:rsidRPr="00BB7D12">
              <w:rPr>
                <w:rFonts w:ascii="Calibri" w:eastAsia="Arial" w:hAnsi="Calibri" w:cs="Calibri"/>
                <w:b w:val="0"/>
                <w:bCs w:val="0"/>
                <w:i/>
                <w:iCs/>
                <w:color w:val="000000" w:themeColor="text1"/>
                <w:sz w:val="24"/>
                <w:szCs w:val="24"/>
              </w:rPr>
              <w:t xml:space="preserve">/ Mga </w:t>
            </w:r>
            <w:proofErr w:type="spellStart"/>
            <w:r w:rsidRPr="00BB7D12">
              <w:rPr>
                <w:rFonts w:ascii="Calibri" w:eastAsia="Arial" w:hAnsi="Calibri" w:cs="Calibri"/>
                <w:b w:val="0"/>
                <w:bCs w:val="0"/>
                <w:i/>
                <w:iCs/>
                <w:color w:val="000000" w:themeColor="text1"/>
                <w:sz w:val="24"/>
                <w:szCs w:val="24"/>
              </w:rPr>
              <w:t>Susunod</w:t>
            </w:r>
            <w:proofErr w:type="spellEnd"/>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na</w:t>
            </w:r>
            <w:proofErr w:type="spellEnd"/>
            <w:r w:rsidRPr="00BB7D12">
              <w:rPr>
                <w:rFonts w:ascii="Calibri" w:eastAsia="Arial" w:hAnsi="Calibri" w:cs="Calibri"/>
                <w:b w:val="0"/>
                <w:bCs w:val="0"/>
                <w:i/>
                <w:iCs/>
                <w:color w:val="000000" w:themeColor="text1"/>
                <w:sz w:val="24"/>
                <w:szCs w:val="24"/>
              </w:rPr>
              <w:t xml:space="preserve"> </w:t>
            </w:r>
            <w:proofErr w:type="spellStart"/>
            <w:r w:rsidRPr="00BB7D12">
              <w:rPr>
                <w:rFonts w:ascii="Calibri" w:eastAsia="Arial"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C9C6AAF"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The teacher may use assessment results and learner responses to decide whether to reteach key concepts, provide additional examples, form peer-support groups, adjust movement tasks for safety and inclusion, or give enrichment through creative outputs and community-based examples.</w:t>
            </w:r>
          </w:p>
        </w:tc>
      </w:tr>
      <w:tr w:rsidR="00D95DA7" w:rsidRPr="00BB7D12" w14:paraId="21ED3782"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4571D2"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lastRenderedPageBreak/>
              <w:t>Extended learning opportunities</w:t>
            </w:r>
          </w:p>
          <w:p w14:paraId="162C5504"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 xml:space="preserve">Mga </w:t>
            </w:r>
            <w:proofErr w:type="spellStart"/>
            <w:r w:rsidRPr="00BB7D12">
              <w:rPr>
                <w:rStyle w:val="Strong"/>
                <w:rFonts w:ascii="Calibri" w:eastAsia="Arial" w:hAnsi="Calibri" w:cs="Calibri"/>
                <w:b w:val="0"/>
                <w:bCs w:val="0"/>
                <w:i/>
                <w:iCs/>
                <w:color w:val="000000" w:themeColor="text1"/>
              </w:rPr>
              <w:t>Karagdagang</w:t>
            </w:r>
            <w:proofErr w:type="spellEnd"/>
            <w:r w:rsidRPr="00BB7D12">
              <w:rPr>
                <w:rStyle w:val="Strong"/>
                <w:rFonts w:ascii="Calibri" w:eastAsia="Arial" w:hAnsi="Calibri" w:cs="Calibri"/>
                <w:b w:val="0"/>
                <w:bCs w:val="0"/>
                <w:i/>
                <w:iCs/>
                <w:color w:val="000000" w:themeColor="text1"/>
              </w:rPr>
              <w:t xml:space="preserve"> Gawai</w:t>
            </w:r>
            <w:r w:rsidR="00931B63" w:rsidRPr="00BB7D12">
              <w:rPr>
                <w:rStyle w:val="Strong"/>
                <w:rFonts w:ascii="Calibri" w:eastAsia="Arial" w:hAnsi="Calibri" w:cs="Calibri"/>
                <w:b w:val="0"/>
                <w:bCs w:val="0"/>
                <w:i/>
                <w:iCs/>
                <w:color w:val="000000" w:themeColor="text1"/>
              </w:rPr>
              <w:t>n</w:t>
            </w:r>
          </w:p>
          <w:p w14:paraId="3DC6381F" w14:textId="77777777" w:rsidR="00D95DA7" w:rsidRPr="00BB7D12" w:rsidRDefault="00931B63" w:rsidP="00BB7D12">
            <w:pPr>
              <w:spacing w:after="0" w:line="240" w:lineRule="auto"/>
              <w:ind w:left="270" w:hanging="270"/>
              <w:rPr>
                <w:rFonts w:ascii="Calibri" w:eastAsia="Times New Roman"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63C38B"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ask family members about songs, dances, or performances connected to local festivals, celebrations, or historical events. They may list one example and explain its message or purpose.</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5193E0"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observe a local artwork, monument, church design, poster, or historical image at home or in the community and describe what belief, event, or message it may represent.</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A2ACE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practice a safe 10-minute physical activity at home, such as stretching, walking, dancing, or a simple target toss, and write one sentence on how it helped their wellness.</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CFDA0E"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Learners may create a one-day wellness checklist at home showing actions for at least five health dimensions, such as sleep, learning, kindness, saving, creativity, and environmental care.</w:t>
            </w:r>
          </w:p>
        </w:tc>
      </w:tr>
      <w:tr w:rsidR="00D95DA7" w:rsidRPr="00BB7D12" w14:paraId="4E83A8D4" w14:textId="77777777" w:rsidTr="00BB7D12">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7749B3" w14:textId="77777777" w:rsidR="00931B63" w:rsidRPr="00BB7D12" w:rsidRDefault="00D95DA7" w:rsidP="00BB7D12">
            <w:pPr>
              <w:widowControl w:val="0"/>
              <w:spacing w:after="0" w:line="240" w:lineRule="auto"/>
              <w:ind w:left="270" w:hanging="270"/>
              <w:rPr>
                <w:rFonts w:ascii="Calibri" w:eastAsia="Montserrat" w:hAnsi="Calibri" w:cs="Calibri"/>
                <w:b/>
                <w:bCs/>
                <w:color w:val="000000" w:themeColor="text1"/>
              </w:rPr>
            </w:pPr>
            <w:r w:rsidRPr="00BB7D12">
              <w:rPr>
                <w:rFonts w:ascii="Calibri" w:eastAsia="Arial" w:hAnsi="Calibri" w:cs="Calibri"/>
                <w:b/>
                <w:bCs/>
                <w:color w:val="000000" w:themeColor="text1"/>
              </w:rPr>
              <w:t>Reflections</w:t>
            </w:r>
          </w:p>
          <w:p w14:paraId="0F5318D8" w14:textId="77777777" w:rsidR="00D95DA7" w:rsidRPr="00BB7D12" w:rsidRDefault="00D95DA7" w:rsidP="00BB7D12">
            <w:pPr>
              <w:widowControl w:val="0"/>
              <w:spacing w:after="0" w:line="240" w:lineRule="auto"/>
              <w:ind w:left="270" w:hanging="270"/>
              <w:rPr>
                <w:rFonts w:ascii="Calibri" w:eastAsia="Montserrat" w:hAnsi="Calibri" w:cs="Calibri"/>
                <w:b/>
                <w:bCs/>
                <w:i/>
                <w:iCs/>
                <w:color w:val="000000" w:themeColor="text1"/>
              </w:rPr>
            </w:pPr>
            <w:r w:rsidRPr="00BB7D12">
              <w:rPr>
                <w:rFonts w:ascii="Calibri" w:eastAsia="Arial" w:hAnsi="Calibri" w:cs="Calibri"/>
                <w:i/>
                <w:iCs/>
                <w:color w:val="000000" w:themeColor="text1"/>
              </w:rPr>
              <w:t xml:space="preserve">/ </w:t>
            </w:r>
            <w:r w:rsidRPr="00BB7D12">
              <w:rPr>
                <w:rStyle w:val="Strong"/>
                <w:rFonts w:ascii="Calibri" w:eastAsia="Arial" w:hAnsi="Calibri" w:cs="Calibri"/>
                <w:b w:val="0"/>
                <w:bCs w:val="0"/>
                <w:i/>
                <w:iCs/>
                <w:color w:val="000000" w:themeColor="text1"/>
              </w:rPr>
              <w:t xml:space="preserve">Mga </w:t>
            </w:r>
            <w:proofErr w:type="spellStart"/>
            <w:r w:rsidRPr="00BB7D12">
              <w:rPr>
                <w:rStyle w:val="Strong"/>
                <w:rFonts w:ascii="Calibri" w:eastAsia="Arial" w:hAnsi="Calibri" w:cs="Calibri"/>
                <w:b w:val="0"/>
                <w:bCs w:val="0"/>
                <w:i/>
                <w:iCs/>
                <w:color w:val="000000" w:themeColor="text1"/>
              </w:rPr>
              <w:t>Pagninilay</w:t>
            </w:r>
            <w:proofErr w:type="spellEnd"/>
          </w:p>
          <w:p w14:paraId="01ECCE85" w14:textId="77777777" w:rsidR="00D95DA7" w:rsidRPr="00BB7D12" w:rsidRDefault="00931B63" w:rsidP="00BB7D12">
            <w:pPr>
              <w:widowControl w:val="0"/>
              <w:spacing w:after="0" w:line="240" w:lineRule="auto"/>
              <w:ind w:left="270" w:hanging="270"/>
              <w:rPr>
                <w:rFonts w:ascii="Calibri" w:eastAsia="Montserrat" w:hAnsi="Calibri" w:cs="Calibri"/>
                <w:i/>
                <w:i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74BB72B2" w14:textId="77777777" w:rsidR="00D95DA7" w:rsidRPr="00BB7D12" w:rsidRDefault="00931B63" w:rsidP="00BB7D12">
            <w:pPr>
              <w:spacing w:after="0" w:line="240" w:lineRule="auto"/>
              <w:ind w:left="270" w:hanging="270"/>
              <w:rPr>
                <w:rFonts w:ascii="Calibri" w:eastAsia="Times New Roman" w:hAnsi="Calibri" w:cs="Calibri"/>
                <w:b/>
                <w:bCs/>
                <w:color w:val="000000" w:themeColor="text1"/>
              </w:rPr>
            </w:pPr>
            <w:r w:rsidRPr="00BB7D12">
              <w:rPr>
                <w:rFonts w:ascii="Calibri" w:eastAsia="Arial" w:hAnsi="Calibri" w:cs="Calibri"/>
                <w:i/>
                <w:iCs/>
                <w:color w:val="000000" w:themeColor="text1"/>
              </w:rPr>
              <w:t xml:space="preserve">- </w:t>
            </w:r>
            <w:r w:rsidR="00D95DA7" w:rsidRPr="00BB7D12">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2C0137"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1, I may need to provide more concrete examples of how songs and dances communicated nationalism and unity because some learners can describe the performance but need help explaining its historical message.</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3770C5"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2, I may prepare clearer printed images and sentence starters so learners can better connect visual artworks to historical events, beliefs, and Filipino identity.</w:t>
            </w:r>
          </w:p>
        </w:tc>
        <w:tc>
          <w:tcPr>
            <w:tcW w:w="99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EE34F1"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3, I may adjust game rules, space, grouping, and roles to make the movement activity safer and more inclusive for learners with different fitness levels and confidence.</w:t>
            </w:r>
          </w:p>
        </w:tc>
        <w:tc>
          <w:tcPr>
            <w:tcW w:w="108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71F9AA" w14:textId="77777777" w:rsidR="003C7E35" w:rsidRPr="00BB7D12" w:rsidRDefault="00000000" w:rsidP="00BB7D12">
            <w:pPr>
              <w:spacing w:after="0" w:line="240" w:lineRule="auto"/>
              <w:ind w:left="270" w:hanging="270"/>
              <w:rPr>
                <w:rFonts w:ascii="Calibri" w:hAnsi="Calibri" w:cs="Calibri"/>
                <w:sz w:val="22"/>
                <w:szCs w:val="22"/>
              </w:rPr>
            </w:pPr>
            <w:r w:rsidRPr="00BB7D12">
              <w:rPr>
                <w:rFonts w:ascii="Calibri" w:eastAsia="Arial" w:hAnsi="Calibri" w:cs="Calibri"/>
                <w:sz w:val="22"/>
                <w:szCs w:val="22"/>
              </w:rPr>
              <w:t>(Example Only) After Session 4, I may reteach the interdependence of health dimensions using more daily-life scenarios because some learners can name the dimensions but still need support explaining how they affect one another.</w:t>
            </w:r>
          </w:p>
        </w:tc>
      </w:tr>
    </w:tbl>
    <w:p w14:paraId="2BF09E17" w14:textId="77777777" w:rsidR="00D85763" w:rsidRPr="00BB7D12" w:rsidRDefault="00D85763" w:rsidP="00BB7D12">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BB7D12" w:rsidRPr="00A833F0" w14:paraId="1C4C3652" w14:textId="77777777" w:rsidTr="00FB48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8EDA05D" w14:textId="77777777" w:rsidR="00BB7D12" w:rsidRPr="00A833F0" w:rsidRDefault="00BB7D12"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5F2DD89D" w14:textId="77777777" w:rsidR="00BB7D12" w:rsidRPr="00A833F0" w:rsidRDefault="00BB7D12"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7CDBEE27" w14:textId="77777777" w:rsidR="00BB7D12" w:rsidRPr="00A833F0" w:rsidRDefault="00BB7D12"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BB7D12" w:rsidRPr="00A833F0" w14:paraId="470E3E26" w14:textId="77777777" w:rsidTr="00FB4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2CCADD9" w14:textId="77777777" w:rsidR="00BB7D12" w:rsidRPr="00A833F0" w:rsidRDefault="00BB7D12"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136314D" w14:textId="77777777" w:rsidR="00BB7D12" w:rsidRPr="00A833F0" w:rsidRDefault="00BB7D12"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0873164B" w14:textId="77777777" w:rsidR="008D196C" w:rsidRPr="00BB7D12" w:rsidRDefault="008D196C" w:rsidP="00BB7D12">
      <w:pPr>
        <w:ind w:left="270" w:hanging="270"/>
        <w:rPr>
          <w:rFonts w:ascii="Calibri" w:hAnsi="Calibri" w:cs="Calibri"/>
          <w:sz w:val="22"/>
          <w:szCs w:val="22"/>
        </w:rPr>
      </w:pPr>
    </w:p>
    <w:p w14:paraId="422AF098" w14:textId="77777777" w:rsidR="00DD5272" w:rsidRDefault="00DD5272">
      <w:pPr>
        <w:sectPr w:rsidR="00DD5272">
          <w:footerReference w:type="default" r:id="rId9"/>
          <w:pgSz w:w="16838" w:h="11906" w:orient="landscape" w:code="9"/>
          <w:pgMar w:top="720" w:right="720" w:bottom="720" w:left="720" w:header="720" w:footer="720" w:gutter="0"/>
          <w:cols w:space="720"/>
          <w:docGrid w:linePitch="326"/>
        </w:sectPr>
      </w:pPr>
    </w:p>
    <w:p w14:paraId="6040210F" w14:textId="77777777" w:rsidR="00C51834" w:rsidRPr="00827F12" w:rsidRDefault="00C51834" w:rsidP="00C518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74122E1" w14:textId="77777777" w:rsidR="00C51834" w:rsidRPr="001B2B47" w:rsidRDefault="00C51834" w:rsidP="00C51834">
      <w:pPr>
        <w:spacing w:line="360" w:lineRule="auto"/>
        <w:rPr>
          <w:b/>
          <w:bCs/>
          <w:sz w:val="20"/>
          <w:szCs w:val="20"/>
        </w:rPr>
      </w:pPr>
      <w:r w:rsidRPr="001B2B47">
        <w:rPr>
          <w:b/>
          <w:bCs/>
          <w:sz w:val="20"/>
          <w:szCs w:val="20"/>
        </w:rPr>
        <w:t>Teacher’s Reference Note:</w:t>
      </w:r>
    </w:p>
    <w:p w14:paraId="38E3D0D4" w14:textId="77777777" w:rsidR="00C51834" w:rsidRPr="00E64A82" w:rsidRDefault="00C51834" w:rsidP="00C51834">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6CF2C9C" w14:textId="77777777" w:rsidR="00C51834" w:rsidRPr="00E64A82" w:rsidRDefault="00C51834" w:rsidP="00C51834">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4EF1D1D" w14:textId="77777777" w:rsidR="00C51834" w:rsidRPr="001B2B47" w:rsidRDefault="00C51834" w:rsidP="00C51834">
      <w:pPr>
        <w:rPr>
          <w:i/>
          <w:iCs/>
          <w:sz w:val="20"/>
          <w:szCs w:val="20"/>
        </w:rPr>
      </w:pPr>
      <w:r w:rsidRPr="001B2B47">
        <w:rPr>
          <w:i/>
          <w:iCs/>
          <w:sz w:val="20"/>
          <w:szCs w:val="20"/>
        </w:rPr>
        <w:t>These sample responses are guides only and should be revised based on the actual lesson plan.</w:t>
      </w:r>
    </w:p>
    <w:p w14:paraId="043C9D1B" w14:textId="77777777" w:rsidR="00C51834" w:rsidRPr="00A83FAD" w:rsidRDefault="00C51834" w:rsidP="00C518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463D7CC" w14:textId="77777777" w:rsidR="00C51834" w:rsidRPr="00827F12" w:rsidRDefault="00C51834" w:rsidP="00C518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55A6F6C" w14:textId="77777777" w:rsidR="00C51834" w:rsidRDefault="00C51834" w:rsidP="00C518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045CDDA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79AFE864"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ABB76C1" w14:textId="77777777" w:rsidTr="00FA3630">
        <w:tc>
          <w:tcPr>
            <w:tcW w:w="4275" w:type="dxa"/>
            <w:tcMar>
              <w:top w:w="100" w:type="dxa"/>
              <w:left w:w="100" w:type="dxa"/>
              <w:bottom w:w="100" w:type="dxa"/>
              <w:right w:w="100" w:type="dxa"/>
            </w:tcMar>
            <w:vAlign w:val="center"/>
          </w:tcPr>
          <w:p w14:paraId="6C734248"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CC2AB09"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3283AE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6967B5EF"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59970F8" w14:textId="77777777" w:rsidTr="00FA3630">
        <w:tc>
          <w:tcPr>
            <w:tcW w:w="4275" w:type="dxa"/>
            <w:tcMar>
              <w:top w:w="100" w:type="dxa"/>
              <w:left w:w="100" w:type="dxa"/>
              <w:bottom w:w="100" w:type="dxa"/>
              <w:right w:w="100" w:type="dxa"/>
            </w:tcMar>
          </w:tcPr>
          <w:p w14:paraId="14C7974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4803CF2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52F83E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AE51D1A" w14:textId="77777777" w:rsidR="00000000" w:rsidRPr="00FA3630" w:rsidRDefault="00000000" w:rsidP="00136A4C">
            <w:pPr>
              <w:widowControl w:val="0"/>
              <w:spacing w:line="240" w:lineRule="auto"/>
              <w:rPr>
                <w:rFonts w:eastAsia="Montserrat" w:cstheme="minorHAnsi"/>
              </w:rPr>
            </w:pPr>
          </w:p>
          <w:p w14:paraId="629A278A" w14:textId="77777777" w:rsidR="00000000" w:rsidRPr="00FA3630" w:rsidRDefault="00000000" w:rsidP="00136A4C">
            <w:pPr>
              <w:widowControl w:val="0"/>
              <w:spacing w:line="240" w:lineRule="auto"/>
              <w:rPr>
                <w:rFonts w:eastAsia="Montserrat" w:cstheme="minorHAnsi"/>
              </w:rPr>
            </w:pPr>
          </w:p>
          <w:p w14:paraId="4EEBC2B5" w14:textId="77777777" w:rsidR="00000000" w:rsidRPr="00FA3630" w:rsidRDefault="00000000" w:rsidP="00136A4C">
            <w:pPr>
              <w:widowControl w:val="0"/>
              <w:spacing w:line="240" w:lineRule="auto"/>
              <w:rPr>
                <w:rFonts w:eastAsia="Montserrat" w:cstheme="minorHAnsi"/>
              </w:rPr>
            </w:pPr>
          </w:p>
        </w:tc>
      </w:tr>
      <w:tr w:rsidR="00FA3630" w:rsidRPr="00FA3630" w14:paraId="4B0DEC91" w14:textId="77777777" w:rsidTr="00FA3630">
        <w:trPr>
          <w:trHeight w:val="403"/>
        </w:trPr>
        <w:tc>
          <w:tcPr>
            <w:tcW w:w="4275" w:type="dxa"/>
            <w:tcMar>
              <w:top w:w="100" w:type="dxa"/>
              <w:left w:w="100" w:type="dxa"/>
              <w:bottom w:w="100" w:type="dxa"/>
              <w:right w:w="100" w:type="dxa"/>
            </w:tcMar>
          </w:tcPr>
          <w:p w14:paraId="2A8FC46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86F0D0B"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754467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2063E0" w14:textId="77777777" w:rsidR="00000000" w:rsidRPr="00FA3630" w:rsidRDefault="00000000" w:rsidP="00136A4C">
            <w:pPr>
              <w:widowControl w:val="0"/>
              <w:spacing w:line="240" w:lineRule="auto"/>
              <w:rPr>
                <w:rFonts w:eastAsia="Montserrat" w:cstheme="minorHAnsi"/>
              </w:rPr>
            </w:pPr>
          </w:p>
          <w:p w14:paraId="40A47300" w14:textId="77777777" w:rsidR="00000000" w:rsidRPr="00FA3630" w:rsidRDefault="00000000" w:rsidP="00136A4C">
            <w:pPr>
              <w:widowControl w:val="0"/>
              <w:spacing w:line="240" w:lineRule="auto"/>
              <w:rPr>
                <w:rFonts w:eastAsia="Montserrat" w:cstheme="minorHAnsi"/>
              </w:rPr>
            </w:pPr>
          </w:p>
          <w:p w14:paraId="7FDC8CAE" w14:textId="77777777" w:rsidR="00000000" w:rsidRPr="00FA3630" w:rsidRDefault="00000000" w:rsidP="00136A4C">
            <w:pPr>
              <w:widowControl w:val="0"/>
              <w:spacing w:line="240" w:lineRule="auto"/>
              <w:rPr>
                <w:rFonts w:eastAsia="Montserrat" w:cstheme="minorHAnsi"/>
              </w:rPr>
            </w:pPr>
          </w:p>
        </w:tc>
      </w:tr>
      <w:tr w:rsidR="00FA3630" w:rsidRPr="00FA3630" w14:paraId="31446FF6" w14:textId="77777777" w:rsidTr="00FA3630">
        <w:tc>
          <w:tcPr>
            <w:tcW w:w="4275" w:type="dxa"/>
            <w:tcMar>
              <w:top w:w="100" w:type="dxa"/>
              <w:left w:w="100" w:type="dxa"/>
              <w:bottom w:w="100" w:type="dxa"/>
              <w:right w:w="100" w:type="dxa"/>
            </w:tcMar>
          </w:tcPr>
          <w:p w14:paraId="70394C2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12BF120"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DCE3AD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BB4C26C" w14:textId="77777777" w:rsidR="00000000" w:rsidRPr="00FA3630" w:rsidRDefault="00000000" w:rsidP="00136A4C">
            <w:pPr>
              <w:widowControl w:val="0"/>
              <w:spacing w:line="240" w:lineRule="auto"/>
              <w:rPr>
                <w:rFonts w:eastAsia="Montserrat" w:cstheme="minorHAnsi"/>
              </w:rPr>
            </w:pPr>
          </w:p>
          <w:p w14:paraId="00935B37" w14:textId="77777777" w:rsidR="00000000" w:rsidRPr="00FA3630" w:rsidRDefault="00000000" w:rsidP="00136A4C">
            <w:pPr>
              <w:widowControl w:val="0"/>
              <w:spacing w:line="240" w:lineRule="auto"/>
              <w:rPr>
                <w:rFonts w:eastAsia="Montserrat" w:cstheme="minorHAnsi"/>
              </w:rPr>
            </w:pPr>
          </w:p>
          <w:p w14:paraId="301F0660" w14:textId="77777777" w:rsidR="00000000" w:rsidRPr="00FA3630" w:rsidRDefault="00000000" w:rsidP="00136A4C">
            <w:pPr>
              <w:widowControl w:val="0"/>
              <w:spacing w:line="240" w:lineRule="auto"/>
              <w:rPr>
                <w:rFonts w:eastAsia="Montserrat" w:cstheme="minorHAnsi"/>
              </w:rPr>
            </w:pPr>
          </w:p>
        </w:tc>
      </w:tr>
      <w:tr w:rsidR="00FA3630" w:rsidRPr="00FA3630" w14:paraId="3D8FBFCB" w14:textId="77777777" w:rsidTr="00FA3630">
        <w:trPr>
          <w:trHeight w:val="664"/>
        </w:trPr>
        <w:tc>
          <w:tcPr>
            <w:tcW w:w="4275" w:type="dxa"/>
            <w:tcMar>
              <w:top w:w="100" w:type="dxa"/>
              <w:left w:w="100" w:type="dxa"/>
              <w:bottom w:w="100" w:type="dxa"/>
              <w:right w:w="100" w:type="dxa"/>
            </w:tcMar>
          </w:tcPr>
          <w:p w14:paraId="2988029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61D8A20D"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ECDB59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BC0A04" w14:textId="77777777" w:rsidR="00000000" w:rsidRPr="00FA3630" w:rsidRDefault="00000000" w:rsidP="00136A4C">
            <w:pPr>
              <w:widowControl w:val="0"/>
              <w:spacing w:line="240" w:lineRule="auto"/>
              <w:rPr>
                <w:rFonts w:eastAsia="Montserrat" w:cstheme="minorHAnsi"/>
              </w:rPr>
            </w:pPr>
          </w:p>
          <w:p w14:paraId="7CD92313" w14:textId="77777777" w:rsidR="00000000" w:rsidRPr="00FA3630" w:rsidRDefault="00000000" w:rsidP="00136A4C">
            <w:pPr>
              <w:widowControl w:val="0"/>
              <w:spacing w:line="240" w:lineRule="auto"/>
              <w:rPr>
                <w:rFonts w:eastAsia="Montserrat" w:cstheme="minorHAnsi"/>
              </w:rPr>
            </w:pPr>
          </w:p>
          <w:p w14:paraId="31239820" w14:textId="77777777" w:rsidR="00000000" w:rsidRPr="00FA3630" w:rsidRDefault="00000000" w:rsidP="00136A4C">
            <w:pPr>
              <w:widowControl w:val="0"/>
              <w:spacing w:line="240" w:lineRule="auto"/>
              <w:rPr>
                <w:rFonts w:eastAsia="Montserrat" w:cstheme="minorHAnsi"/>
              </w:rPr>
            </w:pPr>
          </w:p>
        </w:tc>
      </w:tr>
      <w:tr w:rsidR="00FA3630" w:rsidRPr="00FA3630" w14:paraId="689BFD82" w14:textId="77777777" w:rsidTr="00FA3630">
        <w:tc>
          <w:tcPr>
            <w:tcW w:w="4275" w:type="dxa"/>
            <w:tcMar>
              <w:top w:w="100" w:type="dxa"/>
              <w:left w:w="100" w:type="dxa"/>
              <w:bottom w:w="100" w:type="dxa"/>
              <w:right w:w="100" w:type="dxa"/>
            </w:tcMar>
          </w:tcPr>
          <w:p w14:paraId="4EBDA31D"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 xml:space="preserve">for </w:t>
            </w:r>
            <w:r w:rsidRPr="00FA3630">
              <w:rPr>
                <w:rFonts w:eastAsia="Montserrat" w:cstheme="minorHAnsi"/>
              </w:rPr>
              <w:lastRenderedPageBreak/>
              <w:t>integration.</w:t>
            </w:r>
          </w:p>
        </w:tc>
        <w:tc>
          <w:tcPr>
            <w:tcW w:w="930" w:type="dxa"/>
            <w:tcMar>
              <w:top w:w="100" w:type="dxa"/>
              <w:left w:w="100" w:type="dxa"/>
              <w:bottom w:w="100" w:type="dxa"/>
              <w:right w:w="100" w:type="dxa"/>
            </w:tcMar>
          </w:tcPr>
          <w:p w14:paraId="5C277D9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0A76A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75D7BB" w14:textId="77777777" w:rsidR="00000000" w:rsidRPr="00FA3630" w:rsidRDefault="00000000" w:rsidP="00136A4C">
            <w:pPr>
              <w:widowControl w:val="0"/>
              <w:spacing w:line="240" w:lineRule="auto"/>
              <w:rPr>
                <w:rFonts w:eastAsia="Montserrat" w:cstheme="minorHAnsi"/>
              </w:rPr>
            </w:pPr>
          </w:p>
          <w:p w14:paraId="41E1E14C" w14:textId="77777777" w:rsidR="00000000" w:rsidRPr="00FA3630" w:rsidRDefault="00000000" w:rsidP="00136A4C">
            <w:pPr>
              <w:widowControl w:val="0"/>
              <w:spacing w:line="240" w:lineRule="auto"/>
              <w:rPr>
                <w:rFonts w:eastAsia="Montserrat" w:cstheme="minorHAnsi"/>
              </w:rPr>
            </w:pPr>
          </w:p>
          <w:p w14:paraId="118CFB93" w14:textId="77777777" w:rsidR="00000000" w:rsidRPr="00FA3630" w:rsidRDefault="00000000" w:rsidP="00136A4C">
            <w:pPr>
              <w:widowControl w:val="0"/>
              <w:spacing w:line="240" w:lineRule="auto"/>
              <w:rPr>
                <w:rFonts w:eastAsia="Montserrat" w:cstheme="minorHAnsi"/>
              </w:rPr>
            </w:pPr>
          </w:p>
        </w:tc>
      </w:tr>
      <w:tr w:rsidR="00FA3630" w:rsidRPr="00FA3630" w14:paraId="660B2FCA" w14:textId="77777777" w:rsidTr="00FA3630">
        <w:tc>
          <w:tcPr>
            <w:tcW w:w="4275" w:type="dxa"/>
            <w:tcMar>
              <w:top w:w="100" w:type="dxa"/>
              <w:left w:w="100" w:type="dxa"/>
              <w:bottom w:w="100" w:type="dxa"/>
              <w:right w:w="100" w:type="dxa"/>
            </w:tcMar>
          </w:tcPr>
          <w:p w14:paraId="43594C8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53D9AAE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07DAA1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FF43111" w14:textId="77777777" w:rsidR="00000000" w:rsidRPr="00FA3630" w:rsidRDefault="00000000" w:rsidP="00136A4C">
            <w:pPr>
              <w:widowControl w:val="0"/>
              <w:spacing w:line="240" w:lineRule="auto"/>
              <w:rPr>
                <w:rFonts w:eastAsia="Montserrat" w:cstheme="minorHAnsi"/>
              </w:rPr>
            </w:pPr>
          </w:p>
        </w:tc>
      </w:tr>
      <w:tr w:rsidR="00FA3630" w:rsidRPr="00FA3630" w14:paraId="37F78D0B" w14:textId="77777777" w:rsidTr="00FA3630">
        <w:tc>
          <w:tcPr>
            <w:tcW w:w="4275" w:type="dxa"/>
            <w:tcMar>
              <w:top w:w="100" w:type="dxa"/>
              <w:left w:w="100" w:type="dxa"/>
              <w:bottom w:w="100" w:type="dxa"/>
              <w:right w:w="100" w:type="dxa"/>
            </w:tcMar>
          </w:tcPr>
          <w:p w14:paraId="563557A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771C5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BAE1F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7B6419" w14:textId="77777777" w:rsidR="00000000" w:rsidRPr="00FA3630" w:rsidRDefault="00000000" w:rsidP="00136A4C">
            <w:pPr>
              <w:widowControl w:val="0"/>
              <w:spacing w:line="240" w:lineRule="auto"/>
              <w:rPr>
                <w:rFonts w:eastAsia="Montserrat" w:cstheme="minorHAnsi"/>
              </w:rPr>
            </w:pPr>
          </w:p>
          <w:p w14:paraId="16BBE2BC" w14:textId="77777777" w:rsidR="00000000" w:rsidRPr="00FA3630" w:rsidRDefault="00000000" w:rsidP="00136A4C">
            <w:pPr>
              <w:widowControl w:val="0"/>
              <w:spacing w:line="240" w:lineRule="auto"/>
              <w:rPr>
                <w:rFonts w:eastAsia="Montserrat" w:cstheme="minorHAnsi"/>
              </w:rPr>
            </w:pPr>
          </w:p>
          <w:p w14:paraId="40F5FCFF" w14:textId="77777777" w:rsidR="00000000" w:rsidRPr="00FA3630" w:rsidRDefault="00000000" w:rsidP="00136A4C">
            <w:pPr>
              <w:widowControl w:val="0"/>
              <w:spacing w:line="240" w:lineRule="auto"/>
              <w:rPr>
                <w:rFonts w:eastAsia="Montserrat" w:cstheme="minorHAnsi"/>
              </w:rPr>
            </w:pPr>
          </w:p>
        </w:tc>
      </w:tr>
      <w:tr w:rsidR="00FA3630" w:rsidRPr="00FA3630" w14:paraId="418523A9" w14:textId="77777777" w:rsidTr="00FA3630">
        <w:tc>
          <w:tcPr>
            <w:tcW w:w="4275" w:type="dxa"/>
            <w:tcMar>
              <w:top w:w="100" w:type="dxa"/>
              <w:left w:w="100" w:type="dxa"/>
              <w:bottom w:w="100" w:type="dxa"/>
              <w:right w:w="100" w:type="dxa"/>
            </w:tcMar>
          </w:tcPr>
          <w:p w14:paraId="2EEAA0A2"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A21452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968103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42D66F" w14:textId="77777777" w:rsidR="00000000" w:rsidRPr="00FA3630" w:rsidRDefault="00000000" w:rsidP="00136A4C">
            <w:pPr>
              <w:widowControl w:val="0"/>
              <w:spacing w:line="240" w:lineRule="auto"/>
              <w:rPr>
                <w:rFonts w:eastAsia="Montserrat" w:cstheme="minorHAnsi"/>
              </w:rPr>
            </w:pPr>
          </w:p>
          <w:p w14:paraId="172952F8" w14:textId="77777777" w:rsidR="00000000" w:rsidRPr="00FA3630" w:rsidRDefault="00000000" w:rsidP="00136A4C">
            <w:pPr>
              <w:widowControl w:val="0"/>
              <w:spacing w:line="240" w:lineRule="auto"/>
              <w:rPr>
                <w:rFonts w:eastAsia="Montserrat" w:cstheme="minorHAnsi"/>
              </w:rPr>
            </w:pPr>
          </w:p>
          <w:p w14:paraId="2760A420" w14:textId="77777777" w:rsidR="00000000" w:rsidRPr="00FA3630" w:rsidRDefault="00000000" w:rsidP="00136A4C">
            <w:pPr>
              <w:widowControl w:val="0"/>
              <w:spacing w:line="240" w:lineRule="auto"/>
              <w:rPr>
                <w:rFonts w:eastAsia="Montserrat" w:cstheme="minorHAnsi"/>
              </w:rPr>
            </w:pPr>
          </w:p>
        </w:tc>
      </w:tr>
      <w:tr w:rsidR="00FA3630" w:rsidRPr="00FA3630" w14:paraId="51945CBF" w14:textId="77777777" w:rsidTr="00FA3630">
        <w:tc>
          <w:tcPr>
            <w:tcW w:w="4275" w:type="dxa"/>
            <w:tcMar>
              <w:top w:w="100" w:type="dxa"/>
              <w:left w:w="100" w:type="dxa"/>
              <w:bottom w:w="100" w:type="dxa"/>
              <w:right w:w="100" w:type="dxa"/>
            </w:tcMar>
          </w:tcPr>
          <w:p w14:paraId="2BB5E18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B9A281F"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40227E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C2498C" w14:textId="77777777" w:rsidR="00000000" w:rsidRPr="00FA3630" w:rsidRDefault="00000000" w:rsidP="00136A4C">
            <w:pPr>
              <w:widowControl w:val="0"/>
              <w:spacing w:line="240" w:lineRule="auto"/>
              <w:rPr>
                <w:rFonts w:eastAsia="Montserrat" w:cstheme="minorHAnsi"/>
              </w:rPr>
            </w:pPr>
          </w:p>
          <w:p w14:paraId="558C5E45" w14:textId="77777777" w:rsidR="00000000" w:rsidRPr="00FA3630" w:rsidRDefault="00000000" w:rsidP="00136A4C">
            <w:pPr>
              <w:widowControl w:val="0"/>
              <w:spacing w:line="240" w:lineRule="auto"/>
              <w:rPr>
                <w:rFonts w:eastAsia="Montserrat" w:cstheme="minorHAnsi"/>
              </w:rPr>
            </w:pPr>
          </w:p>
          <w:p w14:paraId="050951D0" w14:textId="77777777" w:rsidR="00000000" w:rsidRPr="00FA3630" w:rsidRDefault="00000000" w:rsidP="00136A4C">
            <w:pPr>
              <w:widowControl w:val="0"/>
              <w:spacing w:line="240" w:lineRule="auto"/>
              <w:rPr>
                <w:rFonts w:eastAsia="Montserrat" w:cstheme="minorHAnsi"/>
              </w:rPr>
            </w:pPr>
          </w:p>
        </w:tc>
      </w:tr>
    </w:tbl>
    <w:p w14:paraId="43B6F077"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4D326503" w14:textId="77777777" w:rsidTr="00FA3630">
        <w:trPr>
          <w:trHeight w:val="2538"/>
        </w:trPr>
        <w:tc>
          <w:tcPr>
            <w:tcW w:w="10160" w:type="dxa"/>
            <w:tcMar>
              <w:top w:w="100" w:type="dxa"/>
              <w:left w:w="100" w:type="dxa"/>
              <w:bottom w:w="100" w:type="dxa"/>
              <w:right w:w="100" w:type="dxa"/>
            </w:tcMar>
          </w:tcPr>
          <w:p w14:paraId="5C33E058"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215A0426" w14:textId="77777777" w:rsidR="00000000" w:rsidRPr="00FA3630" w:rsidRDefault="00000000" w:rsidP="00FA3630">
      <w:pPr>
        <w:rPr>
          <w:rFonts w:eastAsia="Montserrat" w:cstheme="minorHAnsi"/>
        </w:rPr>
      </w:pPr>
    </w:p>
    <w:p w14:paraId="155DFA67" w14:textId="77777777" w:rsidR="00000000" w:rsidRPr="00FA3630" w:rsidRDefault="00000000" w:rsidP="00FA3630">
      <w:pPr>
        <w:rPr>
          <w:rFonts w:cstheme="minorHAnsi"/>
        </w:rPr>
      </w:pPr>
    </w:p>
    <w:p w14:paraId="515BF7AA"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EA94" w14:textId="77777777" w:rsidR="00501ECC" w:rsidRDefault="00501ECC" w:rsidP="005F2F6D">
      <w:pPr>
        <w:spacing w:after="0" w:line="240" w:lineRule="auto"/>
      </w:pPr>
      <w:r>
        <w:separator/>
      </w:r>
    </w:p>
  </w:endnote>
  <w:endnote w:type="continuationSeparator" w:id="0">
    <w:p w14:paraId="5505E63F" w14:textId="77777777" w:rsidR="00501ECC" w:rsidRDefault="00501EC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F8FD" w14:textId="77777777" w:rsidR="00BB7D12" w:rsidRDefault="00BB7D12" w:rsidP="00BB7D12">
    <w:pPr>
      <w:pStyle w:val="Header"/>
      <w:rPr>
        <w:b/>
        <w:bCs/>
        <w:sz w:val="18"/>
        <w:szCs w:val="18"/>
        <w:u w:val="single"/>
      </w:rPr>
    </w:pPr>
    <w:r>
      <w:rPr>
        <w:b/>
        <w:bCs/>
        <w:sz w:val="18"/>
        <w:szCs w:val="18"/>
        <w:u w:val="single"/>
      </w:rPr>
      <w:t>______________________________________________________________________________</w:t>
    </w:r>
  </w:p>
  <w:p w14:paraId="46E3E830" w14:textId="77777777" w:rsidR="00BB7D12" w:rsidRPr="0062697E" w:rsidRDefault="00BB7D12" w:rsidP="00BB7D12">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04F50F4" w14:textId="77777777" w:rsidR="00BB7D12" w:rsidRDefault="00BB7D12" w:rsidP="00BB7D12">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C391" w14:textId="77777777" w:rsidR="00501ECC" w:rsidRDefault="00501ECC" w:rsidP="005F2F6D">
      <w:pPr>
        <w:spacing w:after="0" w:line="240" w:lineRule="auto"/>
      </w:pPr>
      <w:r>
        <w:separator/>
      </w:r>
    </w:p>
  </w:footnote>
  <w:footnote w:type="continuationSeparator" w:id="0">
    <w:p w14:paraId="3105BE00" w14:textId="77777777" w:rsidR="00501ECC" w:rsidRDefault="00501EC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B5CF0"/>
    <w:rsid w:val="001C5C02"/>
    <w:rsid w:val="002048ED"/>
    <w:rsid w:val="00212B78"/>
    <w:rsid w:val="00234FF7"/>
    <w:rsid w:val="002458B9"/>
    <w:rsid w:val="00253B49"/>
    <w:rsid w:val="00295036"/>
    <w:rsid w:val="002A6C8A"/>
    <w:rsid w:val="002D66CE"/>
    <w:rsid w:val="00302DF3"/>
    <w:rsid w:val="00335629"/>
    <w:rsid w:val="00351322"/>
    <w:rsid w:val="003C7E35"/>
    <w:rsid w:val="003D5ACC"/>
    <w:rsid w:val="003D69F9"/>
    <w:rsid w:val="003E6EFA"/>
    <w:rsid w:val="00501ECC"/>
    <w:rsid w:val="005854E8"/>
    <w:rsid w:val="00595AD9"/>
    <w:rsid w:val="005D62F4"/>
    <w:rsid w:val="005E13C6"/>
    <w:rsid w:val="005F2F6D"/>
    <w:rsid w:val="00600A52"/>
    <w:rsid w:val="00633B3C"/>
    <w:rsid w:val="00683C04"/>
    <w:rsid w:val="006D6478"/>
    <w:rsid w:val="008D196C"/>
    <w:rsid w:val="008D6D3D"/>
    <w:rsid w:val="00931B63"/>
    <w:rsid w:val="009320A2"/>
    <w:rsid w:val="009C3008"/>
    <w:rsid w:val="00A076F3"/>
    <w:rsid w:val="00A96ACB"/>
    <w:rsid w:val="00AC56B1"/>
    <w:rsid w:val="00AD4F02"/>
    <w:rsid w:val="00B243D5"/>
    <w:rsid w:val="00B333F2"/>
    <w:rsid w:val="00B408E6"/>
    <w:rsid w:val="00BB7D12"/>
    <w:rsid w:val="00BD6393"/>
    <w:rsid w:val="00BE08FF"/>
    <w:rsid w:val="00BF0604"/>
    <w:rsid w:val="00C02C34"/>
    <w:rsid w:val="00C51834"/>
    <w:rsid w:val="00C6599C"/>
    <w:rsid w:val="00C71E98"/>
    <w:rsid w:val="00C90E7B"/>
    <w:rsid w:val="00CE486E"/>
    <w:rsid w:val="00D33F99"/>
    <w:rsid w:val="00D85763"/>
    <w:rsid w:val="00D95DA7"/>
    <w:rsid w:val="00DD5272"/>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880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BB7D12"/>
    <w:rPr>
      <w:color w:val="467886" w:themeColor="hyperlink"/>
      <w:u w:val="single"/>
    </w:rPr>
  </w:style>
  <w:style w:type="table" w:styleId="TableGrid">
    <w:name w:val="Table Grid"/>
    <w:basedOn w:val="TableNormal"/>
    <w:uiPriority w:val="59"/>
    <w:rsid w:val="00BB7D12"/>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153</ap:TotalTime>
  <ap:Pages>12</ap:Pages>
  <ap:Words>3962</ap:Words>
  <ap:Characters>22590</ap:Characters>
  <ap:Application>Microsoft Office Word</ap:Application>
  <ap:DocSecurity>0</ap:DocSecurity>
  <ap:Lines>188</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26500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