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00" w:before="1800"/>
        <w:jc w:val="center"/>
      </w:pPr>
      <w:r>
        <w:rPr>
          <w:rFonts w:ascii="Times New Roman" w:hAnsi="Times New Roman" w:eastAsia="Times New Roman" w:cs="Times New Roman"/>
          <w:b/>
          <w:sz w:val="32"/>
        </w:rPr>
        <w:t>43008: Reinforcement Learning</w:t>
      </w:r>
    </w:p>
    <w:p>
      <w:pPr>
        <w:spacing w:after="200"/>
        <w:jc w:val="center"/>
      </w:pPr>
      <w:r>
        <w:rPr>
          <w:rFonts w:ascii="Times New Roman" w:hAnsi="Times New Roman" w:eastAsia="Times New Roman" w:cs="Times New Roman"/>
          <w:b/>
          <w:sz w:val="28"/>
        </w:rPr>
        <w:t>Assignment 3, Part E Project Report</w:t>
      </w:r>
    </w:p>
    <w:p>
      <w:pPr>
        <w:spacing w:after="120"/>
        <w:jc w:val="center"/>
      </w:pPr>
      <w:r>
        <w:rPr>
          <w:rFonts w:ascii="Times New Roman" w:hAnsi="Times New Roman" w:eastAsia="Times New Roman" w:cs="Times New Roman"/>
          <w:b/>
          <w:sz w:val="24"/>
        </w:rPr>
        <w:t>Project Title: Train Schedule Optimisation under Disruptions</w:t>
      </w:r>
    </w:p>
    <w:p>
      <w:pPr>
        <w:spacing w:after="120"/>
        <w:jc w:val="center"/>
      </w:pPr>
      <w:r>
        <w:rPr>
          <w:rFonts w:ascii="Times New Roman" w:hAnsi="Times New Roman" w:eastAsia="Times New Roman" w:cs="Times New Roman"/>
          <w:i/>
          <w:sz w:val="24"/>
        </w:rPr>
        <w:t>Learning to change track when a corridor is blocked</w:t>
      </w:r>
    </w:p>
    <w:p>
      <w:pPr>
        <w:spacing w:after="120"/>
        <w:jc w:val="center"/>
      </w:pPr>
      <w:r>
        <w:rPr>
          <w:rFonts w:ascii="Times New Roman" w:hAnsi="Times New Roman" w:eastAsia="Times New Roman" w:cs="Times New Roman"/>
          <w:b/>
          <w:sz w:val="24"/>
        </w:rPr>
        <w:t>Team Name and Project Number:</w:t>
      </w:r>
      <w:r>
        <w:rPr>
          <w:rFonts w:ascii="Times New Roman" w:hAnsi="Times New Roman" w:eastAsia="Times New Roman" w:cs="Times New Roman"/>
          <w:sz w:val="24"/>
        </w:rPr>
        <w:t xml:space="preserve"> RailTech (Project #27)</w:t>
      </w:r>
    </w:p>
    <w:p>
      <w:pPr>
        <w:spacing w:after="120"/>
        <w:jc w:val="center"/>
      </w:pPr>
      <w:r>
        <w:rPr>
          <w:rFonts w:ascii="Times New Roman" w:hAnsi="Times New Roman" w:eastAsia="Times New Roman" w:cs="Times New Roman"/>
          <w:b/>
          <w:sz w:val="24"/>
        </w:rPr>
        <w:t>Team Members:</w:t>
      </w:r>
      <w:r>
        <w:rPr>
          <w:rFonts w:ascii="Times New Roman" w:hAnsi="Times New Roman" w:eastAsia="Times New Roman" w:cs="Times New Roman"/>
          <w:sz w:val="24"/>
        </w:rPr>
        <w:t xml:space="preserve"> Daniel James Martirosov (24948933), Ziheng Deng (25595315), Laurean Lim (25049863)</w:t>
      </w:r>
    </w:p>
    <w:p>
      <w:pPr>
        <w:spacing w:after="120"/>
        <w:jc w:val="center"/>
      </w:pPr>
      <w:r>
        <w:rPr>
          <w:rFonts w:ascii="Times New Roman" w:hAnsi="Times New Roman" w:eastAsia="Times New Roman" w:cs="Times New Roman"/>
          <w:b/>
          <w:sz w:val="24"/>
        </w:rPr>
        <w:t>Date:</w:t>
      </w:r>
      <w:r>
        <w:rPr>
          <w:rFonts w:ascii="Times New Roman" w:hAnsi="Times New Roman" w:eastAsia="Times New Roman" w:cs="Times New Roman"/>
          <w:sz w:val="24"/>
        </w:rPr>
        <w:t xml:space="preserve"> 26 October 2026</w:t>
      </w:r>
    </w:p>
    <w:p>
      <w:r>
        <w:br w:type="page"/>
      </w:r>
    </w:p>
    <w:p>
      <w:pPr>
        <w:keepNext/>
        <w:spacing w:before="240" w:after="160"/>
      </w:pPr>
      <w:r>
        <w:rPr>
          <w:rFonts w:ascii="Times New Roman" w:hAnsi="Times New Roman" w:eastAsia="Times New Roman" w:cs="Times New Roman"/>
          <w:b/>
          <w:sz w:val="36"/>
        </w:rPr>
        <w:t>Table of Contents</w:t>
      </w:r>
    </w:p>
    <w:p>
      <w:pPr>
        <w:tabs>
          <w:tab w:pos="8844" w:val="right" w:leader="dot"/>
        </w:tabs>
        <w:spacing w:after="40"/>
      </w:pPr>
      <w:r>
        <w:rPr>
          <w:rFonts w:ascii="Times New Roman" w:hAnsi="Times New Roman"/>
          <w:sz w:val="24"/>
        </w:rPr>
        <w:t>Abstract</w:t>
      </w:r>
      <w:r>
        <w:tab/>
      </w:r>
      <w:r>
        <w:rPr>
          <w:rFonts w:ascii="Times New Roman" w:hAnsi="Times New Roman"/>
          <w:sz w:val="24"/>
        </w:rPr>
        <w:t>3</w:t>
      </w:r>
    </w:p>
    <w:p>
      <w:pPr>
        <w:tabs>
          <w:tab w:pos="8844" w:val="right" w:leader="dot"/>
        </w:tabs>
        <w:spacing w:after="40"/>
      </w:pPr>
      <w:r>
        <w:rPr>
          <w:rFonts w:ascii="Times New Roman" w:hAnsi="Times New Roman"/>
          <w:sz w:val="24"/>
        </w:rPr>
        <w:t>1. Introduction and Background</w:t>
      </w:r>
      <w:r>
        <w:tab/>
      </w:r>
      <w:r>
        <w:rPr>
          <w:rFonts w:ascii="Times New Roman" w:hAnsi="Times New Roman"/>
          <w:sz w:val="24"/>
        </w:rPr>
        <w:t>4</w:t>
      </w:r>
    </w:p>
    <w:p>
      <w:pPr>
        <w:tabs>
          <w:tab w:pos="8844" w:val="right" w:leader="dot"/>
        </w:tabs>
        <w:spacing w:after="40"/>
      </w:pPr>
      <w:r>
        <w:rPr>
          <w:rFonts w:ascii="Times New Roman" w:hAnsi="Times New Roman"/>
          <w:sz w:val="24"/>
        </w:rPr>
        <w:t>1.1 The problem you tried to solve</w:t>
      </w:r>
      <w:r>
        <w:tab/>
      </w:r>
      <w:r>
        <w:rPr>
          <w:rFonts w:ascii="Times New Roman" w:hAnsi="Times New Roman"/>
          <w:sz w:val="24"/>
        </w:rPr>
        <w:t>4</w:t>
      </w:r>
    </w:p>
    <w:p>
      <w:pPr>
        <w:tabs>
          <w:tab w:pos="8844" w:val="right" w:leader="dot"/>
        </w:tabs>
        <w:spacing w:after="40"/>
      </w:pPr>
      <w:r>
        <w:rPr>
          <w:rFonts w:ascii="Times New Roman" w:hAnsi="Times New Roman"/>
          <w:sz w:val="24"/>
        </w:rPr>
        <w:t>1.2 Motivation</w:t>
      </w:r>
      <w:r>
        <w:tab/>
      </w:r>
      <w:r>
        <w:rPr>
          <w:rFonts w:ascii="Times New Roman" w:hAnsi="Times New Roman"/>
          <w:sz w:val="24"/>
        </w:rPr>
        <w:t>4</w:t>
      </w:r>
    </w:p>
    <w:p>
      <w:pPr>
        <w:tabs>
          <w:tab w:pos="8844" w:val="right" w:leader="dot"/>
        </w:tabs>
        <w:spacing w:after="40"/>
      </w:pPr>
      <w:r>
        <w:rPr>
          <w:rFonts w:ascii="Times New Roman" w:hAnsi="Times New Roman"/>
          <w:sz w:val="24"/>
        </w:rPr>
        <w:t>1.3 Application</w:t>
      </w:r>
      <w:r>
        <w:tab/>
      </w:r>
      <w:r>
        <w:rPr>
          <w:rFonts w:ascii="Times New Roman" w:hAnsi="Times New Roman"/>
          <w:sz w:val="24"/>
        </w:rPr>
        <w:t>5</w:t>
      </w:r>
    </w:p>
    <w:p>
      <w:pPr>
        <w:tabs>
          <w:tab w:pos="8844" w:val="right" w:leader="dot"/>
        </w:tabs>
        <w:spacing w:after="40"/>
      </w:pPr>
      <w:r>
        <w:rPr>
          <w:rFonts w:ascii="Times New Roman" w:hAnsi="Times New Roman"/>
          <w:sz w:val="24"/>
        </w:rPr>
        <w:t>1.4 Dataset/Environment</w:t>
      </w:r>
      <w:r>
        <w:tab/>
      </w:r>
      <w:r>
        <w:rPr>
          <w:rFonts w:ascii="Times New Roman" w:hAnsi="Times New Roman"/>
          <w:sz w:val="24"/>
        </w:rPr>
        <w:t>5</w:t>
      </w:r>
    </w:p>
    <w:p>
      <w:pPr>
        <w:tabs>
          <w:tab w:pos="8844" w:val="right" w:leader="dot"/>
        </w:tabs>
        <w:spacing w:after="40"/>
      </w:pPr>
      <w:r>
        <w:rPr>
          <w:rFonts w:ascii="Times New Roman" w:hAnsi="Times New Roman"/>
          <w:sz w:val="24"/>
        </w:rPr>
        <w:t>2. Overview of the architecture/system</w:t>
      </w:r>
      <w:r>
        <w:tab/>
      </w:r>
      <w:r>
        <w:rPr>
          <w:rFonts w:ascii="Times New Roman" w:hAnsi="Times New Roman"/>
          <w:sz w:val="24"/>
        </w:rPr>
        <w:t>7</w:t>
      </w:r>
    </w:p>
    <w:p>
      <w:pPr>
        <w:tabs>
          <w:tab w:pos="8844" w:val="right" w:leader="dot"/>
        </w:tabs>
        <w:spacing w:after="40"/>
      </w:pPr>
      <w:r>
        <w:rPr>
          <w:rFonts w:ascii="Times New Roman" w:hAnsi="Times New Roman"/>
          <w:sz w:val="24"/>
        </w:rPr>
        <w:t>2.1 Flow Diagram and Workflow</w:t>
      </w:r>
      <w:r>
        <w:tab/>
      </w:r>
      <w:r>
        <w:rPr>
          <w:rFonts w:ascii="Times New Roman" w:hAnsi="Times New Roman"/>
          <w:sz w:val="24"/>
        </w:rPr>
        <w:t>7</w:t>
      </w:r>
    </w:p>
    <w:p>
      <w:pPr>
        <w:tabs>
          <w:tab w:pos="8844" w:val="right" w:leader="dot"/>
        </w:tabs>
        <w:spacing w:after="40"/>
      </w:pPr>
      <w:r>
        <w:rPr>
          <w:rFonts w:ascii="Times New Roman" w:hAnsi="Times New Roman"/>
          <w:sz w:val="24"/>
        </w:rPr>
        <w:t>2.2 System Architecture Design</w:t>
      </w:r>
      <w:r>
        <w:tab/>
      </w:r>
      <w:r>
        <w:rPr>
          <w:rFonts w:ascii="Times New Roman" w:hAnsi="Times New Roman"/>
          <w:sz w:val="24"/>
        </w:rPr>
        <w:t>8</w:t>
      </w:r>
    </w:p>
    <w:p>
      <w:pPr>
        <w:tabs>
          <w:tab w:pos="8844" w:val="right" w:leader="dot"/>
        </w:tabs>
        <w:spacing w:after="40"/>
      </w:pPr>
      <w:r>
        <w:rPr>
          <w:rFonts w:ascii="Times New Roman" w:hAnsi="Times New Roman"/>
          <w:sz w:val="24"/>
        </w:rPr>
        <w:t>2.3 GUI/Environment Design</w:t>
      </w:r>
      <w:r>
        <w:tab/>
      </w:r>
      <w:r>
        <w:rPr>
          <w:rFonts w:ascii="Times New Roman" w:hAnsi="Times New Roman"/>
          <w:sz w:val="24"/>
        </w:rPr>
        <w:t>8</w:t>
      </w:r>
    </w:p>
    <w:p>
      <w:pPr>
        <w:tabs>
          <w:tab w:pos="8844" w:val="right" w:leader="dot"/>
        </w:tabs>
        <w:spacing w:after="40"/>
      </w:pPr>
      <w:r>
        <w:rPr>
          <w:rFonts w:ascii="Times New Roman" w:hAnsi="Times New Roman"/>
          <w:sz w:val="24"/>
        </w:rPr>
        <w:t>3. Results and Evaluation</w:t>
      </w:r>
      <w:r>
        <w:tab/>
      </w:r>
      <w:r>
        <w:rPr>
          <w:rFonts w:ascii="Times New Roman" w:hAnsi="Times New Roman"/>
          <w:sz w:val="24"/>
        </w:rPr>
        <w:t>10</w:t>
      </w:r>
    </w:p>
    <w:p>
      <w:pPr>
        <w:tabs>
          <w:tab w:pos="8844" w:val="right" w:leader="dot"/>
        </w:tabs>
        <w:spacing w:after="40"/>
      </w:pPr>
      <w:r>
        <w:rPr>
          <w:rFonts w:ascii="Times New Roman" w:hAnsi="Times New Roman"/>
          <w:sz w:val="24"/>
        </w:rPr>
        <w:t>3.1 Experimental Settings</w:t>
      </w:r>
      <w:r>
        <w:tab/>
      </w:r>
      <w:r>
        <w:rPr>
          <w:rFonts w:ascii="Times New Roman" w:hAnsi="Times New Roman"/>
          <w:sz w:val="24"/>
        </w:rPr>
        <w:t>10</w:t>
      </w:r>
    </w:p>
    <w:p>
      <w:pPr>
        <w:tabs>
          <w:tab w:pos="8844" w:val="right" w:leader="dot"/>
        </w:tabs>
        <w:spacing w:after="40"/>
      </w:pPr>
      <w:r>
        <w:rPr>
          <w:rFonts w:ascii="Times New Roman" w:hAnsi="Times New Roman"/>
          <w:sz w:val="24"/>
        </w:rPr>
        <w:t>3.2 Pre-Processing</w:t>
      </w:r>
      <w:r>
        <w:tab/>
      </w:r>
      <w:r>
        <w:rPr>
          <w:rFonts w:ascii="Times New Roman" w:hAnsi="Times New Roman"/>
          <w:sz w:val="24"/>
        </w:rPr>
        <w:t>10</w:t>
      </w:r>
    </w:p>
    <w:p>
      <w:pPr>
        <w:tabs>
          <w:tab w:pos="8844" w:val="right" w:leader="dot"/>
        </w:tabs>
        <w:spacing w:after="40"/>
      </w:pPr>
      <w:r>
        <w:rPr>
          <w:rFonts w:ascii="Times New Roman" w:hAnsi="Times New Roman"/>
          <w:sz w:val="24"/>
        </w:rPr>
        <w:t>3.3 Experimental Results</w:t>
      </w:r>
      <w:r>
        <w:tab/>
      </w:r>
      <w:r>
        <w:rPr>
          <w:rFonts w:ascii="Times New Roman" w:hAnsi="Times New Roman"/>
          <w:sz w:val="24"/>
        </w:rPr>
        <w:t>11</w:t>
      </w:r>
    </w:p>
    <w:p>
      <w:pPr>
        <w:tabs>
          <w:tab w:pos="8844" w:val="right" w:leader="dot"/>
        </w:tabs>
        <w:spacing w:after="40"/>
      </w:pPr>
      <w:r>
        <w:rPr>
          <w:rFonts w:ascii="Times New Roman" w:hAnsi="Times New Roman"/>
          <w:sz w:val="24"/>
        </w:rPr>
        <w:t>3.4 Limitations</w:t>
      </w:r>
      <w:r>
        <w:tab/>
      </w:r>
      <w:r>
        <w:rPr>
          <w:rFonts w:ascii="Times New Roman" w:hAnsi="Times New Roman"/>
          <w:sz w:val="24"/>
        </w:rPr>
        <w:t>15</w:t>
      </w:r>
    </w:p>
    <w:p>
      <w:pPr>
        <w:tabs>
          <w:tab w:pos="8844" w:val="right" w:leader="dot"/>
        </w:tabs>
        <w:spacing w:after="40"/>
      </w:pPr>
      <w:r>
        <w:rPr>
          <w:rFonts w:ascii="Times New Roman" w:hAnsi="Times New Roman"/>
          <w:sz w:val="24"/>
        </w:rPr>
        <w:t>4. Discussion and Conclusions</w:t>
      </w:r>
      <w:r>
        <w:tab/>
      </w:r>
      <w:r>
        <w:rPr>
          <w:rFonts w:ascii="Times New Roman" w:hAnsi="Times New Roman"/>
          <w:sz w:val="24"/>
        </w:rPr>
        <w:t>16</w:t>
      </w:r>
    </w:p>
    <w:p>
      <w:r>
        <w:br w:type="page"/>
      </w:r>
    </w:p>
    <w:p>
      <w:pPr>
        <w:keepNext/>
        <w:spacing w:before="360" w:after="160"/>
      </w:pPr>
      <w:r>
        <w:rPr>
          <w:rFonts w:ascii="Times New Roman" w:hAnsi="Times New Roman" w:eastAsia="Times New Roman" w:cs="Times New Roman"/>
          <w:b/>
          <w:sz w:val="48"/>
        </w:rPr>
        <w:t>Abstract</w:t>
      </w:r>
    </w:p>
    <w:p>
      <w:pPr>
        <w:spacing w:after="120"/>
      </w:pPr>
      <w:r>
        <w:rPr>
          <w:rFonts w:ascii="Times New Roman" w:hAnsi="Times New Roman" w:eastAsia="Times New Roman" w:cs="Times New Roman"/>
          <w:sz w:val="24"/>
        </w:rPr>
        <w:t>We ask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corridor is disrupted by an exogenous blockage that removes a cell's rail transitions for 400 steps, so a policy cannot make the incident vanish by rerouting. Under that regime, and across three algorithms, only the warm-started PPO learns to change track: it improves the metric from -0.0662 to -0.0005, a paired gain of +0.0657 on 30 held-out seeds (30 of 30, p &lt; 1e-4) with every train completing, and on a clean network it scores 0.0000 with no crossing at all. A2C never learns the crossing and DQN parks half the fleet. The junction remains a loss: the selected checkpoint dispatches and jams (-0.2400, 59 of 126 trains home) instead of parking, and still finishes behind the scripted route follower (-0.1823).</w:t>
      </w:r>
    </w:p>
    <w:p>
      <w:r>
        <w:br w:type="page"/>
      </w:r>
    </w:p>
    <w:p>
      <w:pPr>
        <w:keepNext/>
        <w:spacing w:before="360" w:after="160"/>
      </w:pPr>
      <w:r>
        <w:rPr>
          <w:rFonts w:ascii="Times New Roman" w:hAnsi="Times New Roman" w:eastAsia="Times New Roman" w:cs="Times New Roman"/>
          <w:b/>
          <w:sz w:val="48"/>
        </w:rPr>
        <w:t>1. Introduction and Background</w:t>
      </w:r>
    </w:p>
    <w:p>
      <w:pPr>
        <w:keepNext/>
        <w:spacing w:before="240" w:after="160"/>
      </w:pPr>
      <w:r>
        <w:rPr>
          <w:rFonts w:ascii="Times New Roman" w:hAnsi="Times New Roman" w:eastAsia="Times New Roman" w:cs="Times New Roman"/>
          <w:b/>
          <w:sz w:val="28"/>
        </w:rPr>
        <w:t>1.1 The problem you tried to solve</w:t>
      </w:r>
    </w:p>
    <w:p>
      <w:pPr>
        <w:spacing w:after="120"/>
      </w:pPr>
      <w:r>
        <w:rPr>
          <w:rFonts w:ascii="Times New Roman" w:hAnsi="Times New Roman" w:eastAsia="Times New Roman" w:cs="Times New Roman"/>
          <w:sz w:val="24"/>
        </w:rPr>
        <w:t>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pPr>
        <w:spacing w:after="120"/>
      </w:pPr>
      <w:r>
        <w:rPr>
          <w:rFonts w:ascii="Times New Roman" w:hAnsi="Times New Roman" w:eastAsia="Times New Roman" w:cs="Times New Roman"/>
          <w:sz w:val="24"/>
        </w:rPr>
        <w:t>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pPr>
        <w:keepNext/>
        <w:spacing w:before="240" w:after="160"/>
      </w:pPr>
      <w:r>
        <w:rPr>
          <w:rFonts w:ascii="Times New Roman" w:hAnsi="Times New Roman" w:eastAsia="Times New Roman" w:cs="Times New Roman"/>
          <w:b/>
          <w:sz w:val="28"/>
        </w:rPr>
        <w:t>1.2 Motivation</w:t>
      </w:r>
    </w:p>
    <w:p>
      <w:pPr>
        <w:spacing w:after="120"/>
      </w:pPr>
      <w:r>
        <w:rPr>
          <w:rFonts w:ascii="Times New Roman" w:hAnsi="Times New Roman" w:eastAsia="Times New Roman" w:cs="Times New Roman"/>
          <w:sz w:val="24"/>
        </w:rPr>
        <w:t>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pPr>
        <w:spacing w:after="120"/>
      </w:pPr>
      <w:r>
        <w:rPr>
          <w:rFonts w:ascii="Times New Roman" w:hAnsi="Times New Roman" w:eastAsia="Times New Roman" w:cs="Times New Roman"/>
          <w:sz w:val="24"/>
        </w:rPr>
        <w:t>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pPr>
        <w:spacing w:after="120"/>
      </w:pPr>
      <w:r>
        <w:rPr>
          <w:rFonts w:ascii="Times New Roman" w:hAnsi="Times New Roman" w:eastAsia="Times New Roman" w:cs="Times New Roman"/>
          <w:sz w:val="24"/>
        </w:rPr>
        <w:t>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pPr>
        <w:keepNext/>
        <w:spacing w:before="240" w:after="160"/>
      </w:pPr>
      <w:r>
        <w:rPr>
          <w:rFonts w:ascii="Times New Roman" w:hAnsi="Times New Roman" w:eastAsia="Times New Roman" w:cs="Times New Roman"/>
          <w:b/>
          <w:sz w:val="28"/>
        </w:rPr>
        <w:t>1.3 Application</w:t>
      </w:r>
    </w:p>
    <w:p>
      <w:pPr>
        <w:spacing w:after="120"/>
      </w:pPr>
      <w:r>
        <w:rPr>
          <w:rFonts w:ascii="Times New Roman" w:hAnsi="Times New Roman" w:eastAsia="Times New Roman" w:cs="Times New Roman"/>
          <w:sz w:val="24"/>
        </w:rPr>
        <w:t>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pPr>
        <w:keepNext/>
        <w:spacing w:before="240" w:after="160"/>
      </w:pPr>
      <w:r>
        <w:rPr>
          <w:rFonts w:ascii="Times New Roman" w:hAnsi="Times New Roman" w:eastAsia="Times New Roman" w:cs="Times New Roman"/>
          <w:b/>
          <w:sz w:val="28"/>
        </w:rPr>
        <w:t>1.4 Dataset/Environment</w:t>
      </w:r>
    </w:p>
    <w:p>
      <w:pPr>
        <w:spacing w:after="120"/>
      </w:pPr>
      <w:r>
        <w:rPr>
          <w:rFonts w:ascii="Times New Roman" w:hAnsi="Times New Roman" w:eastAsia="Times New Roman" w:cs="Times New Roman"/>
          <w:sz w:val="24"/>
        </w:rPr>
        <w:t>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pPr>
        <w:spacing w:after="120"/>
      </w:pPr>
      <w:r>
        <w:rPr>
          <w:rFonts w:ascii="Times New Roman" w:hAnsi="Times New Roman" w:eastAsia="Times New Roman" w:cs="Times New Roman"/>
          <w:sz w:val="24"/>
        </w:rPr>
        <w:t>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pPr>
        <w:spacing w:before="120" w:after="40"/>
        <w:jc w:val="center"/>
      </w:pPr>
      <w:r>
        <w:drawing>
          <wp:inline>
            <wp:extent cx="5437800" cy="2260175"/>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37800" cy="2260175"/>
                    </a:xfrm>
                    <a:prstGeom prst="rect"/>
                  </pic:spPr>
                </pic:pic>
              </a:graphicData>
            </a:graphic>
          </wp:inline>
        </w:drawing>
      </w:r>
    </w:p>
    <w:p>
      <w:pPr>
        <w:spacing w:before="40" w:after="200"/>
      </w:pPr>
      <w:r>
        <w:rPr>
          <w:rFonts w:ascii="Times New Roman" w:hAnsi="Times New Roman" w:eastAsia="Times New Roman" w:cs="Times New Roman"/>
          <w:i/>
          <w:sz w:val="20"/>
        </w:rPr>
        <w:t>Figure 1: Flatland implementation of the Central-Strathfield corridor (Scenario 1)</w:t>
      </w:r>
    </w:p>
    <w:p>
      <w:pPr>
        <w:spacing w:before="120" w:after="40"/>
        <w:jc w:val="center"/>
      </w:pPr>
      <w:r>
        <w:drawing>
          <wp:inline>
            <wp:extent cx="5437800" cy="5168945"/>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37800" cy="5168945"/>
                    </a:xfrm>
                    <a:prstGeom prst="rect"/>
                  </pic:spPr>
                </pic:pic>
              </a:graphicData>
            </a:graphic>
          </wp:inline>
        </w:drawing>
      </w:r>
    </w:p>
    <w:p>
      <w:pPr>
        <w:spacing w:before="40" w:after="200"/>
      </w:pPr>
      <w:r>
        <w:rPr>
          <w:rFonts w:ascii="Times New Roman" w:hAnsi="Times New Roman" w:eastAsia="Times New Roman" w:cs="Times New Roman"/>
          <w:i/>
          <w:sz w:val="20"/>
        </w:rPr>
        <w:t>Figure 2: Flatland implementation of the Granville-Harris Park corridor (Scenario 2).</w:t>
      </w:r>
    </w:p>
    <w:p>
      <w:r>
        <w:br w:type="page"/>
      </w:r>
    </w:p>
    <w:p>
      <w:pPr>
        <w:keepNext/>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120"/>
      </w:pPr>
      <w:r>
        <w:rPr>
          <w:rFonts w:ascii="Times New Roman" w:hAnsi="Times New Roman" w:eastAsia="Times New Roman" w:cs="Times New Roman"/>
          <w:sz w:val="24"/>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two labelled junction rows of Table 5 as the one disclosed exception.</w:t>
      </w:r>
    </w:p>
    <w:p>
      <w:pPr>
        <w:spacing w:before="120" w:after="40"/>
        <w:jc w:val="center"/>
      </w:pPr>
      <w:r>
        <w:drawing>
          <wp:inline>
            <wp:extent cx="5437800" cy="5749094"/>
            <wp:docPr id="3" name="Picture 3"/>
            <wp:cNvGraphicFramePr>
              <a:graphicFrameLocks noChangeAspect="1"/>
            </wp:cNvGraphicFramePr>
            <a:graphic>
              <a:graphicData uri="http://schemas.openxmlformats.org/drawingml/2006/picture">
                <pic:pic>
                  <pic:nvPicPr>
                    <pic:cNvPr id="0" name="fig_workflow.png"/>
                    <pic:cNvPicPr/>
                  </pic:nvPicPr>
                  <pic:blipFill>
                    <a:blip r:embed="rId22"/>
                    <a:stretch>
                      <a:fillRect/>
                    </a:stretch>
                  </pic:blipFill>
                  <pic:spPr>
                    <a:xfrm>
                      <a:off x="0" y="0"/>
                      <a:ext cx="5437800" cy="5749094"/>
                    </a:xfrm>
                    <a:prstGeom prst="rect"/>
                  </pic:spPr>
                </pic:pic>
              </a:graphicData>
            </a:graphic>
          </wp:inline>
        </w:drawing>
      </w:r>
    </w:p>
    <w:p>
      <w:pPr>
        <w:spacing w:before="40" w:after="200"/>
      </w:pPr>
      <w:r>
        <w:rPr>
          <w:rFonts w:ascii="Times New Roman" w:hAnsi="Times New Roman" w:eastAsia="Times New Roman" w:cs="Times New Roman"/>
          <w:i/>
          <w:sz w:val="20"/>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sz w:val="24"/>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sz w:val="24"/>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sz w:val="24"/>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sz w:val="24"/>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sz w:val="24"/>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sz w:val="24"/>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sz w:val="24"/>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120"/>
      </w:pPr>
      <w:r>
        <w:rPr>
          <w:rFonts w:ascii="Times New Roman" w:hAnsi="Times New Roman" w:eastAsia="Times New Roman" w:cs="Times New Roman"/>
          <w:sz w:val="24"/>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rPr>
          <w:rFonts w:ascii="Times New Roman" w:hAnsi="Times New Roman" w:eastAsia="Times New Roman" w:cs="Times New Roman"/>
          <w:sz w:val="24"/>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120"/>
      </w:pPr>
      <w:r>
        <w:rPr>
          <w:rFonts w:ascii="Times New Roman" w:hAnsi="Times New Roman" w:eastAsia="Times New Roman" w:cs="Times New Roman"/>
          <w:sz w:val="24"/>
        </w:rPr>
        <w:t>From a random initialisation none of the three algorithms finds the crossing,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w:t>
      </w:r>
    </w:p>
    <w:p>
      <w:pPr>
        <w:keepNext/>
        <w:spacing w:before="240" w:after="160"/>
      </w:pPr>
      <w:r>
        <w:rPr>
          <w:rFonts w:ascii="Times New Roman" w:hAnsi="Times New Roman" w:eastAsia="Times New Roman" w:cs="Times New Roman"/>
          <w:b/>
          <w:sz w:val="36"/>
        </w:rPr>
        <w:t>2.3 GUI/Environment Design</w:t>
      </w:r>
    </w:p>
    <w:p>
      <w:pPr>
        <w:spacing w:after="120"/>
      </w:pPr>
      <w:r>
        <w:rPr>
          <w:rFonts w:ascii="Times New Roman" w:hAnsi="Times New Roman" w:eastAsia="Times New Roman" w:cs="Times New Roman"/>
          <w:sz w:val="24"/>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means every episode figure comes from the same process the agent is trained in, produced headlessly with the PIL backend. Figures 1 and 2 are the two levels; Figures 4 and 5 show the same levels under their disruption regimes.</w:t>
      </w:r>
    </w:p>
    <w:p>
      <w:pPr>
        <w:spacing w:before="120" w:after="40"/>
        <w:jc w:val="center"/>
      </w:pPr>
      <w:r>
        <w:drawing>
          <wp:inline>
            <wp:extent cx="5724000" cy="2162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23"/>
                    <a:stretch>
                      <a:fillRect/>
                    </a:stretch>
                  </pic:blipFill>
                  <pic:spPr>
                    <a:xfrm>
                      <a:off x="0" y="0"/>
                      <a:ext cx="5724000" cy="2162400"/>
                    </a:xfrm>
                    <a:prstGeom prst="rect"/>
                  </pic:spPr>
                </pic:pic>
              </a:graphicData>
            </a:graphic>
          </wp:inline>
        </w:drawing>
      </w:r>
    </w:p>
    <w:p>
      <w:pPr>
        <w:spacing w:before="40" w:after="200"/>
      </w:pPr>
      <w:r>
        <w:rPr>
          <w:rFonts w:ascii="Times New Roman" w:hAnsi="Times New Roman" w:eastAsia="Times New Roman" w:cs="Times New Roman"/>
          <w:i/>
          <w:sz w:val="20"/>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spacing w:before="120" w:after="40"/>
        <w:jc w:val="center"/>
      </w:pPr>
      <w:r>
        <w:drawing>
          <wp:inline>
            <wp:extent cx="5437800" cy="2917844"/>
            <wp:docPr id="5" name="Picture 5"/>
            <wp:cNvGraphicFramePr>
              <a:graphicFrameLocks noChangeAspect="1"/>
            </wp:cNvGraphicFramePr>
            <a:graphic>
              <a:graphicData uri="http://schemas.openxmlformats.org/drawingml/2006/picture">
                <pic:pic>
                  <pic:nvPicPr>
                    <pic:cNvPr id="0" name="fig_junction_pair.png"/>
                    <pic:cNvPicPr/>
                  </pic:nvPicPr>
                  <pic:blipFill>
                    <a:blip r:embed="rId24"/>
                    <a:stretch>
                      <a:fillRect/>
                    </a:stretch>
                  </pic:blipFill>
                  <pic:spPr>
                    <a:xfrm>
                      <a:off x="0" y="0"/>
                      <a:ext cx="5437800" cy="2917844"/>
                    </a:xfrm>
                    <a:prstGeom prst="rect"/>
                  </pic:spPr>
                </pic:pic>
              </a:graphicData>
            </a:graphic>
          </wp:inline>
        </w:drawing>
      </w:r>
    </w:p>
    <w:p>
      <w:pPr>
        <w:spacing w:before="40" w:after="200"/>
      </w:pPr>
      <w:r>
        <w:rPr>
          <w:rFonts w:ascii="Times New Roman" w:hAnsi="Times New Roman" w:eastAsia="Times New Roman" w:cs="Times New Roman"/>
          <w:i/>
          <w:sz w:val="20"/>
        </w:rPr>
        <w:t>Figure 5: The junction at step 156 under the train-borne regime. Left: the scripted route follower, with the held train marked. Right: the selected PPO checkpoint, which dispatches into the throat and jams.</w:t>
      </w:r>
    </w:p>
    <w:p>
      <w:pPr>
        <w:spacing w:after="120"/>
      </w:pPr>
      <w:r>
        <w:rPr>
          <w:rFonts w:ascii="Times New Roman" w:hAnsi="Times New Roman" w:eastAsia="Times New Roman" w:cs="Times New Roman"/>
          <w:sz w:val="24"/>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if it stays occupied for 60 steps. Both arms are given the same cells at the same seed-drawn steps, so the pairing is by seed and blockage plan.</w:t>
      </w:r>
    </w:p>
    <w:p>
      <w:r>
        <w:br w:type="page"/>
      </w:r>
    </w:p>
    <w:p>
      <w:pPr>
        <w:keepNext/>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120"/>
      </w:pPr>
      <w:r>
        <w:rPr>
          <w:rFonts w:ascii="Times New Roman" w:hAnsi="Times New Roman" w:eastAsia="Times New Roman" w:cs="Times New Roman"/>
          <w:sz w:val="24"/>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cantSplit/>
          <w:tblHeader/>
        </w:trPr>
        <w:tc>
          <w:tcPr>
            <w:tcW w:type="dxa" w:w="3009"/>
            <w:shd w:val="clear" w:color="auto" w:fill="EFEFEF"/>
          </w:tcPr>
          <w:p>
            <w:pPr>
              <w:spacing w:before="20" w:after="20"/>
            </w:pPr>
            <w:r/>
            <w:r>
              <w:rPr>
                <w:rFonts w:ascii="Times New Roman" w:hAnsi="Times New Roman" w:eastAsia="Times New Roman" w:cs="Times New Roman"/>
                <w:b/>
                <w:sz w:val="18"/>
              </w:rPr>
              <w:t>Item</w:t>
            </w:r>
          </w:p>
        </w:tc>
        <w:tc>
          <w:tcPr>
            <w:tcW w:type="dxa" w:w="3009"/>
            <w:shd w:val="clear" w:color="auto" w:fill="EFEFEF"/>
          </w:tcPr>
          <w:p>
            <w:pPr>
              <w:spacing w:before="20" w:after="20"/>
            </w:pPr>
            <w:r/>
            <w:r>
              <w:rPr>
                <w:rFonts w:ascii="Times New Roman" w:hAnsi="Times New Roman" w:eastAsia="Times New Roman" w:cs="Times New Roman"/>
                <w:b/>
                <w:sz w:val="18"/>
              </w:rPr>
              <w:t>Corridor</w:t>
            </w:r>
          </w:p>
        </w:tc>
        <w:tc>
          <w:tcPr>
            <w:tcW w:type="dxa" w:w="3009"/>
            <w:shd w:val="clear" w:color="auto" w:fill="EFEFEF"/>
          </w:tcPr>
          <w:p>
            <w:pPr>
              <w:spacing w:before="20" w:after="20"/>
            </w:pPr>
            <w:r/>
            <w:r>
              <w:rPr>
                <w:rFonts w:ascii="Times New Roman" w:hAnsi="Times New Roman" w:eastAsia="Times New Roman" w:cs="Times New Roman"/>
                <w:b/>
                <w:sz w:val="18"/>
              </w:rPr>
              <w:t>Junction</w:t>
            </w:r>
          </w:p>
        </w:tc>
      </w:tr>
      <w:tr>
        <w:trPr>
          <w:cantSplit/>
        </w:trPr>
        <w:tc>
          <w:tcPr>
            <w:tcW w:type="dxa" w:w="3009"/>
          </w:tcPr>
          <w:p>
            <w:pPr>
              <w:spacing w:before="20" w:after="20"/>
            </w:pPr>
            <w:r/>
            <w:r>
              <w:rPr>
                <w:rFonts w:ascii="Times New Roman" w:hAnsi="Times New Roman" w:eastAsia="Times New Roman" w:cs="Times New Roman"/>
                <w:sz w:val="18"/>
              </w:rPr>
              <w:t>Scenario</w:t>
            </w:r>
          </w:p>
        </w:tc>
        <w:tc>
          <w:tcPr>
            <w:tcW w:type="dxa" w:w="3009"/>
          </w:tcPr>
          <w:p>
            <w:pPr>
              <w:spacing w:before="20" w:after="20"/>
            </w:pPr>
            <w:r/>
            <w:r>
              <w:rPr>
                <w:rFonts w:ascii="Times New Roman" w:hAnsi="Times New Roman" w:eastAsia="Times New Roman" w:cs="Times New Roman"/>
                <w:sz w:val="18"/>
              </w:rPr>
              <w:t>network-simple-compact</w:t>
            </w:r>
          </w:p>
        </w:tc>
        <w:tc>
          <w:tcPr>
            <w:tcW w:type="dxa" w:w="3009"/>
          </w:tcPr>
          <w:p>
            <w:pPr>
              <w:spacing w:before="20" w:after="20"/>
            </w:pPr>
            <w:r/>
            <w:r>
              <w:rPr>
                <w:rFonts w:ascii="Times New Roman" w:hAnsi="Times New Roman" w:eastAsia="Times New Roman" w:cs="Times New Roman"/>
                <w:sz w:val="18"/>
              </w:rPr>
              <w:t>granville-harris-park</w:t>
            </w:r>
          </w:p>
        </w:tc>
      </w:tr>
      <w:tr>
        <w:trPr>
          <w:cantSplit/>
        </w:trPr>
        <w:tc>
          <w:tcPr>
            <w:tcW w:type="dxa" w:w="3009"/>
          </w:tcPr>
          <w:p>
            <w:pPr>
              <w:spacing w:before="20" w:after="20"/>
            </w:pPr>
            <w:r/>
            <w:r>
              <w:rPr>
                <w:rFonts w:ascii="Times New Roman" w:hAnsi="Times New Roman" w:eastAsia="Times New Roman" w:cs="Times New Roman"/>
                <w:sz w:val="18"/>
              </w:rPr>
              <w:t>Level</w:t>
            </w:r>
          </w:p>
        </w:tc>
        <w:tc>
          <w:tcPr>
            <w:tcW w:type="dxa" w:w="3009"/>
          </w:tcPr>
          <w:p>
            <w:pPr>
              <w:spacing w:before="20" w:after="20"/>
            </w:pPr>
            <w:r/>
            <w:r>
              <w:rPr>
                <w:rFonts w:ascii="Times New Roman" w:hAnsi="Times New Roman" w:eastAsia="Times New Roman" w:cs="Times New Roman"/>
                <w:sz w:val="18"/>
              </w:rPr>
              <w:t>87 x 8, four through tracks</w:t>
            </w:r>
          </w:p>
        </w:tc>
        <w:tc>
          <w:tcPr>
            <w:tcW w:type="dxa" w:w="3009"/>
          </w:tcPr>
          <w:p>
            <w:pPr>
              <w:spacing w:before="20" w:after="20"/>
            </w:pPr>
            <w:r/>
            <w:r>
              <w:rPr>
                <w:rFonts w:ascii="Times New Roman" w:hAnsi="Times New Roman" w:eastAsia="Times New Roman" w:cs="Times New Roman"/>
                <w:sz w:val="18"/>
              </w:rPr>
              <w:t>20 x 20 Y-link junction</w:t>
            </w:r>
          </w:p>
        </w:tc>
      </w:tr>
      <w:tr>
        <w:trPr>
          <w:cantSplit/>
        </w:trPr>
        <w:tc>
          <w:tcPr>
            <w:tcW w:type="dxa" w:w="3009"/>
          </w:tcPr>
          <w:p>
            <w:pPr>
              <w:spacing w:before="20" w:after="20"/>
            </w:pPr>
            <w:r/>
            <w:r>
              <w:rPr>
                <w:rFonts w:ascii="Times New Roman" w:hAnsi="Times New Roman" w:eastAsia="Times New Roman" w:cs="Times New Roman"/>
                <w:sz w:val="18"/>
              </w:rPr>
              <w:t>Movements</w:t>
            </w:r>
          </w:p>
        </w:tc>
        <w:tc>
          <w:tcPr>
            <w:tcW w:type="dxa" w:w="3009"/>
          </w:tcPr>
          <w:p>
            <w:pPr>
              <w:spacing w:before="20" w:after="20"/>
            </w:pPr>
            <w:r/>
            <w:r>
              <w:rPr>
                <w:rFonts w:ascii="Times New Roman" w:hAnsi="Times New Roman" w:eastAsia="Times New Roman" w:cs="Times New Roman"/>
                <w:sz w:val="18"/>
              </w:rPr>
              <w:t>52</w:t>
            </w:r>
          </w:p>
        </w:tc>
        <w:tc>
          <w:tcPr>
            <w:tcW w:type="dxa" w:w="3009"/>
          </w:tcPr>
          <w:p>
            <w:pPr>
              <w:spacing w:before="20" w:after="20"/>
            </w:pPr>
            <w:r/>
            <w:r>
              <w:rPr>
                <w:rFonts w:ascii="Times New Roman" w:hAnsi="Times New Roman" w:eastAsia="Times New Roman" w:cs="Times New Roman"/>
                <w:sz w:val="18"/>
              </w:rPr>
              <w:t>126</w:t>
            </w:r>
          </w:p>
        </w:tc>
      </w:tr>
      <w:tr>
        <w:trPr>
          <w:cantSplit/>
        </w:trPr>
        <w:tc>
          <w:tcPr>
            <w:tcW w:type="dxa" w:w="3009"/>
          </w:tcPr>
          <w:p>
            <w:pPr>
              <w:spacing w:before="20" w:after="20"/>
            </w:pPr>
            <w:r/>
            <w:r>
              <w:rPr>
                <w:rFonts w:ascii="Times New Roman" w:hAnsi="Times New Roman" w:eastAsia="Times New Roman" w:cs="Times New Roman"/>
                <w:sz w:val="18"/>
              </w:rPr>
              <w:t>Episode budget</w:t>
            </w:r>
          </w:p>
        </w:tc>
        <w:tc>
          <w:tcPr>
            <w:tcW w:type="dxa" w:w="3009"/>
          </w:tcPr>
          <w:p>
            <w:pPr>
              <w:spacing w:before="20" w:after="20"/>
            </w:pPr>
            <w:r/>
            <w:r>
              <w:rPr>
                <w:rFonts w:ascii="Times New Roman" w:hAnsi="Times New Roman" w:eastAsia="Times New Roman" w:cs="Times New Roman"/>
                <w:sz w:val="18"/>
              </w:rPr>
              <w:t>999 steps</w:t>
            </w:r>
          </w:p>
        </w:tc>
        <w:tc>
          <w:tcPr>
            <w:tcW w:type="dxa" w:w="3009"/>
          </w:tcPr>
          <w:p>
            <w:pPr>
              <w:spacing w:before="20" w:after="20"/>
            </w:pPr>
            <w:r/>
            <w:r>
              <w:rPr>
                <w:rFonts w:ascii="Times New Roman" w:hAnsi="Times New Roman" w:eastAsia="Times New Roman" w:cs="Times New Roman"/>
                <w:sz w:val="18"/>
              </w:rPr>
              <w:t>757 steps</w:t>
            </w:r>
          </w:p>
        </w:tc>
      </w:tr>
      <w:tr>
        <w:trPr>
          <w:cantSplit/>
        </w:trPr>
        <w:tc>
          <w:tcPr>
            <w:tcW w:type="dxa" w:w="3009"/>
          </w:tcPr>
          <w:p>
            <w:pPr>
              <w:spacing w:before="20" w:after="20"/>
            </w:pPr>
            <w:r/>
            <w:r>
              <w:rPr>
                <w:rFonts w:ascii="Times New Roman" w:hAnsi="Times New Roman" w:eastAsia="Times New Roman" w:cs="Times New Roman"/>
                <w:sz w:val="18"/>
              </w:rPr>
              <w:t>Disruption</w:t>
            </w:r>
          </w:p>
        </w:tc>
        <w:tc>
          <w:tcPr>
            <w:tcW w:type="dxa" w:w="3009"/>
          </w:tcPr>
          <w:p>
            <w:pPr>
              <w:spacing w:before="20" w:after="20"/>
            </w:pPr>
            <w:r/>
            <w:r>
              <w:rPr>
                <w:rFonts w:ascii="Times New Roman" w:hAnsi="Times New Roman" w:eastAsia="Times New Roman" w:cs="Times New Roman"/>
                <w:sz w:val="18"/>
              </w:rPr>
              <w:t>2 exogenous blockages, 400 steps</w:t>
            </w:r>
          </w:p>
        </w:tc>
        <w:tc>
          <w:tcPr>
            <w:tcW w:type="dxa" w:w="3009"/>
          </w:tcPr>
          <w:p>
            <w:pPr>
              <w:spacing w:before="20" w:after="20"/>
            </w:pPr>
            <w:r/>
            <w:r>
              <w:rPr>
                <w:rFonts w:ascii="Times New Roman" w:hAnsi="Times New Roman" w:eastAsia="Times New Roman" w:cs="Times New Roman"/>
                <w:sz w:val="18"/>
              </w:rPr>
              <w:t>3 train-borne failures, 220 steps</w:t>
            </w:r>
          </w:p>
        </w:tc>
      </w:tr>
      <w:tr>
        <w:trPr>
          <w:cantSplit/>
        </w:trPr>
        <w:tc>
          <w:tcPr>
            <w:tcW w:type="dxa" w:w="3009"/>
          </w:tcPr>
          <w:p>
            <w:pPr>
              <w:spacing w:before="20" w:after="20"/>
            </w:pPr>
            <w:r/>
            <w:r>
              <w:rPr>
                <w:rFonts w:ascii="Times New Roman" w:hAnsi="Times New Roman" w:eastAsia="Times New Roman" w:cs="Times New Roman"/>
                <w:sz w:val="18"/>
              </w:rPr>
              <w:t>Observation</w:t>
            </w:r>
          </w:p>
        </w:tc>
        <w:tc>
          <w:tcPr>
            <w:tcW w:type="dxa" w:w="3009"/>
          </w:tcPr>
          <w:p>
            <w:pPr>
              <w:spacing w:before="20" w:after="20"/>
            </w:pPr>
            <w:r/>
            <w:r>
              <w:rPr>
                <w:rFonts w:ascii="Times New Roman" w:hAnsi="Times New Roman" w:eastAsia="Times New Roman" w:cs="Times New Roman"/>
                <w:sz w:val="18"/>
              </w:rPr>
              <w:t>tree depth 3, radius 50, plus 12 features (1032)</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Action</w:t>
            </w:r>
          </w:p>
        </w:tc>
        <w:tc>
          <w:tcPr>
            <w:tcW w:type="dxa" w:w="3009"/>
          </w:tcPr>
          <w:p>
            <w:pPr>
              <w:spacing w:before="20" w:after="20"/>
            </w:pPr>
            <w:r/>
            <w:r>
              <w:rPr>
                <w:rFonts w:ascii="Times New Roman" w:hAnsi="Times New Roman" w:eastAsia="Times New Roman" w:cs="Times New Roman"/>
                <w:sz w:val="18"/>
              </w:rPr>
              <w:t>Discrete(5) per train</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Held-out seeds</w:t>
            </w:r>
          </w:p>
        </w:tc>
        <w:tc>
          <w:tcPr>
            <w:tcW w:type="dxa" w:w="3009"/>
          </w:tcPr>
          <w:p>
            <w:pPr>
              <w:spacing w:before="20" w:after="20"/>
            </w:pPr>
            <w:r/>
            <w:r>
              <w:rPr>
                <w:rFonts w:ascii="Times New Roman" w:hAnsi="Times New Roman" w:eastAsia="Times New Roman" w:cs="Times New Roman"/>
                <w:sz w:val="18"/>
              </w:rPr>
              <w:t>3000 to 3029</w:t>
            </w:r>
          </w:p>
        </w:tc>
        <w:tc>
          <w:tcPr>
            <w:tcW w:type="dxa" w:w="3009"/>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3009"/>
          </w:tcPr>
          <w:p>
            <w:pPr>
              <w:spacing w:before="20" w:after="20"/>
            </w:pPr>
            <w:r/>
            <w:r>
              <w:rPr>
                <w:rFonts w:ascii="Times New Roman" w:hAnsi="Times New Roman" w:eastAsia="Times New Roman" w:cs="Times New Roman"/>
                <w:sz w:val="18"/>
              </w:rPr>
              <w:t>Baseline</w:t>
            </w:r>
          </w:p>
        </w:tc>
        <w:tc>
          <w:tcPr>
            <w:tcW w:type="dxa" w:w="3009"/>
          </w:tcPr>
          <w:p>
            <w:pPr>
              <w:spacing w:before="20" w:after="20"/>
            </w:pPr>
            <w:r/>
            <w:r>
              <w:rPr>
                <w:rFonts w:ascii="Times New Roman" w:hAnsi="Times New Roman" w:eastAsia="Times New Roman" w:cs="Times New Roman"/>
                <w:sz w:val="18"/>
              </w:rPr>
              <w:t>forward-only reflex</w:t>
            </w:r>
          </w:p>
        </w:tc>
        <w:tc>
          <w:tcPr>
            <w:tcW w:type="dxa" w:w="3009"/>
          </w:tcPr>
          <w:p>
            <w:pPr>
              <w:spacing w:before="20" w:after="20"/>
            </w:pPr>
            <w:r/>
            <w:r>
              <w:rPr>
                <w:rFonts w:ascii="Times New Roman" w:hAnsi="Times New Roman" w:eastAsia="Times New Roman" w:cs="Times New Roman"/>
                <w:sz w:val="18"/>
              </w:rPr>
              <w:t>scripted route follower</w:t>
            </w:r>
          </w:p>
        </w:tc>
      </w:tr>
    </w:tbl>
    <w:p>
      <w:pPr>
        <w:spacing w:before="40" w:after="200"/>
      </w:pPr>
      <w:r>
        <w:rPr>
          <w:rFonts w:ascii="Times New Roman" w:hAnsi="Times New Roman" w:eastAsia="Times New Roman" w:cs="Times New Roman"/>
          <w:i/>
          <w:sz w:val="20"/>
        </w:rPr>
        <w:t>Table 1: Experimental settings. The maps share the observation, action space and evaluation protocol; they differ in disruption mechanism because only the corridor has a switchable pair of parallel tracks.</w:t>
      </w:r>
    </w:p>
    <w:p>
      <w:pPr>
        <w:spacing w:after="120"/>
      </w:pPr>
      <w:r>
        <w:rPr>
          <w:rFonts w:ascii="Times New Roman" w:hAnsi="Times New Roman" w:eastAsia="Times New Roman" w:cs="Times New Roman"/>
          <w:sz w:val="24"/>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recorded in the checkpoint); the notebook and figures also run on an aarch64 relay with the same pinned stack, where the sixteen tests pass. Every table below is regenerated from the CSVs in results/.</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sz w:val="24"/>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sz w:val="24"/>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sz w:val="24"/>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sz w:val="24"/>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sz w:val="24"/>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sz w:val="24"/>
        </w:rPr>
        <w:t>•  Dense reward: the metric as a potential, verified against DefaultRewards per agent and per term.</w:t>
      </w:r>
    </w:p>
    <w:p>
      <w:pPr>
        <w:spacing w:after="60"/>
        <w:ind w:left="369" w:hanging="227"/>
      </w:pPr>
      <w:r>
        <w:rPr>
          <w:rFonts w:ascii="Times New Roman" w:hAnsi="Times New Roman" w:eastAsia="Times New Roman" w:cs="Times New Roman"/>
          <w:sz w:val="24"/>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sz w:val="24"/>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120"/>
      </w:pPr>
      <w:r>
        <w:rPr>
          <w:rFonts w:ascii="Times New Roman" w:hAnsi="Times New Roman" w:eastAsia="Times New Roman" w:cs="Times New Roman"/>
          <w:sz w:val="24"/>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128"/>
        <w:gridCol w:w="1128"/>
        <w:gridCol w:w="1128"/>
        <w:gridCol w:w="1128"/>
        <w:gridCol w:w="1128"/>
        <w:gridCol w:w="1128"/>
        <w:gridCol w:w="1128"/>
        <w:gridCol w:w="1128"/>
      </w:tblGrid>
      <w:tr>
        <w:trPr>
          <w:cantSplit/>
          <w:tblHeader/>
        </w:trPr>
        <w:tc>
          <w:tcPr>
            <w:tcW w:type="dxa" w:w="1128"/>
            <w:shd w:val="clear" w:color="auto" w:fill="EFEFEF"/>
          </w:tcPr>
          <w:p>
            <w:pPr>
              <w:spacing w:before="20" w:after="20"/>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Baseline</w:t>
            </w:r>
          </w:p>
        </w:tc>
        <w:tc>
          <w:tcPr>
            <w:tcW w:type="dxa" w:w="1128"/>
            <w:shd w:val="clear" w:color="auto" w:fill="EFEFEF"/>
          </w:tcPr>
          <w:p>
            <w:pPr>
              <w:spacing w:before="20" w:after="20"/>
              <w:jc w:val="right"/>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Delta</w:t>
            </w:r>
          </w:p>
        </w:tc>
        <w:tc>
          <w:tcPr>
            <w:tcW w:type="dxa" w:w="1128"/>
            <w:shd w:val="clear" w:color="auto" w:fill="EFEFEF"/>
          </w:tcPr>
          <w:p>
            <w:pPr>
              <w:spacing w:before="20" w:after="20"/>
              <w:jc w:val="right"/>
            </w:pPr>
            <w:r/>
            <w:r>
              <w:rPr>
                <w:rFonts w:ascii="Times New Roman" w:hAnsi="Times New Roman" w:eastAsia="Times New Roman" w:cs="Times New Roman"/>
                <w:b/>
                <w:sz w:val="18"/>
              </w:rPr>
              <w:t>Wins</w:t>
            </w:r>
          </w:p>
        </w:tc>
        <w:tc>
          <w:tcPr>
            <w:tcW w:type="dxa" w:w="1128"/>
            <w:shd w:val="clear" w:color="auto" w:fill="EFEFEF"/>
          </w:tcPr>
          <w:p>
            <w:pPr>
              <w:spacing w:before="20" w:after="20"/>
              <w:jc w:val="right"/>
            </w:pPr>
            <w:r/>
            <w:r>
              <w:rPr>
                <w:rFonts w:ascii="Times New Roman" w:hAnsi="Times New Roman" w:eastAsia="Times New Roman" w:cs="Times New Roman"/>
                <w:b/>
                <w:sz w:val="18"/>
              </w:rPr>
              <w:t>Sign test p</w:t>
            </w:r>
          </w:p>
        </w:tc>
        <w:tc>
          <w:tcPr>
            <w:tcW w:type="dxa" w:w="1128"/>
            <w:shd w:val="clear" w:color="auto" w:fill="EFEFEF"/>
          </w:tcPr>
          <w:p>
            <w:pPr>
              <w:spacing w:before="20" w:after="20"/>
              <w:jc w:val="right"/>
            </w:pPr>
            <w:r/>
            <w:r>
              <w:rPr>
                <w:rFonts w:ascii="Times New Roman" w:hAnsi="Times New Roman" w:eastAsia="Times New Roman" w:cs="Times New Roman"/>
                <w:b/>
                <w:sz w:val="18"/>
              </w:rPr>
              <w:t>Completion</w:t>
            </w:r>
          </w:p>
        </w:tc>
        <w:tc>
          <w:tcPr>
            <w:tcW w:type="dxa" w:w="1128"/>
            <w:shd w:val="clear" w:color="auto" w:fill="EFEFEF"/>
          </w:tcPr>
          <w:p>
            <w:pPr>
              <w:spacing w:before="20" w:after="20"/>
              <w:jc w:val="right"/>
            </w:pPr>
            <w:r/>
            <w:r>
              <w:rPr>
                <w:rFonts w:ascii="Times New Roman" w:hAnsi="Times New Roman" w:eastAsia="Times New Roman" w:cs="Times New Roman"/>
                <w:b/>
                <w:sz w:val="18"/>
              </w:rPr>
              <w:t>delay_all</w:t>
            </w:r>
          </w:p>
        </w:tc>
      </w:tr>
      <w:tr>
        <w:trPr>
          <w:cantSplit/>
        </w:trPr>
        <w:tc>
          <w:tcPr>
            <w:tcW w:type="dxa" w:w="1128"/>
          </w:tcPr>
          <w:p>
            <w:pPr>
              <w:spacing w:before="20" w:after="20"/>
            </w:pPr>
            <w:r/>
            <w:r>
              <w:rPr>
                <w:rFonts w:ascii="Times New Roman" w:hAnsi="Times New Roman" w:eastAsia="Times New Roman" w:cs="Times New Roman"/>
                <w:sz w:val="18"/>
              </w:rPr>
              <w:t>PPO</w:t>
            </w:r>
          </w:p>
        </w:tc>
        <w:tc>
          <w:tcPr>
            <w:tcW w:type="dxa" w:w="1128"/>
          </w:tcPr>
          <w:p>
            <w:pPr>
              <w:spacing w:before="20" w:after="20"/>
              <w:jc w:val="right"/>
            </w:pPr>
            <w:r/>
            <w:r>
              <w:rPr>
                <w:rFonts w:ascii="Times New Roman" w:hAnsi="Times New Roman" w:eastAsia="Times New Roman" w:cs="Times New Roman"/>
                <w:sz w:val="18"/>
              </w:rPr>
              <w:t>-0.0662</w:t>
            </w:r>
          </w:p>
        </w:tc>
        <w:tc>
          <w:tcPr>
            <w:tcW w:type="dxa" w:w="1128"/>
          </w:tcPr>
          <w:p>
            <w:pPr>
              <w:spacing w:before="20" w:after="20"/>
              <w:jc w:val="right"/>
            </w:pPr>
            <w:r/>
            <w:r>
              <w:rPr>
                <w:rFonts w:ascii="Times New Roman" w:hAnsi="Times New Roman" w:eastAsia="Times New Roman" w:cs="Times New Roman"/>
                <w:sz w:val="18"/>
              </w:rPr>
              <w:t>-0.0005</w:t>
            </w:r>
          </w:p>
        </w:tc>
        <w:tc>
          <w:tcPr>
            <w:tcW w:type="dxa" w:w="1128"/>
          </w:tcPr>
          <w:p>
            <w:pPr>
              <w:spacing w:before="20" w:after="20"/>
              <w:jc w:val="right"/>
            </w:pPr>
            <w:r/>
            <w:r>
              <w:rPr>
                <w:rFonts w:ascii="Times New Roman" w:hAnsi="Times New Roman" w:eastAsia="Times New Roman" w:cs="Times New Roman"/>
                <w:sz w:val="18"/>
              </w:rPr>
              <w:t>+0.0657</w:t>
            </w:r>
          </w:p>
        </w:tc>
        <w:tc>
          <w:tcPr>
            <w:tcW w:type="dxa" w:w="1128"/>
          </w:tcPr>
          <w:p>
            <w:pPr>
              <w:spacing w:before="20" w:after="20"/>
              <w:jc w:val="right"/>
            </w:pPr>
            <w:r/>
            <w:r>
              <w:rPr>
                <w:rFonts w:ascii="Times New Roman" w:hAnsi="Times New Roman" w:eastAsia="Times New Roman" w:cs="Times New Roman"/>
                <w:sz w:val="18"/>
              </w:rPr>
              <w:t>30/30</w:t>
            </w:r>
          </w:p>
        </w:tc>
        <w:tc>
          <w:tcPr>
            <w:tcW w:type="dxa" w:w="1128"/>
          </w:tcPr>
          <w:p>
            <w:pPr>
              <w:spacing w:before="20" w:after="20"/>
              <w:jc w:val="right"/>
            </w:pPr>
            <w:r/>
            <w:r>
              <w:rPr>
                <w:rFonts w:ascii="Times New Roman" w:hAnsi="Times New Roman" w:eastAsia="Times New Roman" w:cs="Times New Roman"/>
                <w:sz w:val="18"/>
              </w:rPr>
              <w:t>&lt; 1e-4</w:t>
            </w:r>
          </w:p>
        </w:tc>
        <w:tc>
          <w:tcPr>
            <w:tcW w:type="dxa" w:w="1128"/>
          </w:tcPr>
          <w:p>
            <w:pPr>
              <w:spacing w:before="20" w:after="20"/>
              <w:jc w:val="right"/>
            </w:pPr>
            <w:r/>
            <w:r>
              <w:rPr>
                <w:rFonts w:ascii="Times New Roman" w:hAnsi="Times New Roman" w:eastAsia="Times New Roman" w:cs="Times New Roman"/>
                <w:sz w:val="18"/>
              </w:rPr>
              <w:t>1.000 → 1.000</w:t>
            </w:r>
          </w:p>
        </w:tc>
        <w:tc>
          <w:tcPr>
            <w:tcW w:type="dxa" w:w="1128"/>
          </w:tcPr>
          <w:p>
            <w:pPr>
              <w:spacing w:before="20" w:after="20"/>
              <w:jc w:val="right"/>
            </w:pPr>
            <w:r/>
            <w:r>
              <w:rPr>
                <w:rFonts w:ascii="Times New Roman" w:hAnsi="Times New Roman" w:eastAsia="Times New Roman" w:cs="Times New Roman"/>
                <w:sz w:val="18"/>
              </w:rPr>
              <w:t>3321 → -70</w:t>
            </w:r>
          </w:p>
        </w:tc>
      </w:tr>
    </w:tbl>
    <w:p>
      <w:pPr>
        <w:spacing w:before="40" w:after="200"/>
      </w:pPr>
      <w:r>
        <w:rPr>
          <w:rFonts w:ascii="Times New Roman" w:hAnsi="Times New Roman" w:eastAsia="Times New Roman" w:cs="Times New Roman"/>
          <w:i/>
          <w:sz w:val="20"/>
        </w:rPr>
        <w:t>Table 2: Corridor, 30 paired held-out seeds under the block regime. Only PPO has the full paired test; Table 3 reports what the other two algorithms did in training.</w:t>
      </w:r>
    </w:p>
    <w:p>
      <w:pPr>
        <w:spacing w:before="120" w:after="40"/>
        <w:jc w:val="center"/>
      </w:pPr>
      <w:r>
        <w:drawing>
          <wp:inline>
            <wp:extent cx="4006799" cy="2914036"/>
            <wp:docPr id="6" name="Picture 6"/>
            <wp:cNvGraphicFramePr>
              <a:graphicFrameLocks noChangeAspect="1"/>
            </wp:cNvGraphicFramePr>
            <a:graphic>
              <a:graphicData uri="http://schemas.openxmlformats.org/drawingml/2006/picture">
                <pic:pic>
                  <pic:nvPicPr>
                    <pic:cNvPr id="0" name="fig_delta.png"/>
                    <pic:cNvPicPr/>
                  </pic:nvPicPr>
                  <pic:blipFill>
                    <a:blip r:embed="rId25"/>
                    <a:stretch>
                      <a:fillRect/>
                    </a:stretch>
                  </pic:blipFill>
                  <pic:spPr>
                    <a:xfrm>
                      <a:off x="0" y="0"/>
                      <a:ext cx="4006799" cy="2914036"/>
                    </a:xfrm>
                    <a:prstGeom prst="rect"/>
                  </pic:spPr>
                </pic:pic>
              </a:graphicData>
            </a:graphic>
          </wp:inline>
        </w:drawing>
      </w:r>
    </w:p>
    <w:p>
      <w:pPr>
        <w:spacing w:before="40" w:after="200"/>
      </w:pPr>
      <w:r>
        <w:rPr>
          <w:rFonts w:ascii="Times New Roman" w:hAnsi="Times New Roman" w:eastAsia="Times New Roman" w:cs="Times New Roman"/>
          <w:i/>
          <w:sz w:val="20"/>
        </w:rPr>
        <w:t>Figure 6: The 30 per-seed differences behind Table 2. All 30 are positive, with a mean of +0.0657 and a median of +0.0648</w:t>
      </w:r>
    </w:p>
    <w:p>
      <w:pPr>
        <w:spacing w:after="120"/>
      </w:pPr>
      <w:r>
        <w:rPr>
          <w:rFonts w:ascii="Times New Roman" w:hAnsi="Times New Roman" w:eastAsia="Times New Roman" w:cs="Times New Roman"/>
          <w:sz w:val="24"/>
        </w:rPr>
        <w:t>The two independent algorithms are the control for the claim that learning the crossing is not automatic; Figure 7 traces all three arms over the training budget.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805"/>
        <w:gridCol w:w="1805"/>
        <w:gridCol w:w="1805"/>
        <w:gridCol w:w="1805"/>
        <w:gridCol w:w="1805"/>
      </w:tblGrid>
      <w:tr>
        <w:trPr>
          <w:cantSplit/>
          <w:tblHeader/>
        </w:trPr>
        <w:tc>
          <w:tcPr>
            <w:tcW w:type="dxa" w:w="1805"/>
            <w:shd w:val="clear" w:color="auto" w:fill="EFEFEF"/>
          </w:tcPr>
          <w:p>
            <w:pPr>
              <w:spacing w:before="20" w:after="20"/>
            </w:pPr>
            <w:r/>
            <w:r>
              <w:rPr>
                <w:rFonts w:ascii="Times New Roman" w:hAnsi="Times New Roman" w:eastAsia="Times New Roman" w:cs="Times New Roman"/>
                <w:b/>
                <w:sz w:val="18"/>
              </w:rPr>
              <w:t>Arm</w:t>
            </w:r>
          </w:p>
        </w:tc>
        <w:tc>
          <w:tcPr>
            <w:tcW w:type="dxa" w:w="1805"/>
            <w:shd w:val="clear" w:color="auto" w:fill="EFEFEF"/>
          </w:tcPr>
          <w:p>
            <w:pPr>
              <w:spacing w:before="20" w:after="20"/>
              <w:jc w:val="right"/>
            </w:pPr>
            <w:r/>
            <w:r>
              <w:rPr>
                <w:rFonts w:ascii="Times New Roman" w:hAnsi="Times New Roman" w:eastAsia="Times New Roman" w:cs="Times New Roman"/>
                <w:b/>
                <w:sz w:val="18"/>
              </w:rPr>
              <w:t>Best checkpoint</w:t>
            </w:r>
          </w:p>
        </w:tc>
        <w:tc>
          <w:tcPr>
            <w:tcW w:type="dxa" w:w="1805"/>
            <w:shd w:val="clear" w:color="auto" w:fill="EFEFEF"/>
          </w:tcPr>
          <w:p>
            <w:pPr>
              <w:spacing w:before="20" w:after="20"/>
              <w:jc w:val="right"/>
            </w:pPr>
            <w:r/>
            <w:r>
              <w:rPr>
                <w:rFonts w:ascii="Times New Roman" w:hAnsi="Times New Roman" w:eastAsia="Times New Roman" w:cs="Times New Roman"/>
                <w:b/>
                <w:sz w:val="18"/>
              </w:rPr>
              <w:t>Internal score</w:t>
            </w:r>
          </w:p>
        </w:tc>
        <w:tc>
          <w:tcPr>
            <w:tcW w:type="dxa" w:w="1805"/>
            <w:shd w:val="clear" w:color="auto" w:fill="EFEFEF"/>
          </w:tcPr>
          <w:p>
            <w:pPr>
              <w:spacing w:before="20" w:after="20"/>
              <w:jc w:val="right"/>
            </w:pPr>
            <w:r/>
            <w:r>
              <w:rPr>
                <w:rFonts w:ascii="Times New Roman" w:hAnsi="Times New Roman" w:eastAsia="Times New Roman" w:cs="Times New Roman"/>
                <w:b/>
                <w:sz w:val="18"/>
              </w:rPr>
              <w:t>Completion</w:t>
            </w:r>
          </w:p>
        </w:tc>
        <w:tc>
          <w:tcPr>
            <w:tcW w:type="dxa" w:w="1805"/>
            <w:shd w:val="clear" w:color="auto" w:fill="EFEFEF"/>
          </w:tcPr>
          <w:p>
            <w:pPr>
              <w:spacing w:before="20" w:after="20"/>
            </w:pPr>
            <w:r/>
            <w:r>
              <w:rPr>
                <w:rFonts w:ascii="Times New Roman" w:hAnsi="Times New Roman" w:eastAsia="Times New Roman" w:cs="Times New Roman"/>
                <w:b/>
                <w:sz w:val="18"/>
              </w:rPr>
              <w:t>Behaviour in Figure 4</w:t>
            </w:r>
          </w:p>
        </w:tc>
      </w:tr>
      <w:tr>
        <w:trPr>
          <w:cantSplit/>
        </w:trPr>
        <w:tc>
          <w:tcPr>
            <w:tcW w:type="dxa" w:w="1805"/>
          </w:tcPr>
          <w:p>
            <w:pPr>
              <w:spacing w:before="20" w:after="20"/>
            </w:pPr>
            <w:r/>
            <w:r>
              <w:rPr>
                <w:rFonts w:ascii="Times New Roman" w:hAnsi="Times New Roman" w:eastAsia="Times New Roman" w:cs="Times New Roman"/>
                <w:sz w:val="18"/>
              </w:rPr>
              <w:t>PPO (warm start)</w:t>
            </w:r>
          </w:p>
        </w:tc>
        <w:tc>
          <w:tcPr>
            <w:tcW w:type="dxa" w:w="1805"/>
          </w:tcPr>
          <w:p>
            <w:pPr>
              <w:spacing w:before="20" w:after="20"/>
              <w:jc w:val="right"/>
            </w:pPr>
            <w:r/>
            <w:r>
              <w:rPr>
                <w:rFonts w:ascii="Times New Roman" w:hAnsi="Times New Roman" w:eastAsia="Times New Roman" w:cs="Times New Roman"/>
                <w:sz w:val="18"/>
              </w:rPr>
              <w:t>745k</w:t>
            </w:r>
          </w:p>
        </w:tc>
        <w:tc>
          <w:tcPr>
            <w:tcW w:type="dxa" w:w="1805"/>
          </w:tcPr>
          <w:p>
            <w:pPr>
              <w:spacing w:before="20" w:after="20"/>
              <w:jc w:val="right"/>
            </w:pPr>
            <w:r/>
            <w:r>
              <w:rPr>
                <w:rFonts w:ascii="Times New Roman" w:hAnsi="Times New Roman" w:eastAsia="Times New Roman" w:cs="Times New Roman"/>
                <w:sz w:val="18"/>
              </w:rPr>
              <w:t>-0.0005</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crosses only when blocked</w:t>
            </w:r>
          </w:p>
        </w:tc>
      </w:tr>
      <w:tr>
        <w:trPr>
          <w:cantSplit/>
        </w:trPr>
        <w:tc>
          <w:tcPr>
            <w:tcW w:type="dxa" w:w="1805"/>
          </w:tcPr>
          <w:p>
            <w:pPr>
              <w:spacing w:before="20" w:after="20"/>
            </w:pPr>
            <w:r/>
            <w:r>
              <w:rPr>
                <w:rFonts w:ascii="Times New Roman" w:hAnsi="Times New Roman" w:eastAsia="Times New Roman" w:cs="Times New Roman"/>
                <w:sz w:val="18"/>
              </w:rPr>
              <w:t>A2C</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-0.0563</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no crossing in the panel</w:t>
            </w:r>
          </w:p>
        </w:tc>
      </w:tr>
      <w:tr>
        <w:trPr>
          <w:cantSplit/>
        </w:trPr>
        <w:tc>
          <w:tcPr>
            <w:tcW w:type="dxa" w:w="1805"/>
          </w:tcPr>
          <w:p>
            <w:pPr>
              <w:spacing w:before="20" w:after="20"/>
            </w:pPr>
            <w:r/>
            <w:r>
              <w:rPr>
                <w:rFonts w:ascii="Times New Roman" w:hAnsi="Times New Roman" w:eastAsia="Times New Roman" w:cs="Times New Roman"/>
                <w:sz w:val="18"/>
              </w:rPr>
              <w:t>DQN (gamma 0.999)</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-0.3234</w:t>
            </w:r>
          </w:p>
        </w:tc>
        <w:tc>
          <w:tcPr>
            <w:tcW w:type="dxa" w:w="1805"/>
          </w:tcPr>
          <w:p>
            <w:pPr>
              <w:spacing w:before="20" w:after="20"/>
              <w:jc w:val="right"/>
            </w:pPr>
            <w:r/>
            <w:r>
              <w:rPr>
                <w:rFonts w:ascii="Times New Roman" w:hAnsi="Times New Roman" w:eastAsia="Times New Roman" w:cs="Times New Roman"/>
                <w:sz w:val="18"/>
              </w:rPr>
              <w:t>0.529</w:t>
            </w:r>
          </w:p>
        </w:tc>
        <w:tc>
          <w:tcPr>
            <w:tcW w:type="dxa" w:w="1805"/>
          </w:tcPr>
          <w:p>
            <w:pPr>
              <w:spacing w:before="20" w:after="20"/>
            </w:pPr>
            <w:r/>
            <w:r>
              <w:rPr>
                <w:rFonts w:ascii="Times New Roman" w:hAnsi="Times New Roman" w:eastAsia="Times New Roman" w:cs="Times New Roman"/>
                <w:sz w:val="18"/>
              </w:rPr>
              <w:t>parks half the fleet</w:t>
            </w:r>
          </w:p>
        </w:tc>
      </w:tr>
    </w:tbl>
    <w:p>
      <w:pPr>
        <w:spacing w:before="40" w:after="200"/>
      </w:pPr>
      <w:r>
        <w:rPr>
          <w:rFonts w:ascii="Times New Roman" w:hAnsi="Times New Roman" w:eastAsia="Times New Roman" w:cs="Times New Roman"/>
          <w:i/>
          <w:sz w:val="20"/>
        </w:rPr>
        <w:t>Table 3: Corridor training outcome per arm. Score and completion are the selection-seed numbers, not the 30-seed paired numbers in Table 2; the behaviour column is a reading of the Figure 4 panels, which are rendered with make_env rather than the evaluator.</w:t>
      </w:r>
    </w:p>
    <w:p>
      <w:pPr>
        <w:spacing w:before="120" w:after="40"/>
        <w:jc w:val="center"/>
      </w:pPr>
      <w:r>
        <w:drawing>
          <wp:inline>
            <wp:extent cx="5151600" cy="3759276"/>
            <wp:docPr id="7" name="Picture 7"/>
            <wp:cNvGraphicFramePr>
              <a:graphicFrameLocks noChangeAspect="1"/>
            </wp:cNvGraphicFramePr>
            <a:graphic>
              <a:graphicData uri="http://schemas.openxmlformats.org/drawingml/2006/picture">
                <pic:pic>
                  <pic:nvPicPr>
                    <pic:cNvPr id="0" name="fig_curve.png"/>
                    <pic:cNvPicPr/>
                  </pic:nvPicPr>
                  <pic:blipFill>
                    <a:blip r:embed="rId26"/>
                    <a:stretch>
                      <a:fillRect/>
                    </a:stretch>
                  </pic:blipFill>
                  <pic:spPr>
                    <a:xfrm>
                      <a:off x="0" y="0"/>
                      <a:ext cx="5151600" cy="3759276"/>
                    </a:xfrm>
                    <a:prstGeom prst="rect"/>
                  </pic:spPr>
                </pic:pic>
              </a:graphicData>
            </a:graphic>
          </wp:inline>
        </w:drawing>
      </w:r>
    </w:p>
    <w:p>
      <w:pPr>
        <w:spacing w:before="40" w:after="200"/>
      </w:pPr>
      <w:r>
        <w:rPr>
          <w:rFonts w:ascii="Times New Roman" w:hAnsi="Times New Roman" w:eastAsia="Times New Roman" w:cs="Times New Roman"/>
          <w:i/>
          <w:sz w:val="20"/>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120"/>
      </w:pPr>
      <w:r>
        <w:rPr>
          <w:rFonts w:ascii="Times New Roman" w:hAnsi="Times New Roman" w:eastAsia="Times New Roman" w:cs="Times New Roman"/>
          <w:sz w:val="24"/>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Crossover</w:t>
            </w:r>
          </w:p>
        </w:tc>
        <w:tc>
          <w:tcPr>
            <w:tcW w:type="dxa" w:w="1504"/>
            <w:shd w:val="clear" w:color="auto" w:fill="EFEFEF"/>
          </w:tcPr>
          <w:p>
            <w:pPr>
              <w:spacing w:before="20" w:after="20"/>
              <w:jc w:val="right"/>
            </w:pPr>
            <w:r/>
            <w:r>
              <w:rPr>
                <w:rFonts w:ascii="Times New Roman" w:hAnsi="Times New Roman" w:eastAsia="Times New Roman" w:cs="Times New Roman"/>
                <w:b/>
                <w:sz w:val="18"/>
              </w:rPr>
              <w:t>Track</w:t>
            </w:r>
          </w:p>
        </w:tc>
        <w:tc>
          <w:tcPr>
            <w:tcW w:type="dxa" w:w="1504"/>
            <w:shd w:val="clear" w:color="auto" w:fill="EFEFEF"/>
          </w:tcPr>
          <w:p>
            <w:pPr>
              <w:spacing w:before="20" w:after="20"/>
              <w:jc w:val="right"/>
            </w:pPr>
            <w:r/>
            <w:r>
              <w:rPr>
                <w:rFonts w:ascii="Times New Roman" w:hAnsi="Times New Roman" w:eastAsia="Times New Roman" w:cs="Times New Roman"/>
                <w:b/>
                <w:sz w:val="18"/>
              </w:rPr>
              <w:t>Blocked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c>
          <w:tcPr>
            <w:tcW w:type="dxa" w:w="1504"/>
            <w:shd w:val="clear" w:color="auto" w:fill="EFEFEF"/>
          </w:tcPr>
          <w:p>
            <w:pPr>
              <w:spacing w:before="20" w:after="20"/>
              <w:jc w:val="right"/>
            </w:pPr>
            <w:r/>
            <w:r>
              <w:rPr>
                <w:rFonts w:ascii="Times New Roman" w:hAnsi="Times New Roman" w:eastAsia="Times New Roman" w:cs="Times New Roman"/>
                <w:b/>
                <w:sz w:val="18"/>
              </w:rPr>
              <w:t>Open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r>
      <w:tr>
        <w:trPr>
          <w:cantSplit/>
        </w:trPr>
        <w:tc>
          <w:tcPr>
            <w:tcW w:type="dxa" w:w="1504"/>
          </w:tcPr>
          <w:p>
            <w:pPr>
              <w:spacing w:before="20" w:after="20"/>
            </w:pPr>
            <w:r/>
            <w:r>
              <w:rPr>
                <w:rFonts w:ascii="Times New Roman" w:hAnsi="Times New Roman" w:eastAsia="Times New Roman" w:cs="Times New Roman"/>
                <w:sz w:val="18"/>
              </w:rPr>
              <w:t>(2,6)</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30</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(2,25)</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(2,62)</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46</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(4,51)</w:t>
            </w:r>
          </w:p>
        </w:tc>
        <w:tc>
          <w:tcPr>
            <w:tcW w:type="dxa" w:w="1504"/>
          </w:tcPr>
          <w:p>
            <w:pPr>
              <w:spacing w:before="20" w:after="20"/>
              <w:jc w:val="right"/>
            </w:pPr>
            <w:r/>
            <w:r>
              <w:rPr>
                <w:rFonts w:ascii="Times New Roman" w:hAnsi="Times New Roman" w:eastAsia="Times New Roman" w:cs="Times New Roman"/>
                <w:sz w:val="18"/>
              </w:rPr>
              <w:t>up_local</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58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(5,4)</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(5,22)</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(5,59)</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40</w:t>
            </w:r>
          </w:p>
        </w:tc>
        <w:tc>
          <w:tcPr>
            <w:tcW w:type="dxa" w:w="1504"/>
          </w:tcPr>
          <w:p>
            <w:pPr>
              <w:spacing w:before="20" w:after="20"/>
              <w:jc w:val="right"/>
            </w:pPr>
            <w:r/>
            <w:r>
              <w:rPr>
                <w:rFonts w:ascii="Times New Roman" w:hAnsi="Times New Roman" w:eastAsia="Times New Roman" w:cs="Times New Roman"/>
                <w:sz w:val="18"/>
              </w:rPr>
              <w:t>20</w:t>
            </w:r>
          </w:p>
        </w:tc>
        <w:tc>
          <w:tcPr>
            <w:tcW w:type="dxa" w:w="1504"/>
          </w:tcPr>
          <w:p>
            <w:pPr>
              <w:spacing w:before="20" w:after="20"/>
              <w:jc w:val="right"/>
            </w:pPr>
            <w:r/>
            <w:r>
              <w:rPr>
                <w:rFonts w:ascii="Times New Roman" w:hAnsi="Times New Roman" w:eastAsia="Times New Roman" w:cs="Times New Roman"/>
                <w:sz w:val="18"/>
              </w:rPr>
              <w:t>12</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Total</w:t>
            </w:r>
          </w:p>
        </w:tc>
        <w:tc>
          <w:tcPr>
            <w:tcW w:type="dxa" w:w="1504"/>
          </w:tcPr>
          <w:p>
            <w:pPr>
              <w:spacing w:before="20" w:after="20"/>
              <w:jc w:val="right"/>
            </w:pPr>
            <w:r/>
            <w:r>
              <w:rPr>
                <w:rFonts w:ascii="Times New Roman" w:hAnsi="Times New Roman" w:eastAsia="Times New Roman" w:cs="Times New Roman"/>
                <w:sz w:val="18"/>
              </w:rPr>
            </w:r>
          </w:p>
        </w:tc>
        <w:tc>
          <w:tcPr>
            <w:tcW w:type="dxa" w:w="1504"/>
          </w:tcPr>
          <w:p>
            <w:pPr>
              <w:spacing w:before="20" w:after="20"/>
              <w:jc w:val="right"/>
            </w:pPr>
            <w:r/>
            <w:r>
              <w:rPr>
                <w:rFonts w:ascii="Times New Roman" w:hAnsi="Times New Roman" w:eastAsia="Times New Roman" w:cs="Times New Roman"/>
                <w:sz w:val="18"/>
              </w:rPr>
              <w:t>101</w:t>
            </w:r>
          </w:p>
        </w:tc>
        <w:tc>
          <w:tcPr>
            <w:tcW w:type="dxa" w:w="1504"/>
          </w:tcPr>
          <w:p>
            <w:pPr>
              <w:spacing w:before="20" w:after="20"/>
              <w:jc w:val="right"/>
            </w:pPr>
            <w:r/>
            <w:r>
              <w:rPr>
                <w:rFonts w:ascii="Times New Roman" w:hAnsi="Times New Roman" w:eastAsia="Times New Roman" w:cs="Times New Roman"/>
                <w:sz w:val="18"/>
              </w:rPr>
              <w:t>81</w:t>
            </w:r>
          </w:p>
        </w:tc>
        <w:tc>
          <w:tcPr>
            <w:tcW w:type="dxa" w:w="1504"/>
          </w:tcPr>
          <w:p>
            <w:pPr>
              <w:spacing w:before="20" w:after="20"/>
              <w:jc w:val="right"/>
            </w:pPr>
            <w:r/>
            <w:r>
              <w:rPr>
                <w:rFonts w:ascii="Times New Roman" w:hAnsi="Times New Roman" w:eastAsia="Times New Roman" w:cs="Times New Roman"/>
                <w:sz w:val="18"/>
              </w:rPr>
              <w:t>202</w:t>
            </w:r>
          </w:p>
        </w:tc>
        <w:tc>
          <w:tcPr>
            <w:tcW w:type="dxa" w:w="1504"/>
          </w:tcPr>
          <w:p>
            <w:pPr>
              <w:spacing w:before="20" w:after="20"/>
              <w:jc w:val="right"/>
            </w:pPr>
            <w:r/>
            <w:r>
              <w:rPr>
                <w:rFonts w:ascii="Times New Roman" w:hAnsi="Times New Roman" w:eastAsia="Times New Roman" w:cs="Times New Roman"/>
                <w:sz w:val="18"/>
              </w:rPr>
              <w:t>0</w:t>
            </w:r>
          </w:p>
        </w:tc>
      </w:tr>
    </w:tbl>
    <w:p>
      <w:pPr>
        <w:spacing w:before="40" w:after="200"/>
      </w:pPr>
      <w:r>
        <w:rPr>
          <w:rFonts w:ascii="Times New Roman" w:hAnsi="Times New Roman" w:eastAsia="Times New Roman" w:cs="Times New Roman"/>
          <w:i/>
          <w:sz w:val="20"/>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wp:extent cx="4293000" cy="2220517"/>
            <wp:docPr id="8" name="Picture 8"/>
            <wp:cNvGraphicFramePr>
              <a:graphicFrameLocks noChangeAspect="1"/>
            </wp:cNvGraphicFramePr>
            <a:graphic>
              <a:graphicData uri="http://schemas.openxmlformats.org/drawingml/2006/picture">
                <pic:pic>
                  <pic:nvPicPr>
                    <pic:cNvPr id="0" name="fig_audit.png"/>
                    <pic:cNvPicPr/>
                  </pic:nvPicPr>
                  <pic:blipFill>
                    <a:blip r:embed="rId27"/>
                    <a:stretch>
                      <a:fillRect/>
                    </a:stretch>
                  </pic:blipFill>
                  <pic:spPr>
                    <a:xfrm>
                      <a:off x="0" y="0"/>
                      <a:ext cx="4293000" cy="2220517"/>
                    </a:xfrm>
                    <a:prstGeom prst="rect"/>
                  </pic:spPr>
                </pic:pic>
              </a:graphicData>
            </a:graphic>
          </wp:inline>
        </w:drawing>
      </w:r>
    </w:p>
    <w:p>
      <w:pPr>
        <w:spacing w:before="40" w:after="200"/>
      </w:pPr>
      <w:r>
        <w:rPr>
          <w:rFonts w:ascii="Times New Roman" w:hAnsi="Times New Roman" w:eastAsia="Times New Roman" w:cs="Times New Roman"/>
          <w:i/>
          <w:sz w:val="20"/>
        </w:rPr>
        <w:t>Figure 8: Turn rate on the visits where the track ahead was blocked.</w:t>
      </w:r>
    </w:p>
    <w:p>
      <w:pPr>
        <w:spacing w:after="120"/>
      </w:pPr>
      <w:r>
        <w:rPr>
          <w:rFonts w:ascii="Times New Roman" w:hAnsi="Times New Roman" w:eastAsia="Times New Roman" w:cs="Times New Roman"/>
          <w:sz w:val="24"/>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blanket alternative looks like.</w:t>
      </w:r>
    </w:p>
    <w:p>
      <w:pPr>
        <w:spacing w:after="120"/>
      </w:pPr>
      <w:r>
        <w:rPr>
          <w:rFonts w:ascii="Times New Roman" w:hAnsi="Times New Roman" w:eastAsia="Times New Roman" w:cs="Times New Roman"/>
          <w:sz w:val="24"/>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120"/>
      </w:pPr>
      <w:r>
        <w:rPr>
          <w:rFonts w:ascii="Times New Roman" w:hAnsi="Times New Roman" w:eastAsia="Times New Roman" w:cs="Times New Roman"/>
          <w:sz w:val="24"/>
        </w:rPr>
        <w:t>The junction is reported as a loss, and its two failure modes bracket the metric's pathology.</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Baseline</w:t>
            </w:r>
          </w:p>
        </w:tc>
        <w:tc>
          <w:tcPr>
            <w:tcW w:type="dxa" w:w="1504"/>
            <w:shd w:val="clear" w:color="auto" w:fill="EFEFEF"/>
          </w:tcPr>
          <w:p>
            <w:pPr>
              <w:spacing w:before="20" w:after="20"/>
              <w:jc w:val="right"/>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Delta</w:t>
            </w:r>
          </w:p>
        </w:tc>
        <w:tc>
          <w:tcPr>
            <w:tcW w:type="dxa" w:w="1504"/>
            <w:shd w:val="clear" w:color="auto" w:fill="EFEFEF"/>
          </w:tcPr>
          <w:p>
            <w:pPr>
              <w:spacing w:before="20" w:after="20"/>
              <w:jc w:val="right"/>
            </w:pPr>
            <w:r/>
            <w:r>
              <w:rPr>
                <w:rFonts w:ascii="Times New Roman" w:hAnsi="Times New Roman" w:eastAsia="Times New Roman" w:cs="Times New Roman"/>
                <w:b/>
                <w:sz w:val="18"/>
              </w:rPr>
              <w:t>Wins</w:t>
            </w:r>
          </w:p>
        </w:tc>
        <w:tc>
          <w:tcPr>
            <w:tcW w:type="dxa" w:w="1504"/>
            <w:shd w:val="clear" w:color="auto" w:fill="EFEFEF"/>
          </w:tcPr>
          <w:p>
            <w:pPr>
              <w:spacing w:before="20" w:after="20"/>
            </w:pPr>
            <w:r/>
            <w:r>
              <w:rPr>
                <w:rFonts w:ascii="Times New Roman" w:hAnsi="Times New Roman" w:eastAsia="Times New Roman" w:cs="Times New Roman"/>
                <w:b/>
                <w:sz w:val="18"/>
              </w:rPr>
              <w:t>Completion (base → arm)</w:t>
            </w:r>
          </w:p>
        </w:tc>
      </w:tr>
      <w:tr>
        <w:trPr>
          <w:cantSplit/>
        </w:trPr>
        <w:tc>
          <w:tcPr>
            <w:tcW w:type="dxa" w:w="1504"/>
          </w:tcPr>
          <w:p>
            <w:pPr>
              <w:spacing w:before="20" w:after="20"/>
            </w:pPr>
            <w:r/>
            <w:r>
              <w:rPr>
                <w:rFonts w:ascii="Times New Roman" w:hAnsi="Times New Roman" w:eastAsia="Times New Roman" w:cs="Times New Roman"/>
                <w:sz w:val="18"/>
              </w:rPr>
              <w:t>PPO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A2C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DQN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-0.0208</w:t>
            </w:r>
          </w:p>
        </w:tc>
        <w:tc>
          <w:tcPr>
            <w:tcW w:type="dxa" w:w="1504"/>
          </w:tcPr>
          <w:p>
            <w:pPr>
              <w:spacing w:before="20" w:after="20"/>
              <w:jc w:val="right"/>
            </w:pPr>
            <w:r/>
            <w:r>
              <w:rPr>
                <w:rFonts w:ascii="Times New Roman" w:hAnsi="Times New Roman" w:eastAsia="Times New Roman" w:cs="Times New Roman"/>
                <w:sz w:val="18"/>
              </w:rPr>
              <w:t>+0.1561</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0.183</w:t>
            </w:r>
          </w:p>
        </w:tc>
      </w:tr>
      <w:tr>
        <w:trPr>
          <w:cantSplit/>
        </w:trPr>
        <w:tc>
          <w:tcPr>
            <w:tcW w:type="dxa" w:w="1504"/>
          </w:tcPr>
          <w:p>
            <w:pPr>
              <w:spacing w:before="20" w:after="20"/>
            </w:pPr>
            <w:r/>
            <w:r>
              <w:rPr>
                <w:rFonts w:ascii="Times New Roman" w:hAnsi="Times New Roman" w:eastAsia="Times New Roman" w:cs="Times New Roman"/>
                <w:sz w:val="18"/>
              </w:rPr>
              <w:t>PPO (current, 2 seeds)</w:t>
            </w:r>
          </w:p>
        </w:tc>
        <w:tc>
          <w:tcPr>
            <w:tcW w:type="dxa" w:w="1504"/>
          </w:tcPr>
          <w:p>
            <w:pPr>
              <w:spacing w:before="20" w:after="20"/>
              <w:jc w:val="right"/>
            </w:pPr>
            <w:r/>
            <w:r>
              <w:rPr>
                <w:rFonts w:ascii="Times New Roman" w:hAnsi="Times New Roman" w:eastAsia="Times New Roman" w:cs="Times New Roman"/>
                <w:sz w:val="18"/>
              </w:rPr>
              <w:t>-0.1823</w:t>
            </w:r>
          </w:p>
        </w:tc>
        <w:tc>
          <w:tcPr>
            <w:tcW w:type="dxa" w:w="1504"/>
          </w:tcPr>
          <w:p>
            <w:pPr>
              <w:spacing w:before="20" w:after="20"/>
              <w:jc w:val="right"/>
            </w:pPr>
            <w:r/>
            <w:r>
              <w:rPr>
                <w:rFonts w:ascii="Times New Roman" w:hAnsi="Times New Roman" w:eastAsia="Times New Roman" w:cs="Times New Roman"/>
                <w:sz w:val="18"/>
              </w:rPr>
              <w:t>-0.2400</w:t>
            </w:r>
          </w:p>
        </w:tc>
        <w:tc>
          <w:tcPr>
            <w:tcW w:type="dxa" w:w="1504"/>
          </w:tcPr>
          <w:p>
            <w:pPr>
              <w:spacing w:before="20" w:after="20"/>
              <w:jc w:val="right"/>
            </w:pPr>
            <w:r/>
            <w:r>
              <w:rPr>
                <w:rFonts w:ascii="Times New Roman" w:hAnsi="Times New Roman" w:eastAsia="Times New Roman" w:cs="Times New Roman"/>
                <w:sz w:val="18"/>
              </w:rPr>
              <w:t>-0.0577</w:t>
            </w:r>
          </w:p>
        </w:tc>
        <w:tc>
          <w:tcPr>
            <w:tcW w:type="dxa" w:w="1504"/>
          </w:tcPr>
          <w:p>
            <w:pPr>
              <w:spacing w:before="20" w:after="20"/>
              <w:jc w:val="right"/>
            </w:pPr>
            <w:r/>
            <w:r>
              <w:rPr>
                <w:rFonts w:ascii="Times New Roman" w:hAnsi="Times New Roman" w:eastAsia="Times New Roman" w:cs="Times New Roman"/>
                <w:sz w:val="18"/>
              </w:rPr>
              <w:t>0/2</w:t>
            </w:r>
          </w:p>
        </w:tc>
        <w:tc>
          <w:tcPr>
            <w:tcW w:type="dxa" w:w="1504"/>
          </w:tcPr>
          <w:p>
            <w:pPr>
              <w:spacing w:before="20" w:after="20"/>
            </w:pPr>
            <w:r/>
            <w:r>
              <w:rPr>
                <w:rFonts w:ascii="Times New Roman" w:hAnsi="Times New Roman" w:eastAsia="Times New Roman" w:cs="Times New Roman"/>
                <w:sz w:val="18"/>
              </w:rPr>
              <w:t>1.000 → 0.468</w:t>
            </w:r>
          </w:p>
        </w:tc>
      </w:tr>
    </w:tbl>
    <w:p>
      <w:pPr>
        <w:spacing w:before="40" w:after="200"/>
      </w:pPr>
      <w:r>
        <w:rPr>
          <w:rFonts w:ascii="Times New Roman" w:hAnsi="Times New Roman" w:eastAsia="Times New Roman" w:cs="Times New Roman"/>
          <w:i/>
          <w:sz w:val="20"/>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120"/>
      </w:pPr>
      <w:r>
        <w:rPr>
          <w:rFonts w:ascii="Times New Roman" w:hAnsi="Times New Roman" w:eastAsia="Times New Roman" w:cs="Times New Roman"/>
          <w:sz w:val="24"/>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sz w:val="24"/>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sz w:val="24"/>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sz w:val="24"/>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sz w:val="24"/>
        </w:rPr>
        <w:t>•  From-scratch learning does not find the crossing, and the A2C and DQN arms demonstrate it independently. The corridor arm is imitation-then-RL, not pure exploration, and the warm start inherits the teacher's own score of -0.0005.</w:t>
      </w:r>
    </w:p>
    <w:p>
      <w:pPr>
        <w:spacing w:after="60"/>
        <w:ind w:left="369" w:hanging="227"/>
      </w:pPr>
      <w:r>
        <w:rPr>
          <w:rFonts w:ascii="Times New Roman" w:hAnsi="Times New Roman" w:eastAsia="Times New Roman" w:cs="Times New Roman"/>
          <w:sz w:val="24"/>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sz w:val="24"/>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sz w:val="24"/>
        </w:rPr>
        <w:t>•  Evaluation is entirely simulated. The timetable and the track layout are real; there is no operational validation and no human factors layer.</w:t>
      </w:r>
    </w:p>
    <w:p>
      <w:r>
        <w:br w:type="page"/>
      </w:r>
    </w:p>
    <w:p>
      <w:pPr>
        <w:keepNext/>
        <w:spacing w:before="360" w:after="160"/>
      </w:pPr>
      <w:r>
        <w:rPr>
          <w:rFonts w:ascii="Times New Roman" w:hAnsi="Times New Roman" w:eastAsia="Times New Roman" w:cs="Times New Roman"/>
          <w:b/>
          <w:sz w:val="48"/>
        </w:rPr>
        <w:t>4. Discussion and Conclusions</w:t>
      </w:r>
    </w:p>
    <w:p>
      <w:pPr>
        <w:spacing w:after="120"/>
      </w:pPr>
      <w:r>
        <w:rPr>
          <w:rFonts w:ascii="Times New Roman" w:hAnsi="Times New Roman" w:eastAsia="Times New Roman" w:cs="Times New Roman"/>
          <w:sz w:val="24"/>
        </w:rP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which makes the corridor result a statement about the recipe as much as about the algorithm.</w:t>
      </w:r>
    </w:p>
    <w:p>
      <w:pPr>
        <w:spacing w:after="120"/>
      </w:pPr>
      <w:r>
        <w:rPr>
          <w:rFonts w:ascii="Times New Roman" w:hAnsi="Times New Roman" w:eastAsia="Times New Roman" w:cs="Times New Roman"/>
          <w:sz w:val="24"/>
        </w:rP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comparison into a genuine decision. The junction remains a loss, and its two failure modes bracket the metric's pathology: parking scores better than attempting, and attempting scores worse than the schedule.</w:t>
      </w:r>
    </w:p>
    <w:p>
      <w:pPr>
        <w:spacing w:after="120"/>
      </w:pPr>
      <w:r>
        <w:rPr>
          <w:rFonts w:ascii="Times New Roman" w:hAnsi="Times New Roman" w:eastAsia="Times New Roman" w:cs="Times New Roman"/>
          <w:sz w:val="24"/>
        </w:rPr>
        <w:t>Three extensions follow. First, the A2C and DQN arms deserve the same 30-seed paired run; the current evidence is their selection seeds and the rendered episode. Second, the junction needs a global view - a graph or attention observation, or imitation of the route follower - because a local tree observation cannot arbitrate 126 trains through one throat. Third, the corridor result should be checked against the stronger scripted distance-map baseline, not only the forward-only reflex, to see how much of the gain survives when the baseline is allowed to divert too.</w:t>
      </w:r>
    </w:p>
    <w:sectPr>
      <w:footerReference w:type="default" r:id="rId28"/>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11" Type="http://schemas.openxmlformats.org/officeDocument/2006/relationships/image" Target="media/image7.png"/><Relationship Id="rId10" Type="http://schemas.openxmlformats.org/officeDocument/2006/relationships/image" Target="media/image5.png"/><Relationship Id="rId21" Type="http://schemas.openxmlformats.org/officeDocument/2006/relationships/hyperlink" Target="https://www.transport.nsw.gov.au/system/files/media/documents/2025/sydney-trains-annual-report-2024%E2%80%9325-volume-1.pdf" TargetMode="External"/><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smh.com.au/national/nsw/major-disruptions-expected-as-power-failure-halts-trains-20250520-p5m0t1.html" TargetMode="External"/><Relationship Id="rId14" Type="http://schemas.openxmlformats.org/officeDocument/2006/relationships/image" Target="media/image3.png"/><Relationship Id="rId17" Type="http://schemas.openxmlformats.org/officeDocument/2006/relationships/hyperlink" Target="https://www.abc.net.au/news/2024-06-17/nsw-sydney-trains-harris-park-service-repair-delay-commute/103985636" TargetMode="External"/><Relationship Id="rId16" Type="http://schemas.openxmlformats.org/officeDocument/2006/relationships/hyperlink" Target="https://www.smh.com.au/national/nsw/major-disruptions-expected-as-power-failure-halts-trains-20250520-p5m0t1.html" TargetMode="External"/><Relationship Id="rId5" Type="http://schemas.openxmlformats.org/officeDocument/2006/relationships/styles" Target="styles.xml"/><Relationship Id="rId19" Type="http://schemas.openxmlformats.org/officeDocument/2006/relationships/hyperlink" Target="https://books.google.com.au/books?id=uWV0DwAAQBAJ" TargetMode="External"/><Relationship Id="rId6" Type="http://schemas.openxmlformats.org/officeDocument/2006/relationships/customXml" Target="../customXML/item1.xm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8.png"/><Relationship Id="rId8" Type="http://schemas.openxmlformats.org/officeDocument/2006/relationships/image" Target="media/image6.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bZTV7Vrojy7ChSQuCtQAJI+R4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