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12/29/2020 Clustering with GAMs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-Results:</w:t>
      </w:r>
      <w:r w:rsidDel="00000000" w:rsidR="00000000" w:rsidRPr="00000000">
        <w:rPr>
          <w:rtl w:val="0"/>
        </w:rPr>
        <w:t xml:space="preserve"> Generalized Additive Models were trained in order to cluster the fish stocks based on fish length at age 4 through an iterative process. The stocks that produced the best mean-squared-error when a GAM was trained were grouped together in the same cluster. </w:t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-</w:t>
      </w:r>
      <w:r w:rsidDel="00000000" w:rsidR="00000000" w:rsidRPr="00000000">
        <w:rPr>
          <w:u w:val="single"/>
          <w:rtl w:val="0"/>
        </w:rPr>
        <w:t xml:space="preserve">Process: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fish stock was initially assigned to a random cluster (3 clusters were used) numbered 0,1,or 2.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GAM was trained for each cluster. Each GAM was stored in a list.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stock was used to determine the mean-squared-error between the predictions of each GAM (from the list mentioned above) and the values in each stock. The mean-squared-errors were then stored in a list.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mean-squared-errors were used to determine the best-fitting GAM for each stock. Each stock was re-assigned to the cluster associated with the GAM that yielded the lowest mean-squared-error for that particular stock.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-This process of training GAMs and re-assigning clusters was repeated for several  times (15) when it was observed that the cluster re-assignments would not change (based on the graphs of each GAM after each reassignment).</w:t>
      </w:r>
    </w:p>
    <w:p w:rsidR="00000000" w:rsidDel="00000000" w:rsidP="00000000" w:rsidRDefault="00000000" w:rsidRPr="00000000" w14:paraId="00000009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Final Graphs: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8229600" cy="217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