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4E79"/>
          <w:sz w:val="48"/>
        </w:rPr>
        <w:t>Azure-Datenplattform Schritt für Schritt</w:t>
      </w:r>
    </w:p>
    <w:p>
      <w:r>
        <w:rPr>
          <w:color w:val="595959"/>
          <w:sz w:val="24"/>
        </w:rPr>
        <w:t>AN-ITS-001 · Arbeitsanweisung für Mitarbeitende – vom leeren Azure-Konto bis zur automatischen Datenpipeline mit Bereinigung, Wetter und Gold-Tabelle (Anwendungsfall Bee Haven)</w:t>
      </w:r>
    </w:p>
    <w:p>
      <w:r>
        <w:rPr>
          <w:color w:val="595959"/>
          <w:sz w:val="18"/>
        </w:rPr>
        <w:t>Version 3.0 · Stand 06.10.2026 · Grundlage: Pflichtenheft PH-ITS-002 · erstellt mit KI-Unterstützung (Claude)</w:t>
      </w:r>
    </w:p>
    <w:p>
      <w:pPr>
        <w:pBdr>
          <w:left w:val="single" w:sz="24" w:space="6" w:color="1F4E79"/>
        </w:pBdr>
        <w:shd w:val="clear" w:color="auto" w:fill="EAF1F8"/>
        <w:spacing w:before="60" w:after="100"/>
        <w:ind w:left="539" w:right="57"/>
      </w:pPr>
      <w:r>
        <w:rPr>
          <w:b/>
          <w:color w:val="1F4E79"/>
        </w:rPr>
        <w:t xml:space="preserve">Warum? </w:t>
      </w:r>
      <w:r>
        <w:t xml:space="preserve">Diese Anleitung führt durch das </w:t>
      </w:r>
      <w:r>
        <w:rPr>
          <w:b/>
        </w:rPr>
        <w:t>ganze Projekt</w:t>
      </w:r>
      <w:r>
        <w:t xml:space="preserve"> in der Reihenfolge, in der es gebaut wird: Azure einrichten (Phase 1), Daten mit Notebooks bereinigen und zu Gold zusammenführen (Phase 2), die Kette automatisieren und absichern (Phase 3). Jeder Schritt hat Begründung, Bild, Prüfung und typische Fehler – so können auch Einsteiger ihn nachbauen.</w:t>
      </w:r>
    </w:p>
    <w:p>
      <w:pPr>
        <w:spacing w:after="120"/>
      </w:pPr>
      <w:r>
        <w:rPr>
          <w:b/>
          <w:color w:val="1F4E79"/>
          <w:sz w:val="30"/>
        </w:rPr>
        <w:t>Inhaltsverzeichnis</w:t>
      </w:r>
    </w:p>
    <w:p>
      <w:pPr>
        <w:spacing w:after="0"/>
      </w:pPr>
    </w:p>
    <w:p>
      <w:pPr>
        <w:pStyle w:val="TOC1"/>
        <w:tabs>
          <w:tab w:val="right" w:leader="dot" w:pos="10716"/>
        </w:tabs>
        <w:spacing w:after="40"/>
      </w:pPr>
      <w:r>
        <w:fldChar w:fldCharType="begin"/>
      </w:r>
      <w:r>
        <w:instrText xml:space="preserve">TOC \o "1-1" \h \z \u</w:instrText>
      </w:r>
      <w:r>
        <w:fldChar w:fldCharType="separate"/>
      </w:r>
      <w:hyperlink w:anchor="_Toc_01" w:history="1">
        <w:r>
          <w:rPr>
            <w:color w:val="1F4E79"/>
          </w:rPr>
          <w:t xml:space="preserve">So liest du diese Anleitung</w:t>
        </w:r>
        <w:r>
          <w:tab/>
        </w:r>
        <w:r>
          <w:fldChar w:fldCharType="begin"/>
        </w:r>
        <w:r>
          <w:instrText xml:space="preserve">PAGEREF _Toc_01 \h</w:instrText>
        </w:r>
        <w:r>
          <w:fldChar w:fldCharType="separate"/>
        </w:r>
        <w:r>
          <w:t>2</w:t>
        </w:r>
        <w:r>
          <w:fldChar w:fldCharType="end"/>
        </w:r>
      </w:hyperlink>
    </w:p>
    <w:p>
      <w:pPr>
        <w:pStyle w:val="TOC1"/>
        <w:tabs>
          <w:tab w:val="right" w:leader="dot" w:pos="10716"/>
        </w:tabs>
        <w:spacing w:after="40"/>
      </w:pPr>
      <w:hyperlink w:anchor="_Toc_02" w:history="1">
        <w:r>
          <w:rPr>
            <w:color w:val="1F4E79"/>
          </w:rPr>
          <w:t xml:space="preserve">Überblick: das ganze Projekt in drei Phasen</w:t>
        </w:r>
        <w:r>
          <w:tab/>
        </w:r>
        <w:r>
          <w:fldChar w:fldCharType="begin"/>
        </w:r>
        <w:r>
          <w:instrText xml:space="preserve">PAGEREF _Toc_02 \h</w:instrText>
        </w:r>
        <w:r>
          <w:fldChar w:fldCharType="separate"/>
        </w:r>
        <w:r>
          <w:t>3</w:t>
        </w:r>
        <w:r>
          <w:fldChar w:fldCharType="end"/>
        </w:r>
      </w:hyperlink>
    </w:p>
    <w:p>
      <w:pPr>
        <w:pStyle w:val="TOC1"/>
        <w:tabs>
          <w:tab w:val="right" w:leader="dot" w:pos="10716"/>
        </w:tabs>
        <w:spacing w:after="40"/>
      </w:pPr>
      <w:hyperlink w:anchor="_Toc_03" w:history="1">
        <w:r>
          <w:rPr>
            <w:color w:val="1F4E79"/>
          </w:rPr>
          <w:t xml:space="preserve">Phase 1 – Azure einrichten: Überblick</w:t>
        </w:r>
        <w:r>
          <w:tab/>
        </w:r>
        <w:r>
          <w:fldChar w:fldCharType="begin"/>
        </w:r>
        <w:r>
          <w:instrText xml:space="preserve">PAGEREF _Toc_03 \h</w:instrText>
        </w:r>
        <w:r>
          <w:fldChar w:fldCharType="separate"/>
        </w:r>
        <w:r>
          <w:t>4</w:t>
        </w:r>
        <w:r>
          <w:fldChar w:fldCharType="end"/>
        </w:r>
      </w:hyperlink>
    </w:p>
    <w:p>
      <w:pPr>
        <w:pStyle w:val="TOC1"/>
        <w:tabs>
          <w:tab w:val="right" w:leader="dot" w:pos="10716"/>
        </w:tabs>
        <w:spacing w:after="40"/>
      </w:pPr>
      <w:hyperlink w:anchor="_Toc_04" w:history="1">
        <w:r>
          <w:rPr>
            <w:color w:val="1F4E79"/>
          </w:rPr>
          <w:t xml:space="preserve">Schritt 0 – Voraussetzungen und Kostenkontrolle</w:t>
        </w:r>
        <w:r>
          <w:tab/>
        </w:r>
        <w:r>
          <w:fldChar w:fldCharType="begin"/>
        </w:r>
        <w:r>
          <w:instrText xml:space="preserve">PAGEREF _Toc_04 \h</w:instrText>
        </w:r>
        <w:r>
          <w:fldChar w:fldCharType="separate"/>
        </w:r>
        <w:r>
          <w:t>5</w:t>
        </w:r>
        <w:r>
          <w:fldChar w:fldCharType="end"/>
        </w:r>
      </w:hyperlink>
    </w:p>
    <w:p>
      <w:pPr>
        <w:pStyle w:val="TOC1"/>
        <w:tabs>
          <w:tab w:val="right" w:leader="dot" w:pos="10716"/>
        </w:tabs>
        <w:spacing w:after="40"/>
      </w:pPr>
      <w:hyperlink w:anchor="_Toc_05" w:history="1">
        <w:r>
          <w:rPr>
            <w:color w:val="1F4E79"/>
          </w:rPr>
          <w:t xml:space="preserve">Schritt 1 – Create Resource Group (Ressourcengruppe erstellen) + Tags</w:t>
        </w:r>
        <w:r>
          <w:tab/>
        </w:r>
        <w:r>
          <w:fldChar w:fldCharType="begin"/>
        </w:r>
        <w:r>
          <w:instrText xml:space="preserve">PAGEREF _Toc_05 \h</w:instrText>
        </w:r>
        <w:r>
          <w:fldChar w:fldCharType="separate"/>
        </w:r>
        <w:r>
          <w:t>5</w:t>
        </w:r>
        <w:r>
          <w:fldChar w:fldCharType="end"/>
        </w:r>
      </w:hyperlink>
    </w:p>
    <w:p>
      <w:pPr>
        <w:pStyle w:val="TOC1"/>
        <w:tabs>
          <w:tab w:val="right" w:leader="dot" w:pos="10716"/>
        </w:tabs>
        <w:spacing w:after="40"/>
      </w:pPr>
      <w:hyperlink w:anchor="_Toc_06" w:history="1">
        <w:r>
          <w:rPr>
            <w:color w:val="1F4E79"/>
          </w:rPr>
          <w:t xml:space="preserve">Schritt 2 – Storage Account (Speicherkonto) Quelle: mabeehavenraw</w:t>
        </w:r>
        <w:r>
          <w:tab/>
        </w:r>
        <w:r>
          <w:fldChar w:fldCharType="begin"/>
        </w:r>
        <w:r>
          <w:instrText xml:space="preserve">PAGEREF _Toc_06 \h</w:instrText>
        </w:r>
        <w:r>
          <w:fldChar w:fldCharType="separate"/>
        </w:r>
        <w:r>
          <w:t>8</w:t>
        </w:r>
        <w:r>
          <w:fldChar w:fldCharType="end"/>
        </w:r>
      </w:hyperlink>
    </w:p>
    <w:p>
      <w:pPr>
        <w:pStyle w:val="TOC1"/>
        <w:tabs>
          <w:tab w:val="right" w:leader="dot" w:pos="10716"/>
        </w:tabs>
        <w:spacing w:after="40"/>
      </w:pPr>
      <w:hyperlink w:anchor="_Toc_07" w:history="1">
        <w:r>
          <w:rPr>
            <w:color w:val="1F4E79"/>
          </w:rPr>
          <w:t xml:space="preserve">Schritt 3 – Storage Account Data Lake: mabeehavenlakehouse</w:t>
        </w:r>
        <w:r>
          <w:tab/>
        </w:r>
        <w:r>
          <w:fldChar w:fldCharType="begin"/>
        </w:r>
        <w:r>
          <w:instrText xml:space="preserve">PAGEREF _Toc_07 \h</w:instrText>
        </w:r>
        <w:r>
          <w:fldChar w:fldCharType="separate"/>
        </w:r>
        <w:r>
          <w:t>9</w:t>
        </w:r>
        <w:r>
          <w:fldChar w:fldCharType="end"/>
        </w:r>
      </w:hyperlink>
    </w:p>
    <w:p>
      <w:pPr>
        <w:pStyle w:val="TOC1"/>
        <w:tabs>
          <w:tab w:val="right" w:leader="dot" w:pos="10716"/>
        </w:tabs>
        <w:spacing w:after="40"/>
      </w:pPr>
      <w:hyperlink w:anchor="_Toc_08" w:history="1">
        <w:r>
          <w:rPr>
            <w:color w:val="1F4E79"/>
          </w:rPr>
          <w:t xml:space="preserve">Schritt 4 – Container lakehouse und Ordner anlegen</w:t>
        </w:r>
        <w:r>
          <w:tab/>
        </w:r>
        <w:r>
          <w:fldChar w:fldCharType="begin"/>
        </w:r>
        <w:r>
          <w:instrText xml:space="preserve">PAGEREF _Toc_08 \h</w:instrText>
        </w:r>
        <w:r>
          <w:fldChar w:fldCharType="separate"/>
        </w:r>
        <w:r>
          <w:t>10</w:t>
        </w:r>
        <w:r>
          <w:fldChar w:fldCharType="end"/>
        </w:r>
      </w:hyperlink>
    </w:p>
    <w:p>
      <w:pPr>
        <w:pStyle w:val="TOC1"/>
        <w:tabs>
          <w:tab w:val="right" w:leader="dot" w:pos="10716"/>
        </w:tabs>
        <w:spacing w:after="40"/>
      </w:pPr>
      <w:hyperlink w:anchor="_Toc_09" w:history="1">
        <w:r>
          <w:rPr>
            <w:color w:val="1F4E79"/>
          </w:rPr>
          <w:t xml:space="preserve">Schritt 5 – Create Data Factory (Data Factory erstellen)</w:t>
        </w:r>
        <w:r>
          <w:tab/>
        </w:r>
        <w:r>
          <w:fldChar w:fldCharType="begin"/>
        </w:r>
        <w:r>
          <w:instrText xml:space="preserve">PAGEREF _Toc_09 \h</w:instrText>
        </w:r>
        <w:r>
          <w:fldChar w:fldCharType="separate"/>
        </w:r>
        <w:r>
          <w:t>11</w:t>
        </w:r>
        <w:r>
          <w:fldChar w:fldCharType="end"/>
        </w:r>
      </w:hyperlink>
    </w:p>
    <w:p>
      <w:pPr>
        <w:pStyle w:val="TOC1"/>
        <w:tabs>
          <w:tab w:val="right" w:leader="dot" w:pos="10716"/>
        </w:tabs>
        <w:spacing w:after="40"/>
      </w:pPr>
      <w:hyperlink w:anchor="_Toc_10" w:history="1">
        <w:r>
          <w:rPr>
            <w:color w:val="1F4E79"/>
          </w:rPr>
          <w:t xml:space="preserve">Schritt 6 – Access control (IAM) (Zugriffssteuerung): Rechte für die Data Factory</w:t>
        </w:r>
        <w:r>
          <w:tab/>
        </w:r>
        <w:r>
          <w:fldChar w:fldCharType="begin"/>
        </w:r>
        <w:r>
          <w:instrText xml:space="preserve">PAGEREF _Toc_10 \h</w:instrText>
        </w:r>
        <w:r>
          <w:fldChar w:fldCharType="separate"/>
        </w:r>
        <w:r>
          <w:t>13</w:t>
        </w:r>
        <w:r>
          <w:fldChar w:fldCharType="end"/>
        </w:r>
      </w:hyperlink>
    </w:p>
    <w:p>
      <w:pPr>
        <w:pStyle w:val="TOC1"/>
        <w:tabs>
          <w:tab w:val="right" w:leader="dot" w:pos="10716"/>
        </w:tabs>
        <w:spacing w:after="40"/>
      </w:pPr>
      <w:hyperlink w:anchor="_Toc_11" w:history="1">
        <w:r>
          <w:rPr>
            <w:color w:val="1F4E79"/>
          </w:rPr>
          <w:t xml:space="preserve">Schritt 7 – Launch Studio (Studio starten)</w:t>
        </w:r>
        <w:r>
          <w:tab/>
        </w:r>
        <w:r>
          <w:fldChar w:fldCharType="begin"/>
        </w:r>
        <w:r>
          <w:instrText xml:space="preserve">PAGEREF _Toc_11 \h</w:instrText>
        </w:r>
        <w:r>
          <w:fldChar w:fldCharType="separate"/>
        </w:r>
        <w:r>
          <w:t>16</w:t>
        </w:r>
        <w:r>
          <w:fldChar w:fldCharType="end"/>
        </w:r>
      </w:hyperlink>
    </w:p>
    <w:p>
      <w:pPr>
        <w:pStyle w:val="TOC1"/>
        <w:tabs>
          <w:tab w:val="right" w:leader="dot" w:pos="10716"/>
        </w:tabs>
        <w:spacing w:after="40"/>
      </w:pPr>
      <w:hyperlink w:anchor="_Toc_12" w:history="1">
        <w:r>
          <w:rPr>
            <w:color w:val="1F4E79"/>
          </w:rPr>
          <w:t xml:space="preserve">Schritt 8 – Manage (Verwalten) → Linked services (Verknüpfte Dienste)</w:t>
        </w:r>
        <w:r>
          <w:tab/>
        </w:r>
        <w:r>
          <w:fldChar w:fldCharType="begin"/>
        </w:r>
        <w:r>
          <w:instrText xml:space="preserve">PAGEREF _Toc_12 \h</w:instrText>
        </w:r>
        <w:r>
          <w:fldChar w:fldCharType="separate"/>
        </w:r>
        <w:r>
          <w:t>16</w:t>
        </w:r>
        <w:r>
          <w:fldChar w:fldCharType="end"/>
        </w:r>
      </w:hyperlink>
    </w:p>
    <w:p>
      <w:pPr>
        <w:pStyle w:val="TOC1"/>
        <w:tabs>
          <w:tab w:val="right" w:leader="dot" w:pos="10716"/>
        </w:tabs>
        <w:spacing w:after="40"/>
      </w:pPr>
      <w:hyperlink w:anchor="_Toc_13" w:history="1">
        <w:r>
          <w:rPr>
            <w:color w:val="1F4E79"/>
          </w:rPr>
          <w:t xml:space="preserve">Schritt 9 – Author (Erstellen) → Datasets (Datensätze)</w:t>
        </w:r>
        <w:r>
          <w:tab/>
        </w:r>
        <w:r>
          <w:fldChar w:fldCharType="begin"/>
        </w:r>
        <w:r>
          <w:instrText xml:space="preserve">PAGEREF _Toc_13 \h</w:instrText>
        </w:r>
        <w:r>
          <w:fldChar w:fldCharType="separate"/>
        </w:r>
        <w:r>
          <w:t>19</w:t>
        </w:r>
        <w:r>
          <w:fldChar w:fldCharType="end"/>
        </w:r>
      </w:hyperlink>
    </w:p>
    <w:p>
      <w:pPr>
        <w:pStyle w:val="TOC1"/>
        <w:tabs>
          <w:tab w:val="right" w:leader="dot" w:pos="10716"/>
        </w:tabs>
        <w:spacing w:after="40"/>
      </w:pPr>
      <w:hyperlink w:anchor="_Toc_14" w:history="1">
        <w:r>
          <w:rPr>
            <w:color w:val="1F4E79"/>
          </w:rPr>
          <w:t xml:space="preserve">Schritt 10 – Pipeline pl_ingest_raw_to_bronze: Rohdaten nach Bronze</w:t>
        </w:r>
        <w:r>
          <w:tab/>
        </w:r>
        <w:r>
          <w:fldChar w:fldCharType="begin"/>
        </w:r>
        <w:r>
          <w:instrText xml:space="preserve">PAGEREF _Toc_14 \h</w:instrText>
        </w:r>
        <w:r>
          <w:fldChar w:fldCharType="separate"/>
        </w:r>
        <w:r>
          <w:t>20</w:t>
        </w:r>
        <w:r>
          <w:fldChar w:fldCharType="end"/>
        </w:r>
      </w:hyperlink>
    </w:p>
    <w:p>
      <w:pPr>
        <w:pStyle w:val="TOC1"/>
        <w:tabs>
          <w:tab w:val="right" w:leader="dot" w:pos="10716"/>
        </w:tabs>
        <w:spacing w:after="40"/>
      </w:pPr>
      <w:hyperlink w:anchor="_Toc_15" w:history="1">
        <w:r>
          <w:rPr>
            <w:color w:val="1F4E79"/>
          </w:rPr>
          <w:t xml:space="preserve">Schritt 11 – Dynamische Pipeline: Get Metadata + ForEach</w:t>
        </w:r>
        <w:r>
          <w:tab/>
        </w:r>
        <w:r>
          <w:fldChar w:fldCharType="begin"/>
        </w:r>
        <w:r>
          <w:instrText xml:space="preserve">PAGEREF _Toc_15 \h</w:instrText>
        </w:r>
        <w:r>
          <w:fldChar w:fldCharType="separate"/>
        </w:r>
        <w:r>
          <w:t>22</w:t>
        </w:r>
        <w:r>
          <w:fldChar w:fldCharType="end"/>
        </w:r>
      </w:hyperlink>
    </w:p>
    <w:p>
      <w:pPr>
        <w:pStyle w:val="TOC1"/>
        <w:tabs>
          <w:tab w:val="right" w:leader="dot" w:pos="10716"/>
        </w:tabs>
        <w:spacing w:after="40"/>
      </w:pPr>
      <w:hyperlink w:anchor="_Toc_16" w:history="1">
        <w:r>
          <w:rPr>
            <w:color w:val="1F4E79"/>
          </w:rPr>
          <w:t xml:space="preserve">Schritt 12 – Bronze → Silver (CSV, Ordner je Sensor)</w:t>
        </w:r>
        <w:r>
          <w:tab/>
        </w:r>
        <w:r>
          <w:fldChar w:fldCharType="begin"/>
        </w:r>
        <w:r>
          <w:instrText xml:space="preserve">PAGEREF _Toc_16 \h</w:instrText>
        </w:r>
        <w:r>
          <w:fldChar w:fldCharType="separate"/>
        </w:r>
        <w:r>
          <w:t>24</w:t>
        </w:r>
        <w:r>
          <w:fldChar w:fldCharType="end"/>
        </w:r>
      </w:hyperlink>
    </w:p>
    <w:p>
      <w:pPr>
        <w:pStyle w:val="TOC1"/>
        <w:tabs>
          <w:tab w:val="right" w:leader="dot" w:pos="10716"/>
        </w:tabs>
        <w:spacing w:after="40"/>
      </w:pPr>
      <w:hyperlink w:anchor="_Toc_17" w:history="1">
        <w:r>
          <w:rPr>
            <w:color w:val="1F4E79"/>
          </w:rPr>
          <w:t xml:space="preserve">Schritt 13 – Archiv mit Zeitstempel (Historie statt Überschreiben)</w:t>
        </w:r>
        <w:r>
          <w:tab/>
        </w:r>
        <w:r>
          <w:fldChar w:fldCharType="begin"/>
        </w:r>
        <w:r>
          <w:instrText xml:space="preserve">PAGEREF _Toc_17 \h</w:instrText>
        </w:r>
        <w:r>
          <w:fldChar w:fldCharType="separate"/>
        </w:r>
        <w:r>
          <w:t>28</w:t>
        </w:r>
        <w:r>
          <w:fldChar w:fldCharType="end"/>
        </w:r>
      </w:hyperlink>
    </w:p>
    <w:p>
      <w:pPr>
        <w:pStyle w:val="TOC1"/>
        <w:tabs>
          <w:tab w:val="right" w:leader="dot" w:pos="10716"/>
        </w:tabs>
        <w:spacing w:after="40"/>
      </w:pPr>
      <w:hyperlink w:anchor="_Toc_18" w:history="1">
        <w:r>
          <w:rPr>
            <w:color w:val="1F4E79"/>
          </w:rPr>
          <w:t xml:space="preserve">Schritt 14 – Silver aufteilen: processing (Arbeitskorb) und cleaned (bereinigt)</w:t>
        </w:r>
        <w:r>
          <w:tab/>
        </w:r>
        <w:r>
          <w:fldChar w:fldCharType="begin"/>
        </w:r>
        <w:r>
          <w:instrText xml:space="preserve">PAGEREF _Toc_18 \h</w:instrText>
        </w:r>
        <w:r>
          <w:fldChar w:fldCharType="separate"/>
        </w:r>
        <w:r>
          <w:t>30</w:t>
        </w:r>
        <w:r>
          <w:fldChar w:fldCharType="end"/>
        </w:r>
      </w:hyperlink>
    </w:p>
    <w:p>
      <w:pPr>
        <w:pStyle w:val="TOC1"/>
        <w:tabs>
          <w:tab w:val="right" w:leader="dot" w:pos="10716"/>
        </w:tabs>
        <w:spacing w:after="40"/>
      </w:pPr>
      <w:hyperlink w:anchor="_Toc_19" w:history="1">
        <w:r>
          <w:rPr>
            <w:color w:val="1F4E79"/>
          </w:rPr>
          <w:t xml:space="preserve">Phase 2 – Notebooks: Überblick</w:t>
        </w:r>
        <w:r>
          <w:tab/>
        </w:r>
        <w:r>
          <w:fldChar w:fldCharType="begin"/>
        </w:r>
        <w:r>
          <w:instrText xml:space="preserve">PAGEREF _Toc_19 \h</w:instrText>
        </w:r>
        <w:r>
          <w:fldChar w:fldCharType="separate"/>
        </w:r>
        <w:r>
          <w:t>34</w:t>
        </w:r>
        <w:r>
          <w:fldChar w:fldCharType="end"/>
        </w:r>
      </w:hyperlink>
    </w:p>
    <w:p>
      <w:pPr>
        <w:pStyle w:val="TOC1"/>
        <w:tabs>
          <w:tab w:val="right" w:leader="dot" w:pos="10716"/>
        </w:tabs>
        <w:spacing w:after="40"/>
      </w:pPr>
      <w:hyperlink w:anchor="_Toc_20" w:history="1">
        <w:r>
          <w:rPr>
            <w:color w:val="1F4E79"/>
          </w:rPr>
          <w:t xml:space="preserve">Schritt 15 – VS Code: Projektordner öffnen und vertrauen</w:t>
        </w:r>
        <w:r>
          <w:tab/>
        </w:r>
        <w:r>
          <w:fldChar w:fldCharType="begin"/>
        </w:r>
        <w:r>
          <w:instrText xml:space="preserve">PAGEREF _Toc_20 \h</w:instrText>
        </w:r>
        <w:r>
          <w:fldChar w:fldCharType="separate"/>
        </w:r>
        <w:r>
          <w:t>35</w:t>
        </w:r>
        <w:r>
          <w:fldChar w:fldCharType="end"/>
        </w:r>
      </w:hyperlink>
    </w:p>
    <w:p>
      <w:pPr>
        <w:pStyle w:val="TOC1"/>
        <w:tabs>
          <w:tab w:val="right" w:leader="dot" w:pos="10716"/>
        </w:tabs>
        <w:spacing w:after="40"/>
      </w:pPr>
      <w:hyperlink w:anchor="_Toc_21" w:history="1">
        <w:r>
          <w:rPr>
            <w:color w:val="1F4E79"/>
          </w:rPr>
          <w:t xml:space="preserve">Schritt 16 – Python-Umgebung „beehaven“ mit Conda anlegen</w:t>
        </w:r>
        <w:r>
          <w:tab/>
        </w:r>
        <w:r>
          <w:fldChar w:fldCharType="begin"/>
        </w:r>
        <w:r>
          <w:instrText xml:space="preserve">PAGEREF _Toc_21 \h</w:instrText>
        </w:r>
        <w:r>
          <w:fldChar w:fldCharType="separate"/>
        </w:r>
        <w:r>
          <w:t>36</w:t>
        </w:r>
        <w:r>
          <w:fldChar w:fldCharType="end"/>
        </w:r>
      </w:hyperlink>
    </w:p>
    <w:p>
      <w:pPr>
        <w:pStyle w:val="TOC1"/>
        <w:tabs>
          <w:tab w:val="right" w:leader="dot" w:pos="10716"/>
        </w:tabs>
        <w:spacing w:after="40"/>
      </w:pPr>
      <w:hyperlink w:anchor="_Toc_22" w:history="1">
        <w:r>
          <w:rPr>
            <w:color w:val="1F4E79"/>
          </w:rPr>
          <w:t xml:space="preserve">Schritt 17 – Notebook öffnen und Kernel wählen</w:t>
        </w:r>
        <w:r>
          <w:tab/>
        </w:r>
        <w:r>
          <w:fldChar w:fldCharType="begin"/>
        </w:r>
        <w:r>
          <w:instrText xml:space="preserve">PAGEREF _Toc_22 \h</w:instrText>
        </w:r>
        <w:r>
          <w:fldChar w:fldCharType="separate"/>
        </w:r>
        <w:r>
          <w:t>37</w:t>
        </w:r>
        <w:r>
          <w:fldChar w:fldCharType="end"/>
        </w:r>
      </w:hyperlink>
    </w:p>
    <w:p>
      <w:pPr>
        <w:pStyle w:val="TOC1"/>
        <w:tabs>
          <w:tab w:val="right" w:leader="dot" w:pos="10716"/>
        </w:tabs>
        <w:spacing w:after="40"/>
      </w:pPr>
      <w:hyperlink w:anchor="_Toc_23" w:history="1">
        <w:r>
          <w:rPr>
            <w:color w:val="1F4E79"/>
          </w:rPr>
          <w:t xml:space="preserve">Schritt 18 – N1 Bereinigung (technisch)</w:t>
        </w:r>
        <w:r>
          <w:tab/>
        </w:r>
        <w:r>
          <w:fldChar w:fldCharType="begin"/>
        </w:r>
        <w:r>
          <w:instrText xml:space="preserve">PAGEREF _Toc_23 \h</w:instrText>
        </w:r>
        <w:r>
          <w:fldChar w:fldCharType="separate"/>
        </w:r>
        <w:r>
          <w:t>37</w:t>
        </w:r>
        <w:r>
          <w:fldChar w:fldCharType="end"/>
        </w:r>
      </w:hyperlink>
    </w:p>
    <w:p>
      <w:pPr>
        <w:pStyle w:val="TOC1"/>
        <w:tabs>
          <w:tab w:val="right" w:leader="dot" w:pos="10716"/>
        </w:tabs>
        <w:spacing w:after="40"/>
      </w:pPr>
      <w:hyperlink w:anchor="_Toc_24" w:history="1">
        <w:r>
          <w:rPr>
            <w:color w:val="1F4E79"/>
          </w:rPr>
          <w:t xml:space="preserve">Schritt 19 – N2 Datenqualität (fachlich)</w:t>
        </w:r>
        <w:r>
          <w:tab/>
        </w:r>
        <w:r>
          <w:fldChar w:fldCharType="begin"/>
        </w:r>
        <w:r>
          <w:instrText xml:space="preserve">PAGEREF _Toc_24 \h</w:instrText>
        </w:r>
        <w:r>
          <w:fldChar w:fldCharType="separate"/>
        </w:r>
        <w:r>
          <w:t>41</w:t>
        </w:r>
        <w:r>
          <w:fldChar w:fldCharType="end"/>
        </w:r>
      </w:hyperlink>
    </w:p>
    <w:p>
      <w:pPr>
        <w:pStyle w:val="TOC1"/>
        <w:tabs>
          <w:tab w:val="right" w:leader="dot" w:pos="10716"/>
        </w:tabs>
        <w:spacing w:after="40"/>
      </w:pPr>
      <w:hyperlink w:anchor="_Toc_25" w:history="1">
        <w:r>
          <w:rPr>
            <w:color w:val="1F4E79"/>
          </w:rPr>
          <w:t xml:space="preserve">Schritt 20 – N3 Wetter und Sonnenstand</w:t>
        </w:r>
        <w:r>
          <w:tab/>
        </w:r>
        <w:r>
          <w:fldChar w:fldCharType="begin"/>
        </w:r>
        <w:r>
          <w:instrText xml:space="preserve">PAGEREF _Toc_25 \h</w:instrText>
        </w:r>
        <w:r>
          <w:fldChar w:fldCharType="separate"/>
        </w:r>
        <w:r>
          <w:t>43</w:t>
        </w:r>
        <w:r>
          <w:fldChar w:fldCharType="end"/>
        </w:r>
      </w:hyperlink>
    </w:p>
    <w:p>
      <w:pPr>
        <w:pStyle w:val="TOC1"/>
        <w:tabs>
          <w:tab w:val="right" w:leader="dot" w:pos="10716"/>
        </w:tabs>
        <w:spacing w:after="40"/>
      </w:pPr>
      <w:hyperlink w:anchor="_Toc_26" w:history="1">
        <w:r>
          <w:rPr>
            <w:color w:val="1F4E79"/>
          </w:rPr>
          <w:t xml:space="preserve">Schritt 21 – N4 Gold: eine Tabelle je Stunde</w:t>
        </w:r>
        <w:r>
          <w:tab/>
        </w:r>
        <w:r>
          <w:fldChar w:fldCharType="begin"/>
        </w:r>
        <w:r>
          <w:instrText xml:space="preserve">PAGEREF _Toc_26 \h</w:instrText>
        </w:r>
        <w:r>
          <w:fldChar w:fldCharType="separate"/>
        </w:r>
        <w:r>
          <w:t>46</w:t>
        </w:r>
        <w:r>
          <w:fldChar w:fldCharType="end"/>
        </w:r>
      </w:hyperlink>
    </w:p>
    <w:p>
      <w:pPr>
        <w:pStyle w:val="TOC1"/>
        <w:tabs>
          <w:tab w:val="right" w:leader="dot" w:pos="10716"/>
        </w:tabs>
        <w:spacing w:after="40"/>
      </w:pPr>
      <w:hyperlink w:anchor="_Toc_27" w:history="1">
        <w:r>
          <w:rPr>
            <w:color w:val="1F4E79"/>
          </w:rPr>
          <w:t xml:space="preserve">Schritt 22 – N5 Analyse (bei Bedarf)</w:t>
        </w:r>
        <w:r>
          <w:tab/>
        </w:r>
        <w:r>
          <w:fldChar w:fldCharType="begin"/>
        </w:r>
        <w:r>
          <w:instrText xml:space="preserve">PAGEREF _Toc_27 \h</w:instrText>
        </w:r>
        <w:r>
          <w:fldChar w:fldCharType="separate"/>
        </w:r>
        <w:r>
          <w:t>47</w:t>
        </w:r>
        <w:r>
          <w:fldChar w:fldCharType="end"/>
        </w:r>
      </w:hyperlink>
    </w:p>
    <w:p>
      <w:pPr>
        <w:pStyle w:val="TOC1"/>
        <w:tabs>
          <w:tab w:val="right" w:leader="dot" w:pos="10716"/>
        </w:tabs>
        <w:spacing w:after="40"/>
      </w:pPr>
      <w:hyperlink w:anchor="_Toc_28" w:history="1">
        <w:r>
          <w:rPr>
            <w:color w:val="1F4E79"/>
          </w:rPr>
          <w:t xml:space="preserve">Schritt 23 – Steuer-Notebook und Vorbereitung für Azure</w:t>
        </w:r>
        <w:r>
          <w:tab/>
        </w:r>
        <w:r>
          <w:fldChar w:fldCharType="begin"/>
        </w:r>
        <w:r>
          <w:instrText xml:space="preserve">PAGEREF _Toc_28 \h</w:instrText>
        </w:r>
        <w:r>
          <w:fldChar w:fldCharType="separate"/>
        </w:r>
        <w:r>
          <w:t>48</w:t>
        </w:r>
        <w:r>
          <w:fldChar w:fldCharType="end"/>
        </w:r>
      </w:hyperlink>
    </w:p>
    <w:p>
      <w:pPr>
        <w:pStyle w:val="TOC1"/>
        <w:tabs>
          <w:tab w:val="right" w:leader="dot" w:pos="10716"/>
        </w:tabs>
        <w:spacing w:after="40"/>
      </w:pPr>
      <w:hyperlink w:anchor="_Toc_29" w:history="1">
        <w:r>
          <w:rPr>
            <w:color w:val="1F4E79"/>
          </w:rPr>
          <w:t xml:space="preserve">Phase 3 – Automatisierung und Betrieb: Überblick</w:t>
        </w:r>
        <w:r>
          <w:tab/>
        </w:r>
        <w:r>
          <w:fldChar w:fldCharType="begin"/>
        </w:r>
        <w:r>
          <w:instrText xml:space="preserve">PAGEREF _Toc_29 \h</w:instrText>
        </w:r>
        <w:r>
          <w:fldChar w:fldCharType="separate"/>
        </w:r>
        <w:r>
          <w:t>50</w:t>
        </w:r>
        <w:r>
          <w:fldChar w:fldCharType="end"/>
        </w:r>
      </w:hyperlink>
    </w:p>
    <w:p>
      <w:pPr>
        <w:pStyle w:val="TOC1"/>
        <w:tabs>
          <w:tab w:val="right" w:leader="dot" w:pos="10716"/>
        </w:tabs>
        <w:spacing w:after="40"/>
      </w:pPr>
      <w:hyperlink w:anchor="_Toc_30" w:history="1">
        <w:r>
          <w:rPr>
            <w:color w:val="1F4E79"/>
          </w:rPr>
          <w:t xml:space="preserve">Schritt 24 – Master-Pipeline pl_daily_processing</w:t>
        </w:r>
        <w:r>
          <w:tab/>
        </w:r>
        <w:r>
          <w:fldChar w:fldCharType="begin"/>
        </w:r>
        <w:r>
          <w:instrText xml:space="preserve">PAGEREF _Toc_30 \h</w:instrText>
        </w:r>
        <w:r>
          <w:fldChar w:fldCharType="separate"/>
        </w:r>
        <w:r>
          <w:t>50</w:t>
        </w:r>
        <w:r>
          <w:fldChar w:fldCharType="end"/>
        </w:r>
      </w:hyperlink>
    </w:p>
    <w:p>
      <w:pPr>
        <w:pStyle w:val="TOC1"/>
        <w:tabs>
          <w:tab w:val="right" w:leader="dot" w:pos="10716"/>
        </w:tabs>
        <w:spacing w:after="40"/>
      </w:pPr>
      <w:hyperlink w:anchor="_Toc_31" w:history="1">
        <w:r>
          <w:rPr>
            <w:color w:val="1F4E79"/>
          </w:rPr>
          <w:t xml:space="preserve">Schritt 25 – Standort-Tabelle in den Data Lake laden</w:t>
        </w:r>
        <w:r>
          <w:tab/>
        </w:r>
        <w:r>
          <w:fldChar w:fldCharType="begin"/>
        </w:r>
        <w:r>
          <w:instrText xml:space="preserve">PAGEREF _Toc_31 \h</w:instrText>
        </w:r>
        <w:r>
          <w:fldChar w:fldCharType="separate"/>
        </w:r>
        <w:r>
          <w:t>52</w:t>
        </w:r>
        <w:r>
          <w:fldChar w:fldCharType="end"/>
        </w:r>
      </w:hyperlink>
    </w:p>
    <w:p>
      <w:pPr>
        <w:pStyle w:val="TOC1"/>
        <w:tabs>
          <w:tab w:val="right" w:leader="dot" w:pos="10716"/>
        </w:tabs>
        <w:spacing w:after="40"/>
      </w:pPr>
      <w:hyperlink w:anchor="_Toc_32" w:history="1">
        <w:r>
          <w:rPr>
            <w:color w:val="1F4E79"/>
          </w:rPr>
          <w:t xml:space="preserve">Schritt 26 – Budget-Warnung einrichten</w:t>
        </w:r>
        <w:r>
          <w:tab/>
        </w:r>
        <w:r>
          <w:fldChar w:fldCharType="begin"/>
        </w:r>
        <w:r>
          <w:instrText xml:space="preserve">PAGEREF _Toc_32 \h</w:instrText>
        </w:r>
        <w:r>
          <w:fldChar w:fldCharType="separate"/>
        </w:r>
        <w:r>
          <w:t>53</w:t>
        </w:r>
        <w:r>
          <w:fldChar w:fldCharType="end"/>
        </w:r>
      </w:hyperlink>
    </w:p>
    <w:p>
      <w:pPr>
        <w:pStyle w:val="TOC1"/>
        <w:tabs>
          <w:tab w:val="right" w:leader="dot" w:pos="10716"/>
        </w:tabs>
        <w:spacing w:after="40"/>
      </w:pPr>
      <w:hyperlink w:anchor="_Toc_33" w:history="1">
        <w:r>
          <w:rPr>
            <w:color w:val="1F4E79"/>
          </w:rPr>
          <w:t xml:space="preserve">Schritt 27 – Testlauf und Gegenprobe</w:t>
        </w:r>
        <w:r>
          <w:tab/>
        </w:r>
        <w:r>
          <w:fldChar w:fldCharType="begin"/>
        </w:r>
        <w:r>
          <w:instrText xml:space="preserve">PAGEREF _Toc_33 \h</w:instrText>
        </w:r>
        <w:r>
          <w:fldChar w:fldCharType="separate"/>
        </w:r>
        <w:r>
          <w:t>55</w:t>
        </w:r>
        <w:r>
          <w:fldChar w:fldCharType="end"/>
        </w:r>
      </w:hyperlink>
    </w:p>
    <w:p>
      <w:pPr>
        <w:pStyle w:val="TOC1"/>
        <w:tabs>
          <w:tab w:val="right" w:leader="dot" w:pos="10716"/>
        </w:tabs>
        <w:spacing w:after="40"/>
      </w:pPr>
      <w:hyperlink w:anchor="_Toc_34" w:history="1">
        <w:r>
          <w:rPr>
            <w:color w:val="1F4E79"/>
          </w:rPr>
          <w:t xml:space="preserve">Schritt 28 – Synapse-Arbeitsbereich und Spark-Pool anlegen</w:t>
        </w:r>
        <w:r>
          <w:tab/>
        </w:r>
        <w:r>
          <w:fldChar w:fldCharType="begin"/>
        </w:r>
        <w:r>
          <w:instrText xml:space="preserve">PAGEREF _Toc_34 \h</w:instrText>
        </w:r>
        <w:r>
          <w:fldChar w:fldCharType="separate"/>
        </w:r>
        <w:r>
          <w:t>56</w:t>
        </w:r>
        <w:r>
          <w:fldChar w:fldCharType="end"/>
        </w:r>
      </w:hyperlink>
    </w:p>
    <w:p>
      <w:pPr>
        <w:pStyle w:val="TOC1"/>
        <w:tabs>
          <w:tab w:val="right" w:leader="dot" w:pos="10716"/>
        </w:tabs>
        <w:spacing w:after="40"/>
      </w:pPr>
      <w:hyperlink w:anchor="_Toc_35" w:history="1">
        <w:r>
          <w:rPr>
            <w:color w:val="1F4E79"/>
          </w:rPr>
          <w:t xml:space="preserve">Schritt 29 – Notebooks in Synapse importieren und testen</w:t>
        </w:r>
        <w:r>
          <w:tab/>
        </w:r>
        <w:r>
          <w:fldChar w:fldCharType="begin"/>
        </w:r>
        <w:r>
          <w:instrText xml:space="preserve">PAGEREF _Toc_35 \h</w:instrText>
        </w:r>
        <w:r>
          <w:fldChar w:fldCharType="separate"/>
        </w:r>
        <w:r>
          <w:t>61</w:t>
        </w:r>
        <w:r>
          <w:fldChar w:fldCharType="end"/>
        </w:r>
      </w:hyperlink>
    </w:p>
    <w:p>
      <w:pPr>
        <w:pStyle w:val="TOC1"/>
        <w:tabs>
          <w:tab w:val="right" w:leader="dot" w:pos="10716"/>
        </w:tabs>
        <w:spacing w:after="40"/>
      </w:pPr>
      <w:hyperlink w:anchor="_Toc_36" w:history="1">
        <w:r>
          <w:rPr>
            <w:color w:val="1F4E79"/>
          </w:rPr>
          <w:t xml:space="preserve">Schritt 30 – Data Factory an Synapse anbinden (verknüpfter Dienst, Rollen, Notebook-Aktivität)</w:t>
        </w:r>
        <w:r>
          <w:tab/>
        </w:r>
        <w:r>
          <w:fldChar w:fldCharType="begin"/>
        </w:r>
        <w:r>
          <w:instrText xml:space="preserve">PAGEREF _Toc_36 \h</w:instrText>
        </w:r>
        <w:r>
          <w:fldChar w:fldCharType="separate"/>
        </w:r>
        <w:r>
          <w:t>63</w:t>
        </w:r>
        <w:r>
          <w:fldChar w:fldCharType="end"/>
        </w:r>
      </w:hyperlink>
    </w:p>
    <w:p>
      <w:pPr>
        <w:pStyle w:val="TOC1"/>
        <w:tabs>
          <w:tab w:val="right" w:leader="dot" w:pos="10716"/>
        </w:tabs>
        <w:spacing w:after="40"/>
      </w:pPr>
      <w:hyperlink w:anchor="_Toc_37" w:history="1">
        <w:r>
          <w:rPr>
            <w:color w:val="1F4E79"/>
          </w:rPr>
          <w:t xml:space="preserve">Schritt 31 – Erfolgspfad: Arbeitskorb nach erfolgreichem Lauf leeren</w:t>
        </w:r>
        <w:r>
          <w:tab/>
        </w:r>
        <w:r>
          <w:fldChar w:fldCharType="begin"/>
        </w:r>
        <w:r>
          <w:instrText xml:space="preserve">PAGEREF _Toc_37 \h</w:instrText>
        </w:r>
        <w:r>
          <w:fldChar w:fldCharType="separate"/>
        </w:r>
        <w:r>
          <w:t>67</w:t>
        </w:r>
        <w:r>
          <w:fldChar w:fldCharType="end"/>
        </w:r>
      </w:hyperlink>
    </w:p>
    <w:p>
      <w:pPr>
        <w:pStyle w:val="TOC1"/>
        <w:tabs>
          <w:tab w:val="right" w:leader="dot" w:pos="10716"/>
        </w:tabs>
        <w:spacing w:after="40"/>
      </w:pPr>
      <w:hyperlink w:anchor="_Toc_38" w:history="1">
        <w:r>
          <w:rPr>
            <w:color w:val="1F4E79"/>
          </w:rPr>
          <w:t xml:space="preserve">Schritt 32 – Gold-Pipeline pl_silver_to_gold (je Stadt aus der Standort-Tabelle)</w:t>
        </w:r>
        <w:r>
          <w:tab/>
        </w:r>
        <w:r>
          <w:fldChar w:fldCharType="begin"/>
        </w:r>
        <w:r>
          <w:instrText xml:space="preserve">PAGEREF _Toc_38 \h</w:instrText>
        </w:r>
        <w:r>
          <w:fldChar w:fldCharType="separate"/>
        </w:r>
        <w:r>
          <w:t>69</w:t>
        </w:r>
        <w:r>
          <w:fldChar w:fldCharType="end"/>
        </w:r>
      </w:hyperlink>
    </w:p>
    <w:p>
      <w:pPr>
        <w:pStyle w:val="TOC1"/>
        <w:tabs>
          <w:tab w:val="right" w:leader="dot" w:pos="10716"/>
        </w:tabs>
        <w:spacing w:after="40"/>
      </w:pPr>
      <w:hyperlink w:anchor="_Toc_39" w:history="1">
        <w:r>
          <w:rPr>
            <w:color w:val="1F4E79"/>
          </w:rPr>
          <w:t xml:space="preserve">Schritt 33 – Gesamtlauf pl_daily_processing (Abnahme Bronze → Silver → Gold)</w:t>
        </w:r>
        <w:r>
          <w:tab/>
        </w:r>
        <w:r>
          <w:fldChar w:fldCharType="begin"/>
        </w:r>
        <w:r>
          <w:instrText xml:space="preserve">PAGEREF _Toc_39 \h</w:instrText>
        </w:r>
        <w:r>
          <w:fldChar w:fldCharType="separate"/>
        </w:r>
        <w:r>
          <w:t>71</w:t>
        </w:r>
        <w:r>
          <w:fldChar w:fldCharType="end"/>
        </w:r>
      </w:hyperlink>
    </w:p>
    <w:p>
      <w:pPr>
        <w:pStyle w:val="TOC1"/>
        <w:tabs>
          <w:tab w:val="right" w:leader="dot" w:pos="10716"/>
        </w:tabs>
        <w:spacing w:after="40"/>
      </w:pPr>
      <w:hyperlink w:anchor="_Toc_40" w:history="1">
        <w:r>
          <w:rPr>
            <w:color w:val="1F4E79"/>
          </w:rPr>
          <w:t xml:space="preserve">Schritt 34 – Zweite Stadt (Würzburg) und Standortregeln aus der Konfiguration</w:t>
        </w:r>
        <w:r>
          <w:tab/>
        </w:r>
        <w:r>
          <w:fldChar w:fldCharType="begin"/>
        </w:r>
        <w:r>
          <w:instrText xml:space="preserve">PAGEREF _Toc_40 \h</w:instrText>
        </w:r>
        <w:r>
          <w:fldChar w:fldCharType="separate"/>
        </w:r>
        <w:r>
          <w:t>73</w:t>
        </w:r>
        <w:r>
          <w:fldChar w:fldCharType="end"/>
        </w:r>
      </w:hyperlink>
    </w:p>
    <w:p>
      <w:pPr>
        <w:pStyle w:val="TOC1"/>
        <w:tabs>
          <w:tab w:val="right" w:leader="dot" w:pos="10716"/>
        </w:tabs>
        <w:spacing w:after="40"/>
      </w:pPr>
      <w:hyperlink w:anchor="_Toc_41" w:history="1">
        <w:r>
          <w:rPr>
            <w:color w:val="1F4E79"/>
          </w:rPr>
          <w:t xml:space="preserve">Schritt 35 – Zeitplan-Trigger, Nebenläufigkeit und Fehler-E-Mail (Betrieb absichern)</w:t>
        </w:r>
        <w:r>
          <w:tab/>
        </w:r>
        <w:r>
          <w:fldChar w:fldCharType="begin"/>
        </w:r>
        <w:r>
          <w:instrText xml:space="preserve">PAGEREF _Toc_41 \h</w:instrText>
        </w:r>
        <w:r>
          <w:fldChar w:fldCharType="separate"/>
        </w:r>
        <w:r>
          <w:t>77</w:t>
        </w:r>
        <w:r>
          <w:fldChar w:fldCharType="end"/>
        </w:r>
      </w:hyperlink>
    </w:p>
    <w:p>
      <w:pPr>
        <w:pStyle w:val="TOC1"/>
        <w:tabs>
          <w:tab w:val="right" w:leader="dot" w:pos="10716"/>
        </w:tabs>
        <w:spacing w:after="40"/>
      </w:pPr>
      <w:hyperlink w:anchor="_Toc_42" w:history="1">
        <w:r>
          <w:rPr>
            <w:color w:val="1F4E79"/>
          </w:rPr>
          <w:t xml:space="preserve">Ausblick – nächste Schritte</w:t>
        </w:r>
        <w:r>
          <w:tab/>
        </w:r>
        <w:r>
          <w:fldChar w:fldCharType="begin"/>
        </w:r>
        <w:r>
          <w:instrText xml:space="preserve">PAGEREF _Toc_42 \h</w:instrText>
        </w:r>
        <w:r>
          <w:fldChar w:fldCharType="separate"/>
        </w:r>
        <w:r>
          <w:t>82</w:t>
        </w:r>
        <w:r>
          <w:fldChar w:fldCharType="end"/>
        </w:r>
      </w:hyperlink>
    </w:p>
    <w:p>
      <w:pPr>
        <w:pStyle w:val="TOC1"/>
        <w:tabs>
          <w:tab w:val="right" w:leader="dot" w:pos="10716"/>
        </w:tabs>
        <w:spacing w:after="40"/>
      </w:pPr>
      <w:hyperlink w:anchor="_Toc_43" w:history="1">
        <w:r>
          <w:rPr>
            <w:color w:val="1F4E79"/>
          </w:rPr>
          <w:t xml:space="preserve">Häufige Fragen (FAQ)</w:t>
        </w:r>
        <w:r>
          <w:tab/>
        </w:r>
        <w:r>
          <w:fldChar w:fldCharType="begin"/>
        </w:r>
        <w:r>
          <w:instrText xml:space="preserve">PAGEREF _Toc_43 \h</w:instrText>
        </w:r>
        <w:r>
          <w:fldChar w:fldCharType="separate"/>
        </w:r>
        <w:r>
          <w:t>82</w:t>
        </w:r>
        <w:r>
          <w:fldChar w:fldCharType="end"/>
        </w:r>
      </w:hyperlink>
    </w:p>
    <w:p>
      <w:pPr>
        <w:pStyle w:val="TOC1"/>
        <w:tabs>
          <w:tab w:val="right" w:leader="dot" w:pos="10716"/>
        </w:tabs>
        <w:spacing w:after="40"/>
      </w:pPr>
      <w:hyperlink w:anchor="_Toc_44" w:history="1">
        <w:r>
          <w:rPr>
            <w:color w:val="1F4E79"/>
          </w:rPr>
          <w:t xml:space="preserve">Anhang A – Typische Fehler Azure</w:t>
        </w:r>
        <w:r>
          <w:tab/>
        </w:r>
        <w:r>
          <w:fldChar w:fldCharType="begin"/>
        </w:r>
        <w:r>
          <w:instrText xml:space="preserve">PAGEREF _Toc_44 \h</w:instrText>
        </w:r>
        <w:r>
          <w:fldChar w:fldCharType="separate"/>
        </w:r>
        <w:r>
          <w:t>85</w:t>
        </w:r>
        <w:r>
          <w:fldChar w:fldCharType="end"/>
        </w:r>
      </w:hyperlink>
    </w:p>
    <w:p>
      <w:pPr>
        <w:pStyle w:val="TOC1"/>
        <w:tabs>
          <w:tab w:val="right" w:leader="dot" w:pos="10716"/>
        </w:tabs>
        <w:spacing w:after="40"/>
      </w:pPr>
      <w:hyperlink w:anchor="_Toc_45" w:history="1">
        <w:r>
          <w:rPr>
            <w:color w:val="1F4E79"/>
          </w:rPr>
          <w:t xml:space="preserve">Anhang B – Typische Fehler Notebooks</w:t>
        </w:r>
        <w:r>
          <w:tab/>
        </w:r>
        <w:r>
          <w:fldChar w:fldCharType="begin"/>
        </w:r>
        <w:r>
          <w:instrText xml:space="preserve">PAGEREF _Toc_45 \h</w:instrText>
        </w:r>
        <w:r>
          <w:fldChar w:fldCharType="separate"/>
        </w:r>
        <w:r>
          <w:t>86</w:t>
        </w:r>
        <w:r>
          <w:fldChar w:fldCharType="end"/>
        </w:r>
      </w:hyperlink>
    </w:p>
    <w:p>
      <w:pPr>
        <w:pStyle w:val="TOC1"/>
        <w:tabs>
          <w:tab w:val="right" w:leader="dot" w:pos="10716"/>
        </w:tabs>
        <w:spacing w:after="40"/>
      </w:pPr>
      <w:hyperlink w:anchor="_Toc_46" w:history="1">
        <w:r>
          <w:rPr>
            <w:color w:val="1F4E79"/>
          </w:rPr>
          <w:t xml:space="preserve">Anhang C – Projektbezogene Befehle</w:t>
        </w:r>
        <w:r>
          <w:tab/>
        </w:r>
        <w:r>
          <w:fldChar w:fldCharType="begin"/>
        </w:r>
        <w:r>
          <w:instrText xml:space="preserve">PAGEREF _Toc_46 \h</w:instrText>
        </w:r>
        <w:r>
          <w:fldChar w:fldCharType="separate"/>
        </w:r>
        <w:r>
          <w:t>87</w:t>
        </w:r>
        <w:r>
          <w:fldChar w:fldCharType="end"/>
        </w:r>
      </w:hyperlink>
    </w:p>
    <w:p>
      <w:pPr>
        <w:pStyle w:val="TOC1"/>
        <w:tabs>
          <w:tab w:val="right" w:leader="dot" w:pos="10716"/>
        </w:tabs>
        <w:spacing w:after="40"/>
      </w:pPr>
      <w:hyperlink w:anchor="_Toc_47" w:history="1">
        <w:r>
          <w:rPr>
            <w:color w:val="1F4E79"/>
          </w:rPr>
          <w:t xml:space="preserve">Anhang D – Quellen</w:t>
        </w:r>
        <w:r>
          <w:tab/>
        </w:r>
        <w:r>
          <w:fldChar w:fldCharType="begin"/>
        </w:r>
        <w:r>
          <w:instrText xml:space="preserve">PAGEREF _Toc_47 \h</w:instrText>
        </w:r>
        <w:r>
          <w:fldChar w:fldCharType="separate"/>
        </w:r>
        <w:r>
          <w:t>89</w:t>
        </w:r>
        <w:r>
          <w:fldChar w:fldCharType="end"/>
        </w:r>
      </w:hyperlink>
    </w:p>
    <w:p>
      <w:pPr>
        <w:pStyle w:val="TOC1"/>
        <w:tabs>
          <w:tab w:val="right" w:leader="dot" w:pos="10716"/>
        </w:tabs>
        <w:spacing w:after="40"/>
      </w:pPr>
      <w:hyperlink w:anchor="_Toc_48" w:history="1">
        <w:r>
          <w:rPr>
            <w:color w:val="1F4E79"/>
          </w:rPr>
          <w:t xml:space="preserve">Anhang E – Alternative Wege (was wir gewählt haben, was ginge auch, warum so)</w:t>
        </w:r>
        <w:r>
          <w:tab/>
        </w:r>
        <w:r>
          <w:fldChar w:fldCharType="begin"/>
        </w:r>
        <w:r>
          <w:instrText xml:space="preserve">PAGEREF _Toc_48 \h</w:instrText>
        </w:r>
        <w:r>
          <w:fldChar w:fldCharType="separate"/>
        </w:r>
        <w:r>
          <w:t>90</w:t>
        </w:r>
        <w:r>
          <w:fldChar w:fldCharType="end"/>
        </w:r>
      </w:hyperlink>
    </w:p>
    <w:p>
      <w:pPr>
        <w:pStyle w:val="TOC1"/>
        <w:tabs>
          <w:tab w:val="right" w:leader="dot" w:pos="10716"/>
        </w:tabs>
        <w:spacing w:after="40"/>
      </w:pPr>
      <w:hyperlink w:anchor="_Toc_49" w:history="1">
        <w:r>
          <w:rPr>
            <w:color w:val="1F4E79"/>
          </w:rPr>
          <w:t xml:space="preserve">Anhang F – Begriffe (Glossar)</w:t>
        </w:r>
        <w:r>
          <w:tab/>
        </w:r>
        <w:r>
          <w:fldChar w:fldCharType="begin"/>
        </w:r>
        <w:r>
          <w:instrText xml:space="preserve">PAGEREF _Toc_49 \h</w:instrText>
        </w:r>
        <w:r>
          <w:fldChar w:fldCharType="separate"/>
        </w:r>
        <w:r>
          <w:t>91</w:t>
        </w:r>
        <w:r>
          <w:fldChar w:fldCharType="end"/>
        </w:r>
      </w:hyperlink>
      <w:r>
        <w:fldChar w:fldCharType="end"/>
      </w:r>
    </w:p>
    <w:p>
      <w:r>
        <w:rPr>
          <w:color w:val="595959"/>
          <w:sz w:val="17"/>
        </w:rPr>
        <w:t xml:space="preserve">Tipp: Eintrag oder Seitenzahl anklicken (Word: Strg/cmd + Klick) springt zum Schritt. Fragt Word beim Öffnen „Felder aktualisieren?“ → </w:t>
      </w:r>
      <w:r>
        <w:rPr>
          <w:b/>
          <w:color w:val="595959"/>
          <w:sz w:val="17"/>
        </w:rPr>
        <w:t>Ja</w:t>
      </w:r>
      <w:r>
        <w:rPr>
          <w:color w:val="595959"/>
          <w:sz w:val="17"/>
        </w:rPr>
        <w:t xml:space="preserve"> (Seitenzahlen werden neu berechnet).</w:t>
      </w:r>
    </w:p>
    <w:p>
      <w:pPr>
        <w:keepNext/>
        <w:spacing w:after="40"/>
        <w:ind w:left="397"/>
      </w:pPr>
      <w:r>
        <w:drawing>
          <wp:inline xmlns:a="http://schemas.openxmlformats.org/drawingml/2006/main" xmlns:pic="http://schemas.openxmlformats.org/drawingml/2006/picture">
            <wp:extent cx="6588000" cy="2395948"/>
            <wp:docPr id="1" name="Picture 1"/>
            <wp:cNvGraphicFramePr>
              <a:graphicFrameLocks noChangeAspect="1"/>
            </wp:cNvGraphicFramePr>
            <a:graphic>
              <a:graphicData uri="http://schemas.openxmlformats.org/drawingml/2006/picture">
                <pic:pic>
                  <pic:nvPicPr>
                    <pic:cNvPr id="0" name="BPMN-ITS-002-2026_einrichtung-uebersicht.png"/>
                    <pic:cNvPicPr/>
                  </pic:nvPicPr>
                  <pic:blipFill>
                    <a:blip r:embed="rId10"/>
                    <a:stretch>
                      <a:fillRect/>
                    </a:stretch>
                  </pic:blipFill>
                  <pic:spPr>
                    <a:xfrm>
                      <a:off x="0" y="0"/>
                      <a:ext cx="6588000" cy="2395948"/>
                    </a:xfrm>
                    <a:prstGeom prst="rect"/>
                  </pic:spPr>
                </pic:pic>
              </a:graphicData>
            </a:graphic>
          </wp:inline>
        </w:drawing>
      </w:r>
    </w:p>
    <w:p>
      <w:pPr>
        <w:spacing w:after="160"/>
        <w:ind w:left="397"/>
      </w:pPr>
      <w:r>
        <w:rPr>
          <w:i/>
          <w:color w:val="595959"/>
          <w:sz w:val="17"/>
        </w:rPr>
        <w:t>Abb. 1: Ablauf auf einen Blick (Prozessmodell Ebene 2): drei Phasen, zwei Freigaben, danach der tägliche Lauf.</w:t>
      </w:r>
    </w:p>
    <w:p>
      <w:pPr>
        <w:pStyle w:val="Heading1"/>
        <w:keepNext/>
      </w:pPr>
      <w:bookmarkStart w:id="100" w:name="_Toc_01"/>
      <w:r>
        <w:t>So liest du diese Anleitung</w:t>
      </w:r>
      <w:bookmarkEnd w:id="100"/>
    </w:p>
    <w:p>
      <w:pPr>
        <w:keepNext/>
        <w:spacing w:after="0" w:before="0" w:line="20" w:lineRule="exact"/>
      </w:pPr>
    </w:p>
    <w:p>
      <w:pPr>
        <w:numPr>
          <w:ilvl w:val="0"/>
          <w:numId w:val="101"/>
        </w:numPr>
        <w:spacing w:after="40"/>
      </w:pPr>
      <w:r>
        <w:rPr>
          <w:b/>
        </w:rPr>
        <w:t>Ein nummerierter Punkt = eine Handlung.</w:t>
      </w:r>
      <w:r>
        <w:t xml:space="preserve"> Das Bild dazu steht direkt darunter.</w:t>
      </w:r>
    </w:p>
    <w:p>
      <w:pPr>
        <w:numPr>
          <w:ilvl w:val="0"/>
          <w:numId w:val="101"/>
        </w:numPr>
        <w:spacing w:after="40"/>
      </w:pPr>
      <w:r>
        <w:rPr>
          <w:b/>
        </w:rPr>
        <w:t>Englischer Begriff zuerst, deutscher Begriff in Klammern</w:t>
      </w:r>
      <w:r>
        <w:t xml:space="preserve">, z. B. </w:t>
      </w:r>
      <w:r>
        <w:rPr>
          <w:b/>
        </w:rPr>
        <w:t>Go to resource (Zu Ressource wechseln)</w:t>
      </w:r>
      <w:r>
        <w:t>. Das Portal war auf Deutsch eingestellt; die Übersetzungen sind teils uneinheitlich (z. B. „Azurblau“ statt „Azure“). Im Zweifel gilt der englische Begriff.</w:t>
      </w:r>
    </w:p>
    <w:p>
      <w:pPr>
        <w:numPr>
          <w:ilvl w:val="0"/>
          <w:numId w:val="101"/>
        </w:numPr>
        <w:spacing w:after="40"/>
      </w:pPr>
      <w:r>
        <w:rPr>
          <w:b/>
        </w:rPr>
        <w:t>Fett</w:t>
      </w:r>
      <w:r>
        <w:t xml:space="preserve"> = Schaltfläche, Reiter oder Menüpunkt zum Anklicken. </w:t>
      </w:r>
      <w:r>
        <w:rPr>
          <w:rFonts w:ascii="Courier New" w:hAnsi="Courier New"/>
          <w:sz w:val="19"/>
          <w:shd w:val="clear" w:color="auto" w:fill="F2F2F2"/>
        </w:rPr>
        <w:t>Grau hinterlegt</w:t>
      </w:r>
      <w:r>
        <w:t xml:space="preserve"> = Name oder Ausdruck zum Eintippen (genau so schreiben).</w:t>
      </w:r>
    </w:p>
    <w:p>
      <w:pPr>
        <w:numPr>
          <w:ilvl w:val="0"/>
          <w:numId w:val="101"/>
        </w:numPr>
        <w:spacing w:after="40"/>
      </w:pPr>
      <w:r>
        <w:t>Rote Rahmen und Pfeile in den Bildern zeigen, wohin du klicken sollst.</w:t>
      </w:r>
    </w:p>
    <w:p>
      <w:pPr>
        <w:numPr>
          <w:ilvl w:val="0"/>
          <w:numId w:val="101"/>
        </w:numPr>
        <w:spacing w:after="40"/>
      </w:pPr>
      <w:r>
        <w:t>Datenschutz: Name, E-Mail-Adresse, Mandant und Abonnement-ID sind in allen Bildern unkenntlich gemacht („USERNAME“, „xxxx“).</w:t>
      </w:r>
    </w:p>
    <w:p>
      <w:pPr>
        <w:numPr>
          <w:ilvl w:val="0"/>
          <w:numId w:val="101"/>
        </w:numPr>
        <w:spacing w:after="40"/>
      </w:pPr>
      <w:r>
        <w:t>Du findest einen Dienst nicht? Oben im Portal in die Suchleiste tippen.</w:t>
      </w:r>
    </w:p>
    <w:p>
      <w:pPr>
        <w:spacing w:after="60"/>
      </w:pPr>
      <w:r>
        <w:t>Die farbigen Kästen bedeuten:</w:t>
      </w:r>
    </w:p>
    <w:p>
      <w:pPr>
        <w:pBdr>
          <w:left w:val="single" w:sz="24" w:space="6" w:color="1F4E79"/>
        </w:pBdr>
        <w:shd w:val="clear" w:color="auto" w:fill="EAF1F8"/>
        <w:spacing w:before="60" w:after="100"/>
        <w:ind w:left="539" w:right="57"/>
      </w:pPr>
      <w:r>
        <w:rPr>
          <w:b/>
          <w:color w:val="1F4E79"/>
        </w:rPr>
        <w:t xml:space="preserve">Warum? </w:t>
      </w:r>
      <w:r>
        <w:t>Begründung – damit du verstehst, wozu der Schritt dient.</w:t>
      </w:r>
    </w:p>
    <w:p>
      <w:pPr>
        <w:pBdr>
          <w:left w:val="single" w:sz="24" w:space="6" w:color="C00000"/>
        </w:pBdr>
        <w:shd w:val="clear" w:color="auto" w:fill="FDECEA"/>
        <w:spacing w:before="60" w:after="100"/>
        <w:ind w:left="539" w:right="57"/>
      </w:pPr>
      <w:r>
        <w:rPr>
          <w:b/>
          <w:color w:val="C00000"/>
        </w:rPr>
        <w:t xml:space="preserve">⚠️ Achtung: </w:t>
      </w:r>
      <w:r>
        <w:t>typischer Fehler oder Stolperfalle – hier bitte langsam lesen.</w:t>
      </w:r>
    </w:p>
    <w:p>
      <w:pPr>
        <w:keepNext/>
        <w:pBdr>
          <w:left w:val="single" w:sz="24" w:space="6" w:color="37863C"/>
        </w:pBdr>
        <w:shd w:val="clear" w:color="auto" w:fill="EBF5E6"/>
        <w:spacing w:before="60" w:after="100"/>
        <w:ind w:left="539" w:right="57"/>
      </w:pPr>
      <w:r>
        <w:rPr>
          <w:b/>
          <w:color w:val="37863C"/>
        </w:rPr>
        <w:t xml:space="preserve">💡 Gut zu wissen: </w:t>
      </w:r>
      <w:r>
        <w:t>Hintergrundwissen und Tipps aus der Praxis.</w:t>
      </w:r>
    </w:p>
    <w:p>
      <w:pPr>
        <w:pBdr>
          <w:left w:val="single" w:sz="24" w:space="6" w:color="7F7F7F"/>
        </w:pBdr>
        <w:shd w:val="clear" w:color="auto" w:fill="F3F3F3"/>
        <w:spacing w:before="60" w:after="100"/>
        <w:ind w:left="539" w:right="57"/>
      </w:pPr>
      <w:r>
        <w:rPr>
          <w:b/>
          <w:color w:val="37863C"/>
        </w:rPr>
        <w:t xml:space="preserve">✅ Prüfen: </w:t>
      </w:r>
      <w:r>
        <w:t>So kontrollierst du, ob der Schritt geklappt hat.</w:t>
      </w:r>
    </w:p>
    <w:p>
      <w:pPr>
        <w:pStyle w:val="Heading1"/>
        <w:keepNext/>
      </w:pPr>
      <w:bookmarkStart w:id="101" w:name="_Toc_02"/>
      <w:r>
        <w:t>Überblick: das ganze Projekt in drei Phasen</w:t>
      </w:r>
      <w:bookmarkEnd w:id="101"/>
    </w:p>
    <w:p>
      <w:pPr>
        <w:keepNext/>
        <w:spacing w:after="0" w:before="0" w:line="20" w:lineRule="exact"/>
      </w:pPr>
    </w:p>
    <w:tbl>
      <w:tblPr>
        <w:tblStyle w:val="TableGrid"/>
        <w:tblW w:w="10376" w:type="dxa"/>
        <w:tblInd w:w="396" w:type="dxa"/>
        <w:tblLayout w:type="fixed"/>
        <w:tblLook w:firstColumn="1" w:firstRow="1" w:lastColumn="0" w:lastRow="0" w:noHBand="0" w:noVBand="1" w:val="04A0"/>
      </w:tblPr>
      <w:tblGrid>
        <w:gridCol w:w="2293"/>
        <w:gridCol w:w="4532"/>
        <w:gridCol w:w="982"/>
        <w:gridCol w:w="2566"/>
      </w:tblGrid>
      <w:tr>
        <w:trPr>
          <w:tblHeader/>
        </w:trPr>
        <w:tc>
          <w:tcPr>
            <w:tcW w:type="dxa" w:w="2293"/>
            <w:shd w:val="clear" w:color="auto" w:fill="1F4E79"/>
          </w:tcPr>
          <w:p>
            <w:pPr>
              <w:keepNext/>
            </w:pPr>
            <w:r/>
            <w:r>
              <w:rPr>
                <w:b/>
                <w:color w:val="FFFFFF"/>
                <w:sz w:val="19"/>
              </w:rPr>
              <w:t>Phase</w:t>
            </w:r>
          </w:p>
        </w:tc>
        <w:tc>
          <w:tcPr>
            <w:tcW w:type="dxa" w:w="4532"/>
            <w:shd w:val="clear" w:color="auto" w:fill="1F4E79"/>
          </w:tcPr>
          <w:p>
            <w:pPr>
              <w:keepNext/>
            </w:pPr>
            <w:r/>
            <w:r>
              <w:rPr>
                <w:b/>
                <w:color w:val="FFFFFF"/>
                <w:sz w:val="19"/>
              </w:rPr>
              <w:t>Inhalt</w:t>
            </w:r>
          </w:p>
        </w:tc>
        <w:tc>
          <w:tcPr>
            <w:tcW w:type="dxa" w:w="983"/>
            <w:shd w:val="clear" w:color="auto" w:fill="1F4E79"/>
          </w:tcPr>
          <w:p>
            <w:pPr>
              <w:keepNext/>
            </w:pPr>
            <w:r/>
            <w:r>
              <w:rPr>
                <w:b/>
                <w:color w:val="FFFFFF"/>
                <w:sz w:val="19"/>
              </w:rPr>
              <w:t>Schritte</w:t>
            </w:r>
          </w:p>
        </w:tc>
        <w:tc>
          <w:tcPr>
            <w:tcW w:type="dxa" w:w="2566"/>
            <w:shd w:val="clear" w:color="auto" w:fill="1F4E79"/>
          </w:tcPr>
          <w:p>
            <w:pPr>
              <w:keepNext/>
            </w:pPr>
            <w:r/>
            <w:r>
              <w:rPr>
                <w:b/>
                <w:color w:val="FFFFFF"/>
                <w:sz w:val="19"/>
              </w:rPr>
              <w:t>Ergebnis</w:t>
            </w:r>
          </w:p>
        </w:tc>
      </w:tr>
      <w:tr>
        <w:trPr/>
        <w:tc>
          <w:tcPr>
            <w:tcW w:type="dxa" w:w="2293"/>
          </w:tcPr>
          <w:p>
            <w:pPr>
              <w:keepNext/>
              <w:spacing w:after="0"/>
            </w:pPr>
            <w:r/>
            <w:r>
              <w:rPr>
                <w:b/>
                <w:sz w:val="19"/>
              </w:rPr>
              <w:t>1 – Azure einrichten</w:t>
            </w:r>
          </w:p>
        </w:tc>
        <w:tc>
          <w:tcPr>
            <w:tcW w:type="dxa" w:w="4532"/>
          </w:tcPr>
          <w:p>
            <w:pPr>
              <w:keepNext/>
              <w:spacing w:after="0"/>
            </w:pPr>
            <w:r/>
            <w:r>
              <w:rPr>
                <w:sz w:val="19"/>
              </w:rPr>
              <w:t>Ressourcengruppe, Speicherkonten, Data Lake, Data Factory, Rechte, Pipelines, Archiv</w:t>
            </w:r>
          </w:p>
        </w:tc>
        <w:tc>
          <w:tcPr>
            <w:tcW w:type="dxa" w:w="983"/>
          </w:tcPr>
          <w:p>
            <w:pPr>
              <w:keepNext/>
              <w:spacing w:after="0"/>
            </w:pPr>
            <w:r/>
            <w:r>
              <w:rPr>
                <w:sz w:val="19"/>
              </w:rPr>
              <w:t>0–14</w:t>
            </w:r>
          </w:p>
        </w:tc>
        <w:tc>
          <w:tcPr>
            <w:tcW w:type="dxa" w:w="2566"/>
          </w:tcPr>
          <w:p>
            <w:pPr>
              <w:keepNext/>
              <w:spacing w:after="0"/>
            </w:pPr>
            <w:r/>
            <w:r>
              <w:rPr>
                <w:sz w:val="19"/>
              </w:rPr>
              <w:t>Rohdaten laufen automatisch nach Bronze und Silver</w:t>
            </w:r>
          </w:p>
        </w:tc>
      </w:tr>
      <w:tr>
        <w:trPr/>
        <w:tc>
          <w:tcPr>
            <w:tcW w:type="dxa" w:w="2293"/>
          </w:tcPr>
          <w:p>
            <w:pPr>
              <w:keepNext/>
              <w:spacing w:after="0"/>
            </w:pPr>
            <w:r/>
            <w:r>
              <w:rPr>
                <w:b/>
                <w:sz w:val="19"/>
              </w:rPr>
              <w:t>2 – Notebooks</w:t>
            </w:r>
          </w:p>
        </w:tc>
        <w:tc>
          <w:tcPr>
            <w:tcW w:type="dxa" w:w="4532"/>
          </w:tcPr>
          <w:p>
            <w:pPr>
              <w:keepNext/>
              <w:spacing w:after="0"/>
            </w:pPr>
            <w:r/>
            <w:r>
              <w:rPr>
                <w:sz w:val="19"/>
              </w:rPr>
              <w:t>Arbeitsumgebung, Bereinigung, Qualität, Wetter, Gold, Analyse, Steuer-Notebook</w:t>
            </w:r>
          </w:p>
        </w:tc>
        <w:tc>
          <w:tcPr>
            <w:tcW w:type="dxa" w:w="983"/>
          </w:tcPr>
          <w:p>
            <w:pPr>
              <w:keepNext/>
              <w:spacing w:after="0"/>
            </w:pPr>
            <w:r/>
            <w:r>
              <w:rPr>
                <w:sz w:val="19"/>
              </w:rPr>
              <w:t>15–23</w:t>
            </w:r>
          </w:p>
        </w:tc>
        <w:tc>
          <w:tcPr>
            <w:tcW w:type="dxa" w:w="2566"/>
          </w:tcPr>
          <w:p>
            <w:pPr>
              <w:keepNext/>
              <w:spacing w:after="0"/>
            </w:pPr>
            <w:r/>
            <w:r>
              <w:rPr>
                <w:sz w:val="19"/>
              </w:rPr>
              <w:t>bereinigte Daten, Gold-Tabelle je Stunde, Grafiken</w:t>
            </w:r>
          </w:p>
        </w:tc>
      </w:tr>
      <w:tr>
        <w:trPr/>
        <w:tc>
          <w:tcPr>
            <w:tcW w:type="dxa" w:w="2293"/>
          </w:tcPr>
          <w:p>
            <w:pPr>
              <w:spacing w:after="0"/>
            </w:pPr>
            <w:r/>
            <w:r>
              <w:rPr>
                <w:b/>
                <w:sz w:val="19"/>
              </w:rPr>
              <w:t>3 – Automatisierung und Betrieb</w:t>
            </w:r>
          </w:p>
        </w:tc>
        <w:tc>
          <w:tcPr>
            <w:tcW w:type="dxa" w:w="4532"/>
          </w:tcPr>
          <w:p>
            <w:pPr>
              <w:spacing w:after="0"/>
            </w:pPr>
            <w:r/>
            <w:r>
              <w:rPr>
                <w:sz w:val="19"/>
              </w:rPr>
              <w:t>Master-Pipeline, Standort-Tabelle, Budget-Warnung, Testlauf mit Gegenprobe, Synapse, Data Factory ↔ Synapse, Erfolgspfad, Gold-Pipeline, Gesamtlauf, zweite Stadt, Trigger und Warnungen</w:t>
            </w:r>
          </w:p>
        </w:tc>
        <w:tc>
          <w:tcPr>
            <w:tcW w:type="dxa" w:w="983"/>
          </w:tcPr>
          <w:p>
            <w:pPr>
              <w:spacing w:after="0"/>
            </w:pPr>
            <w:r/>
            <w:r>
              <w:rPr>
                <w:sz w:val="19"/>
              </w:rPr>
              <w:t>24–35</w:t>
            </w:r>
          </w:p>
        </w:tc>
        <w:tc>
          <w:tcPr>
            <w:tcW w:type="dxa" w:w="2566"/>
          </w:tcPr>
          <w:p>
            <w:pPr>
              <w:spacing w:after="0"/>
            </w:pPr>
            <w:r/>
            <w:r>
              <w:rPr>
                <w:sz w:val="19"/>
              </w:rPr>
              <w:t>eine Kette mit einem Start Bronze → Silver → Gold, Kosten im Blick</w:t>
            </w:r>
          </w:p>
        </w:tc>
      </w:tr>
    </w:tbl>
    <w:p>
      <w:pPr>
        <w:keepNext/>
        <w:spacing w:after="0" w:before="0" w:line="20" w:lineRule="exact"/>
      </w:pPr>
    </w:p>
    <w:p>
      <w:pPr>
        <w:keepNext/>
        <w:spacing w:after="40"/>
        <w:ind w:left="397"/>
      </w:pPr>
      <w:r>
        <w:drawing>
          <wp:inline xmlns:a="http://schemas.openxmlformats.org/drawingml/2006/main" xmlns:pic="http://schemas.openxmlformats.org/drawingml/2006/picture">
            <wp:extent cx="6588000" cy="3270748"/>
            <wp:docPr id="2" name="Picture 2"/>
            <wp:cNvGraphicFramePr>
              <a:graphicFrameLocks noChangeAspect="1"/>
            </wp:cNvGraphicFramePr>
            <a:graphic>
              <a:graphicData uri="http://schemas.openxmlformats.org/drawingml/2006/picture">
                <pic:pic>
                  <pic:nvPicPr>
                    <pic:cNvPr id="0" name="p2_pipeline_endstand.png"/>
                    <pic:cNvPicPr/>
                  </pic:nvPicPr>
                  <pic:blipFill>
                    <a:blip r:embed="rId11"/>
                    <a:stretch>
                      <a:fillRect/>
                    </a:stretch>
                  </pic:blipFill>
                  <pic:spPr>
                    <a:xfrm>
                      <a:off x="0" y="0"/>
                      <a:ext cx="6588000" cy="3270748"/>
                    </a:xfrm>
                    <a:prstGeom prst="rect"/>
                  </pic:spPr>
                </pic:pic>
              </a:graphicData>
            </a:graphic>
          </wp:inline>
        </w:drawing>
      </w:r>
    </w:p>
    <w:p>
      <w:pPr>
        <w:spacing w:after="160"/>
        <w:ind w:left="397"/>
      </w:pPr>
      <w:r>
        <w:rPr>
          <w:i/>
          <w:color w:val="595959"/>
          <w:sz w:val="17"/>
        </w:rPr>
        <w:t>Abb. 2: Fertige Pipeline (Endstand 02.10.2026): täglich automatisch von Rohdaten bis Gold, zwei Städte in ca. 13 Minuten.</w:t>
      </w:r>
    </w:p>
    <w:p>
      <w:pPr>
        <w:pBdr>
          <w:left w:val="single" w:sz="24" w:space="6" w:color="37863C"/>
        </w:pBdr>
        <w:shd w:val="clear" w:color="auto" w:fill="EBF5E6"/>
        <w:spacing w:before="60" w:after="100"/>
        <w:ind w:left="539" w:right="57"/>
      </w:pPr>
      <w:r>
        <w:rPr>
          <w:b/>
          <w:color w:val="37863C"/>
        </w:rPr>
        <w:t xml:space="preserve">💡 Gut zu wissen: </w:t>
      </w:r>
      <w:r>
        <w:rPr>
          <w:b/>
        </w:rPr>
        <w:t>Einfach erklärt:</w:t>
      </w:r>
      <w:r>
        <w:t xml:space="preserve"> Phase 1 baut die Küche (Räume, Leitungen, Zugänge), Phase 2 schreibt die Rezepte (Notebooks), Phase 3 stellt den Küchenplan auf, damit jeden Tag automatisch gekocht wird – mit einem Blick aufs Haushaltsbuch.</w:t>
      </w:r>
    </w:p>
    <w:p>
      <w:pPr>
        <w:pStyle w:val="Heading1"/>
        <w:pageBreakBefore/>
      </w:pPr>
      <w:bookmarkStart w:id="102" w:name="_Toc_03"/>
      <w:r>
        <w:t>Phase 1 – Azure einrichten: Überblick</w:t>
      </w:r>
      <w:bookmarkEnd w:id="102"/>
    </w:p>
    <w:p>
      <w:pPr>
        <w:keepNext/>
        <w:spacing w:after="0" w:before="0" w:line="20" w:lineRule="exact"/>
      </w:pPr>
    </w:p>
    <w:p>
      <w:pPr>
        <w:keepNext/>
        <w:spacing w:after="40"/>
        <w:ind w:left="397"/>
      </w:pPr>
      <w:r>
        <w:drawing>
          <wp:inline xmlns:a="http://schemas.openxmlformats.org/drawingml/2006/main" xmlns:pic="http://schemas.openxmlformats.org/drawingml/2006/picture">
            <wp:extent cx="6588000" cy="1248770"/>
            <wp:docPr id="3" name="Picture 3"/>
            <wp:cNvGraphicFramePr>
              <a:graphicFrameLocks noChangeAspect="1"/>
            </wp:cNvGraphicFramePr>
            <a:graphic>
              <a:graphicData uri="http://schemas.openxmlformats.org/drawingml/2006/picture">
                <pic:pic>
                  <pic:nvPicPr>
                    <pic:cNvPr id="0" name="BPMN-ITS-003-2026_phase1-azure.png"/>
                    <pic:cNvPicPr/>
                  </pic:nvPicPr>
                  <pic:blipFill>
                    <a:blip r:embed="rId12"/>
                    <a:stretch>
                      <a:fillRect/>
                    </a:stretch>
                  </pic:blipFill>
                  <pic:spPr>
                    <a:xfrm>
                      <a:off x="0" y="0"/>
                      <a:ext cx="6588000" cy="1248770"/>
                    </a:xfrm>
                    <a:prstGeom prst="rect"/>
                  </pic:spPr>
                </pic:pic>
              </a:graphicData>
            </a:graphic>
          </wp:inline>
        </w:drawing>
      </w:r>
    </w:p>
    <w:p>
      <w:pPr>
        <w:spacing w:after="160"/>
        <w:ind w:left="397"/>
      </w:pPr>
      <w:r>
        <w:rPr>
          <w:i/>
          <w:color w:val="595959"/>
          <w:sz w:val="17"/>
        </w:rPr>
        <w:t>Abb. 3: Phase 1 im Überblick (Ebene 3): Schritte 0–14 nach Rollen.</w:t>
      </w:r>
    </w:p>
    <w:p>
      <w:r>
        <w:t>Rohdaten (4 CSV-Dateien mit Sensordaten eines Bienenstocks in Schwartau) werden von einem Quell-Speicher automatisch per Azure Data Factory in einen Data Lake übertragen und dort in Stufen veredelt (ELT: Extract, Load, Transform – erst laden, dann umwandeln).</w:t>
      </w:r>
    </w:p>
    <w:tbl>
      <w:tblPr>
        <w:tblStyle w:val="TableGrid"/>
        <w:tblW w:w="10376" w:type="dxa"/>
        <w:tblInd w:w="396" w:type="dxa"/>
        <w:tblLayout w:type="fixed"/>
        <w:tblLook w:firstColumn="1" w:firstRow="1" w:lastColumn="0" w:lastRow="0" w:noHBand="0" w:noVBand="1" w:val="04A0"/>
      </w:tblPr>
      <w:tblGrid>
        <w:gridCol w:w="2730"/>
        <w:gridCol w:w="2512"/>
        <w:gridCol w:w="5133"/>
      </w:tblGrid>
      <w:tr>
        <w:trPr>
          <w:tblHeader/>
        </w:trPr>
        <w:tc>
          <w:tcPr>
            <w:tcW w:type="dxa" w:w="2730"/>
            <w:shd w:val="clear" w:color="auto" w:fill="1F4E79"/>
          </w:tcPr>
          <w:p>
            <w:pPr>
              <w:keepNext/>
            </w:pPr>
            <w:r/>
            <w:r>
              <w:rPr>
                <w:b/>
                <w:color w:val="FFFFFF"/>
                <w:sz w:val="19"/>
              </w:rPr>
              <w:t>Ressource EN (DE)</w:t>
            </w:r>
          </w:p>
        </w:tc>
        <w:tc>
          <w:tcPr>
            <w:tcW w:type="dxa" w:w="2512"/>
            <w:shd w:val="clear" w:color="auto" w:fill="1F4E79"/>
          </w:tcPr>
          <w:p>
            <w:pPr>
              <w:keepNext/>
            </w:pPr>
            <w:r/>
            <w:r>
              <w:rPr>
                <w:b/>
                <w:color w:val="FFFFFF"/>
                <w:sz w:val="19"/>
              </w:rPr>
              <w:t>Name</w:t>
            </w:r>
          </w:p>
        </w:tc>
        <w:tc>
          <w:tcPr>
            <w:tcW w:type="dxa" w:w="5133"/>
            <w:shd w:val="clear" w:color="auto" w:fill="1F4E79"/>
          </w:tcPr>
          <w:p>
            <w:pPr>
              <w:keepNext/>
            </w:pPr>
            <w:r/>
            <w:r>
              <w:rPr>
                <w:b/>
                <w:color w:val="FFFFFF"/>
                <w:sz w:val="19"/>
              </w:rPr>
              <w:t>Zweck</w:t>
            </w:r>
          </w:p>
        </w:tc>
      </w:tr>
      <w:tr>
        <w:trPr/>
        <w:tc>
          <w:tcPr>
            <w:tcW w:type="dxa" w:w="2730"/>
          </w:tcPr>
          <w:p>
            <w:pPr>
              <w:keepNext/>
              <w:spacing w:after="0"/>
            </w:pPr>
            <w:r/>
            <w:r>
              <w:rPr>
                <w:sz w:val="19"/>
              </w:rPr>
              <w:t>Resource Group (Ressourcengruppe)</w:t>
            </w:r>
          </w:p>
        </w:tc>
        <w:tc>
          <w:tcPr>
            <w:tcW w:type="dxa" w:w="2512"/>
          </w:tcPr>
          <w:p>
            <w:pPr>
              <w:keepNext/>
              <w:spacing w:after="0"/>
            </w:pPr>
            <w:r/>
            <w:r>
              <w:rPr>
                <w:rFonts w:ascii="Courier New" w:hAnsi="Courier New"/>
                <w:sz w:val="19"/>
                <w:shd w:val="clear" w:color="auto" w:fill="F2F2F2"/>
              </w:rPr>
              <w:t>rg-beehaven-dev-gwc</w:t>
            </w:r>
          </w:p>
        </w:tc>
        <w:tc>
          <w:tcPr>
            <w:tcW w:type="dxa" w:w="5133"/>
          </w:tcPr>
          <w:p>
            <w:pPr>
              <w:keepNext/>
              <w:spacing w:after="0"/>
            </w:pPr>
            <w:r/>
            <w:r>
              <w:rPr>
                <w:sz w:val="19"/>
              </w:rPr>
              <w:t>Projektordner für alle Ressourcen, Region Germany West Central</w:t>
            </w:r>
          </w:p>
        </w:tc>
      </w:tr>
      <w:tr>
        <w:trPr/>
        <w:tc>
          <w:tcPr>
            <w:tcW w:type="dxa" w:w="2730"/>
          </w:tcPr>
          <w:p>
            <w:pPr>
              <w:keepNext/>
              <w:spacing w:after="0"/>
            </w:pPr>
            <w:r/>
            <w:r>
              <w:rPr>
                <w:sz w:val="19"/>
              </w:rPr>
              <w:t>Storage Account (Speicherkonto) – Quelle</w:t>
            </w:r>
          </w:p>
        </w:tc>
        <w:tc>
          <w:tcPr>
            <w:tcW w:type="dxa" w:w="2512"/>
          </w:tcPr>
          <w:p>
            <w:pPr>
              <w:keepNext/>
              <w:spacing w:after="0"/>
            </w:pPr>
            <w:r/>
            <w:r>
              <w:rPr>
                <w:rFonts w:ascii="Courier New" w:hAnsi="Courier New"/>
                <w:sz w:val="19"/>
                <w:shd w:val="clear" w:color="auto" w:fill="F2F2F2"/>
              </w:rPr>
              <w:t>mabeehavenraw</w:t>
            </w:r>
          </w:p>
        </w:tc>
        <w:tc>
          <w:tcPr>
            <w:tcW w:type="dxa" w:w="5133"/>
          </w:tcPr>
          <w:p>
            <w:pPr>
              <w:keepNext/>
              <w:spacing w:after="0"/>
            </w:pPr>
            <w:r/>
            <w:r>
              <w:rPr>
                <w:sz w:val="19"/>
              </w:rPr>
              <w:t>einfacher Blob-Speicher, Container source-data mit 4 CSV („Posteingang“)</w:t>
            </w:r>
          </w:p>
        </w:tc>
      </w:tr>
      <w:tr>
        <w:trPr/>
        <w:tc>
          <w:tcPr>
            <w:tcW w:type="dxa" w:w="2730"/>
          </w:tcPr>
          <w:p>
            <w:pPr>
              <w:keepNext/>
              <w:spacing w:after="0"/>
            </w:pPr>
            <w:r/>
            <w:r>
              <w:rPr>
                <w:sz w:val="19"/>
              </w:rPr>
              <w:t>Storage Account – Data Lake</w:t>
            </w:r>
          </w:p>
        </w:tc>
        <w:tc>
          <w:tcPr>
            <w:tcW w:type="dxa" w:w="2512"/>
          </w:tcPr>
          <w:p>
            <w:pPr>
              <w:keepNext/>
              <w:spacing w:after="0"/>
            </w:pPr>
            <w:r/>
            <w:r>
              <w:rPr>
                <w:rFonts w:ascii="Courier New" w:hAnsi="Courier New"/>
                <w:sz w:val="19"/>
                <w:shd w:val="clear" w:color="auto" w:fill="F2F2F2"/>
              </w:rPr>
              <w:t>mabeehavenlakehouse</w:t>
            </w:r>
          </w:p>
        </w:tc>
        <w:tc>
          <w:tcPr>
            <w:tcW w:type="dxa" w:w="5133"/>
          </w:tcPr>
          <w:p>
            <w:pPr>
              <w:keepNext/>
              <w:spacing w:after="0"/>
            </w:pPr>
            <w:r/>
            <w:r>
              <w:rPr>
                <w:sz w:val="19"/>
              </w:rPr>
              <w:t>ADLS Gen2, Container lakehouse: bronze/new, bronze/archive, silver, gold</w:t>
            </w:r>
          </w:p>
        </w:tc>
      </w:tr>
      <w:tr>
        <w:trPr/>
        <w:tc>
          <w:tcPr>
            <w:tcW w:type="dxa" w:w="2730"/>
          </w:tcPr>
          <w:p>
            <w:pPr>
              <w:spacing w:after="0"/>
            </w:pPr>
            <w:r/>
            <w:r>
              <w:rPr>
                <w:sz w:val="19"/>
              </w:rPr>
              <w:t>Data Factory</w:t>
            </w:r>
          </w:p>
        </w:tc>
        <w:tc>
          <w:tcPr>
            <w:tcW w:type="dxa" w:w="2512"/>
          </w:tcPr>
          <w:p>
            <w:pPr>
              <w:spacing w:after="0"/>
            </w:pPr>
            <w:r/>
            <w:r>
              <w:rPr>
                <w:rFonts w:ascii="Courier New" w:hAnsi="Courier New"/>
                <w:sz w:val="19"/>
                <w:shd w:val="clear" w:color="auto" w:fill="F2F2F2"/>
              </w:rPr>
              <w:t>adf-beehaven-dev-gwc</w:t>
            </w:r>
          </w:p>
        </w:tc>
        <w:tc>
          <w:tcPr>
            <w:tcW w:type="dxa" w:w="5133"/>
          </w:tcPr>
          <w:p>
            <w:pPr>
              <w:spacing w:after="0"/>
            </w:pPr>
            <w:r/>
            <w:r>
              <w:rPr>
                <w:sz w:val="19"/>
              </w:rPr>
              <w:t>Pipelines: holen, verteilen, archivieren</w:t>
            </w:r>
          </w:p>
        </w:tc>
      </w:tr>
    </w:tbl>
    <w:p>
      <w:pPr>
        <w:keepNext/>
        <w:spacing w:after="0" w:before="0" w:line="20" w:lineRule="exact"/>
      </w:pPr>
    </w:p>
    <w:tbl>
      <w:tblPr>
        <w:tblStyle w:val="TableGrid"/>
        <w:tblW w:w="10376" w:type="dxa"/>
        <w:tblInd w:w="396" w:type="dxa"/>
        <w:tblLayout w:type="fixed"/>
        <w:tblLook w:firstColumn="1" w:firstRow="1" w:lastColumn="0" w:lastRow="0" w:noHBand="0" w:noVBand="1" w:val="04A0"/>
      </w:tblPr>
      <w:tblGrid>
        <w:gridCol w:w="2730"/>
        <w:gridCol w:w="6553"/>
        <w:gridCol w:w="1092"/>
      </w:tblGrid>
      <w:tr>
        <w:trPr>
          <w:tblHeader/>
        </w:trPr>
        <w:tc>
          <w:tcPr>
            <w:tcW w:type="dxa" w:w="2730"/>
            <w:shd w:val="clear" w:color="auto" w:fill="1F4E79"/>
          </w:tcPr>
          <w:p>
            <w:pPr>
              <w:keepNext/>
            </w:pPr>
            <w:r/>
            <w:r>
              <w:rPr>
                <w:b/>
                <w:color w:val="FFFFFF"/>
                <w:sz w:val="19"/>
              </w:rPr>
              <w:t>Pipeline</w:t>
            </w:r>
          </w:p>
        </w:tc>
        <w:tc>
          <w:tcPr>
            <w:tcW w:type="dxa" w:w="6553"/>
            <w:shd w:val="clear" w:color="auto" w:fill="1F4E79"/>
          </w:tcPr>
          <w:p>
            <w:pPr>
              <w:keepNext/>
            </w:pPr>
            <w:r/>
            <w:r>
              <w:rPr>
                <w:b/>
                <w:color w:val="FFFFFF"/>
                <w:sz w:val="19"/>
              </w:rPr>
              <w:t>Von → Nach</w:t>
            </w:r>
          </w:p>
        </w:tc>
        <w:tc>
          <w:tcPr>
            <w:tcW w:type="dxa" w:w="1092"/>
            <w:shd w:val="clear" w:color="auto" w:fill="1F4E79"/>
          </w:tcPr>
          <w:p>
            <w:pPr>
              <w:keepNext/>
            </w:pPr>
            <w:r/>
            <w:r>
              <w:rPr>
                <w:b/>
                <w:color w:val="FFFFFF"/>
                <w:sz w:val="19"/>
              </w:rPr>
              <w:t>Schritt</w:t>
            </w:r>
          </w:p>
        </w:tc>
      </w:tr>
      <w:tr>
        <w:trPr/>
        <w:tc>
          <w:tcPr>
            <w:tcW w:type="dxa" w:w="2730"/>
          </w:tcPr>
          <w:p>
            <w:pPr>
              <w:keepNext/>
              <w:spacing w:after="0"/>
            </w:pPr>
            <w:r/>
            <w:r>
              <w:rPr>
                <w:rFonts w:ascii="Courier New" w:hAnsi="Courier New"/>
                <w:sz w:val="19"/>
                <w:shd w:val="clear" w:color="auto" w:fill="F2F2F2"/>
              </w:rPr>
              <w:t>pl_ingest_raw_to_bronze</w:t>
            </w:r>
          </w:p>
        </w:tc>
        <w:tc>
          <w:tcPr>
            <w:tcW w:type="dxa" w:w="6553"/>
          </w:tcPr>
          <w:p>
            <w:pPr>
              <w:keepNext/>
              <w:spacing w:after="0"/>
            </w:pPr>
            <w:r/>
            <w:r>
              <w:rPr>
                <w:sz w:val="19"/>
              </w:rPr>
              <w:t>source-data → bronze/new (Rohdaten 1:1)</w:t>
            </w:r>
          </w:p>
        </w:tc>
        <w:tc>
          <w:tcPr>
            <w:tcW w:type="dxa" w:w="1092"/>
          </w:tcPr>
          <w:p>
            <w:pPr>
              <w:keepNext/>
              <w:spacing w:after="0"/>
            </w:pPr>
            <w:r/>
            <w:r>
              <w:rPr>
                <w:sz w:val="19"/>
              </w:rPr>
              <w:t>10</w:t>
            </w:r>
          </w:p>
        </w:tc>
      </w:tr>
      <w:tr>
        <w:trPr/>
        <w:tc>
          <w:tcPr>
            <w:tcW w:type="dxa" w:w="2730"/>
          </w:tcPr>
          <w:p>
            <w:pPr>
              <w:keepNext/>
              <w:spacing w:after="0"/>
            </w:pPr>
            <w:r/>
            <w:r>
              <w:rPr>
                <w:rFonts w:ascii="Courier New" w:hAnsi="Courier New"/>
                <w:sz w:val="19"/>
                <w:shd w:val="clear" w:color="auto" w:fill="F2F2F2"/>
              </w:rPr>
              <w:t>pl_bronze_to_silver</w:t>
            </w:r>
          </w:p>
        </w:tc>
        <w:tc>
          <w:tcPr>
            <w:tcW w:type="dxa" w:w="6553"/>
          </w:tcPr>
          <w:p>
            <w:pPr>
              <w:keepNext/>
              <w:spacing w:after="0"/>
            </w:pPr>
            <w:r/>
            <w:r>
              <w:rPr>
                <w:sz w:val="19"/>
              </w:rPr>
              <w:t>bronze/new → silver/&lt;sensor&gt;/ (CSV, Ordner je Sensor)</w:t>
            </w:r>
          </w:p>
        </w:tc>
        <w:tc>
          <w:tcPr>
            <w:tcW w:type="dxa" w:w="1092"/>
          </w:tcPr>
          <w:p>
            <w:pPr>
              <w:keepNext/>
              <w:spacing w:after="0"/>
            </w:pPr>
            <w:r/>
            <w:r>
              <w:rPr>
                <w:sz w:val="19"/>
              </w:rPr>
              <w:t>12</w:t>
            </w:r>
          </w:p>
        </w:tc>
      </w:tr>
      <w:tr>
        <w:trPr/>
        <w:tc>
          <w:tcPr>
            <w:tcW w:type="dxa" w:w="2730"/>
          </w:tcPr>
          <w:p>
            <w:pPr>
              <w:spacing w:after="0"/>
            </w:pPr>
            <w:r/>
            <w:r>
              <w:rPr>
                <w:rFonts w:ascii="Courier New" w:hAnsi="Courier New"/>
                <w:sz w:val="19"/>
                <w:shd w:val="clear" w:color="auto" w:fill="F2F2F2"/>
              </w:rPr>
              <w:t>pl_bronze_new_to_archive</w:t>
            </w:r>
          </w:p>
        </w:tc>
        <w:tc>
          <w:tcPr>
            <w:tcW w:type="dxa" w:w="6553"/>
          </w:tcPr>
          <w:p>
            <w:pPr>
              <w:spacing w:after="0"/>
            </w:pPr>
            <w:r/>
            <w:r>
              <w:rPr>
                <w:sz w:val="19"/>
              </w:rPr>
              <w:t>bronze/new → bronze/archive/&lt;name&gt;_raw/&lt;name&gt;_raw__&lt;Zeitstempel&gt;_UTC.csv</w:t>
            </w:r>
          </w:p>
        </w:tc>
        <w:tc>
          <w:tcPr>
            <w:tcW w:type="dxa" w:w="1092"/>
          </w:tcPr>
          <w:p>
            <w:pPr>
              <w:spacing w:after="0"/>
            </w:pPr>
            <w:r/>
            <w:r>
              <w:rPr>
                <w:sz w:val="19"/>
              </w:rPr>
              <w:t>11 + 13</w:t>
            </w:r>
          </w:p>
        </w:tc>
      </w:tr>
    </w:tbl>
    <w:p>
      <w:pPr>
        <w:keepNext/>
        <w:spacing w:after="0" w:before="0" w:line="20" w:lineRule="exact"/>
      </w:pPr>
    </w:p>
    <w:p>
      <w:pPr>
        <w:pBdr>
          <w:left w:val="single" w:sz="24" w:space="6" w:color="37863C"/>
        </w:pBdr>
        <w:shd w:val="clear" w:color="auto" w:fill="EBF5E6"/>
        <w:spacing w:before="60" w:after="100"/>
        <w:ind w:left="539" w:right="57"/>
      </w:pPr>
      <w:r>
        <w:rPr>
          <w:b/>
          <w:color w:val="37863C"/>
        </w:rPr>
        <w:t xml:space="preserve">💡 Gut zu wissen: </w:t>
      </w:r>
      <w:r>
        <w:t>Reihenfolge im Betrieb: 1. Ingest → 2. Bronze nach Silver → 3. Archivieren (verschieben). Erst archivieren, wenn Silver die Dateien hat – sonst ist bronze/new schon leer. Die Master-Pipeline (Phase 3, Schritt 24) übernimmt diese Reihenfolge automatisch.</w:t>
      </w:r>
    </w:p>
    <w:p>
      <w:pPr>
        <w:pStyle w:val="Heading2"/>
      </w:pPr>
      <w:r>
        <w:t>Begriffe: Speicherkonto – Container – Ordner</w:t>
      </w:r>
    </w:p>
    <w:p>
      <w:pPr>
        <w:keepNext/>
        <w:spacing w:after="0" w:before="0" w:line="20" w:lineRule="exact"/>
      </w:pPr>
    </w:p>
    <w:tbl>
      <w:tblPr>
        <w:tblStyle w:val="TableGrid"/>
        <w:tblW w:w="10376" w:type="dxa"/>
        <w:tblInd w:w="396" w:type="dxa"/>
        <w:tblLayout w:type="fixed"/>
        <w:tblLook w:firstColumn="1" w:firstRow="1" w:lastColumn="0" w:lastRow="0" w:noHBand="0" w:noVBand="1" w:val="04A0"/>
      </w:tblPr>
      <w:tblGrid>
        <w:gridCol w:w="2730"/>
        <w:gridCol w:w="5461"/>
        <w:gridCol w:w="2184"/>
      </w:tblGrid>
      <w:tr>
        <w:trPr>
          <w:tblHeader/>
        </w:trPr>
        <w:tc>
          <w:tcPr>
            <w:tcW w:type="dxa" w:w="2730"/>
            <w:shd w:val="clear" w:color="auto" w:fill="1F4E79"/>
          </w:tcPr>
          <w:p>
            <w:pPr>
              <w:keepNext/>
            </w:pPr>
            <w:r/>
            <w:r>
              <w:rPr>
                <w:b/>
                <w:color w:val="FFFFFF"/>
                <w:sz w:val="19"/>
              </w:rPr>
              <w:t>Ebene</w:t>
            </w:r>
          </w:p>
        </w:tc>
        <w:tc>
          <w:tcPr>
            <w:tcW w:type="dxa" w:w="5460"/>
            <w:shd w:val="clear" w:color="auto" w:fill="1F4E79"/>
          </w:tcPr>
          <w:p>
            <w:pPr>
              <w:keepNext/>
            </w:pPr>
            <w:r/>
            <w:r>
              <w:rPr>
                <w:b/>
                <w:color w:val="FFFFFF"/>
                <w:sz w:val="19"/>
              </w:rPr>
              <w:t>Beispiel</w:t>
            </w:r>
          </w:p>
        </w:tc>
        <w:tc>
          <w:tcPr>
            <w:tcW w:type="dxa" w:w="2184"/>
            <w:shd w:val="clear" w:color="auto" w:fill="1F4E79"/>
          </w:tcPr>
          <w:p>
            <w:pPr>
              <w:keepNext/>
            </w:pPr>
            <w:r/>
            <w:r>
              <w:rPr>
                <w:b/>
                <w:color w:val="FFFFFF"/>
                <w:sz w:val="19"/>
              </w:rPr>
              <w:t>Vergleich</w:t>
            </w:r>
          </w:p>
        </w:tc>
      </w:tr>
      <w:tr>
        <w:trPr/>
        <w:tc>
          <w:tcPr>
            <w:tcW w:type="dxa" w:w="2730"/>
          </w:tcPr>
          <w:p>
            <w:pPr>
              <w:keepNext/>
              <w:spacing w:after="0"/>
            </w:pPr>
            <w:r/>
            <w:r>
              <w:rPr>
                <w:sz w:val="19"/>
              </w:rPr>
              <w:t>Storage Account (Speicherkonto)</w:t>
            </w:r>
          </w:p>
        </w:tc>
        <w:tc>
          <w:tcPr>
            <w:tcW w:type="dxa" w:w="5460"/>
          </w:tcPr>
          <w:p>
            <w:pPr>
              <w:keepNext/>
              <w:spacing w:after="0"/>
            </w:pPr>
            <w:r/>
            <w:r>
              <w:rPr>
                <w:rFonts w:ascii="Courier New" w:hAnsi="Courier New"/>
                <w:sz w:val="19"/>
                <w:shd w:val="clear" w:color="auto" w:fill="F2F2F2"/>
              </w:rPr>
              <w:t>mabeehavenlakehouse</w:t>
            </w:r>
            <w:r>
              <w:rPr>
                <w:sz w:val="19"/>
              </w:rPr>
              <w:t xml:space="preserve"> = ma (Kürzel) + beehaven (Projekt) + lakehouse (Zweck)</w:t>
            </w:r>
          </w:p>
        </w:tc>
        <w:tc>
          <w:tcPr>
            <w:tcW w:type="dxa" w:w="2184"/>
          </w:tcPr>
          <w:p>
            <w:pPr>
              <w:keepNext/>
              <w:spacing w:after="0"/>
            </w:pPr>
            <w:r/>
            <w:r>
              <w:rPr>
                <w:sz w:val="19"/>
              </w:rPr>
              <w:t>das Gebäude</w:t>
            </w:r>
          </w:p>
        </w:tc>
      </w:tr>
      <w:tr>
        <w:trPr/>
        <w:tc>
          <w:tcPr>
            <w:tcW w:type="dxa" w:w="2730"/>
          </w:tcPr>
          <w:p>
            <w:pPr>
              <w:keepNext/>
              <w:spacing w:after="0"/>
            </w:pPr>
            <w:r/>
            <w:r>
              <w:rPr>
                <w:sz w:val="19"/>
              </w:rPr>
              <w:t>Container (Container)</w:t>
            </w:r>
          </w:p>
        </w:tc>
        <w:tc>
          <w:tcPr>
            <w:tcW w:type="dxa" w:w="5460"/>
          </w:tcPr>
          <w:p>
            <w:pPr>
              <w:keepNext/>
              <w:spacing w:after="0"/>
            </w:pPr>
            <w:r/>
            <w:r>
              <w:rPr>
                <w:rFonts w:ascii="Courier New" w:hAnsi="Courier New"/>
                <w:sz w:val="19"/>
                <w:shd w:val="clear" w:color="auto" w:fill="F2F2F2"/>
              </w:rPr>
              <w:t>lakehouse</w:t>
            </w:r>
            <w:r>
              <w:rPr>
                <w:sz w:val="19"/>
              </w:rPr>
              <w:t xml:space="preserve"> bzw. </w:t>
            </w:r>
            <w:r>
              <w:rPr>
                <w:rFonts w:ascii="Courier New" w:hAnsi="Courier New"/>
                <w:sz w:val="19"/>
                <w:shd w:val="clear" w:color="auto" w:fill="F2F2F2"/>
              </w:rPr>
              <w:t>source-data</w:t>
            </w:r>
          </w:p>
        </w:tc>
        <w:tc>
          <w:tcPr>
            <w:tcW w:type="dxa" w:w="2184"/>
          </w:tcPr>
          <w:p>
            <w:pPr>
              <w:keepNext/>
              <w:spacing w:after="0"/>
            </w:pPr>
            <w:r/>
            <w:r>
              <w:rPr>
                <w:sz w:val="19"/>
              </w:rPr>
              <w:t>ein Raum im Gebäude</w:t>
            </w:r>
          </w:p>
        </w:tc>
      </w:tr>
      <w:tr>
        <w:trPr/>
        <w:tc>
          <w:tcPr>
            <w:tcW w:type="dxa" w:w="2730"/>
          </w:tcPr>
          <w:p>
            <w:pPr>
              <w:spacing w:after="0"/>
            </w:pPr>
            <w:r/>
            <w:r>
              <w:rPr>
                <w:sz w:val="19"/>
              </w:rPr>
              <w:t>Directory (Verzeichnis/Ordner)</w:t>
            </w:r>
          </w:p>
        </w:tc>
        <w:tc>
          <w:tcPr>
            <w:tcW w:type="dxa" w:w="5460"/>
          </w:tcPr>
          <w:p>
            <w:pPr>
              <w:spacing w:after="0"/>
            </w:pPr>
            <w:r/>
            <w:r>
              <w:rPr>
                <w:rFonts w:ascii="Courier New" w:hAnsi="Courier New"/>
                <w:sz w:val="19"/>
                <w:shd w:val="clear" w:color="auto" w:fill="F2F2F2"/>
              </w:rPr>
              <w:t>bronze/new</w:t>
            </w:r>
            <w:r>
              <w:rPr>
                <w:sz w:val="19"/>
              </w:rPr>
              <w:t xml:space="preserve">, </w:t>
            </w:r>
            <w:r>
              <w:rPr>
                <w:rFonts w:ascii="Courier New" w:hAnsi="Courier New"/>
                <w:sz w:val="19"/>
                <w:shd w:val="clear" w:color="auto" w:fill="F2F2F2"/>
              </w:rPr>
              <w:t>bronze/archive</w:t>
            </w:r>
            <w:r>
              <w:rPr>
                <w:sz w:val="19"/>
              </w:rPr>
              <w:t xml:space="preserve">, </w:t>
            </w:r>
            <w:r>
              <w:rPr>
                <w:rFonts w:ascii="Courier New" w:hAnsi="Courier New"/>
                <w:sz w:val="19"/>
                <w:shd w:val="clear" w:color="auto" w:fill="F2F2F2"/>
              </w:rPr>
              <w:t>silver</w:t>
            </w:r>
            <w:r>
              <w:rPr>
                <w:sz w:val="19"/>
              </w:rPr>
              <w:t xml:space="preserve">, </w:t>
            </w:r>
            <w:r>
              <w:rPr>
                <w:rFonts w:ascii="Courier New" w:hAnsi="Courier New"/>
                <w:sz w:val="19"/>
                <w:shd w:val="clear" w:color="auto" w:fill="F2F2F2"/>
              </w:rPr>
              <w:t>gold</w:t>
            </w:r>
          </w:p>
        </w:tc>
        <w:tc>
          <w:tcPr>
            <w:tcW w:type="dxa" w:w="2184"/>
          </w:tcPr>
          <w:p>
            <w:pPr>
              <w:spacing w:after="0"/>
            </w:pPr>
            <w:r/>
            <w:r>
              <w:rPr>
                <w:sz w:val="19"/>
              </w:rPr>
              <w:t>Regale im Raum</w:t>
            </w:r>
          </w:p>
        </w:tc>
      </w:tr>
    </w:tbl>
    <w:p>
      <w:pPr>
        <w:keepNext/>
        <w:spacing w:after="0" w:before="0" w:line="20" w:lineRule="exact"/>
      </w:pPr>
    </w:p>
    <w:p>
      <w:pPr>
        <w:pStyle w:val="Heading2"/>
      </w:pPr>
      <w:r>
        <w:t>Medallion-Architektur: Bronze – Silver – Gold</w:t>
      </w:r>
    </w:p>
    <w:p>
      <w:pPr>
        <w:keepNext/>
        <w:spacing w:after="0" w:before="0" w:line="20" w:lineRule="exact"/>
      </w:pPr>
    </w:p>
    <w:tbl>
      <w:tblPr>
        <w:tblStyle w:val="TableGrid"/>
        <w:tblW w:w="10376" w:type="dxa"/>
        <w:tblInd w:w="396" w:type="dxa"/>
        <w:tblLayout w:type="fixed"/>
        <w:tblLook w:firstColumn="1" w:firstRow="1" w:lastColumn="0" w:lastRow="0" w:noHBand="0" w:noVBand="1" w:val="04A0"/>
      </w:tblPr>
      <w:tblGrid>
        <w:gridCol w:w="1419"/>
        <w:gridCol w:w="6553"/>
        <w:gridCol w:w="2402"/>
      </w:tblGrid>
      <w:tr>
        <w:trPr>
          <w:tblHeader/>
        </w:trPr>
        <w:tc>
          <w:tcPr>
            <w:tcW w:type="dxa" w:w="1420"/>
            <w:shd w:val="clear" w:color="auto" w:fill="1F4E79"/>
          </w:tcPr>
          <w:p>
            <w:pPr>
              <w:keepNext/>
            </w:pPr>
            <w:r/>
            <w:r>
              <w:rPr>
                <w:b/>
                <w:color w:val="FFFFFF"/>
                <w:sz w:val="19"/>
              </w:rPr>
              <w:t>Stufe</w:t>
            </w:r>
          </w:p>
        </w:tc>
        <w:tc>
          <w:tcPr>
            <w:tcW w:type="dxa" w:w="6553"/>
            <w:shd w:val="clear" w:color="auto" w:fill="1F4E79"/>
          </w:tcPr>
          <w:p>
            <w:pPr>
              <w:keepNext/>
            </w:pPr>
            <w:r/>
            <w:r>
              <w:rPr>
                <w:b/>
                <w:color w:val="FFFFFF"/>
                <w:sz w:val="19"/>
              </w:rPr>
              <w:t>Inhalt</w:t>
            </w:r>
          </w:p>
        </w:tc>
        <w:tc>
          <w:tcPr>
            <w:tcW w:type="dxa" w:w="2403"/>
            <w:shd w:val="clear" w:color="auto" w:fill="1F4E79"/>
          </w:tcPr>
          <w:p>
            <w:pPr>
              <w:keepNext/>
            </w:pPr>
            <w:r/>
            <w:r>
              <w:rPr>
                <w:b/>
                <w:color w:val="FFFFFF"/>
                <w:sz w:val="19"/>
              </w:rPr>
              <w:t>Vergleich Küche</w:t>
            </w:r>
          </w:p>
        </w:tc>
      </w:tr>
      <w:tr>
        <w:trPr/>
        <w:tc>
          <w:tcPr>
            <w:tcW w:type="dxa" w:w="1420"/>
          </w:tcPr>
          <w:p>
            <w:pPr>
              <w:keepNext/>
              <w:spacing w:after="0"/>
            </w:pPr>
            <w:r/>
            <w:r>
              <w:rPr>
                <w:sz w:val="19"/>
              </w:rPr>
              <w:t>Bronze</w:t>
            </w:r>
          </w:p>
        </w:tc>
        <w:tc>
          <w:tcPr>
            <w:tcW w:type="dxa" w:w="6553"/>
          </w:tcPr>
          <w:p>
            <w:pPr>
              <w:keepNext/>
              <w:spacing w:after="0"/>
            </w:pPr>
            <w:r/>
            <w:r>
              <w:rPr>
                <w:sz w:val="19"/>
              </w:rPr>
              <w:t>Rohdaten 1:1, unverändert (new = noch nicht verarbeitet, archive = verarbeitet, mit Zeitstempel)</w:t>
            </w:r>
          </w:p>
        </w:tc>
        <w:tc>
          <w:tcPr>
            <w:tcW w:type="dxa" w:w="2403"/>
          </w:tcPr>
          <w:p>
            <w:pPr>
              <w:keepNext/>
              <w:spacing w:after="0"/>
            </w:pPr>
            <w:r/>
            <w:r>
              <w:rPr>
                <w:sz w:val="19"/>
              </w:rPr>
              <w:t>eingekaufte Zutaten</w:t>
            </w:r>
          </w:p>
        </w:tc>
      </w:tr>
      <w:tr>
        <w:trPr/>
        <w:tc>
          <w:tcPr>
            <w:tcW w:type="dxa" w:w="1420"/>
          </w:tcPr>
          <w:p>
            <w:pPr>
              <w:keepNext/>
              <w:spacing w:after="0"/>
            </w:pPr>
            <w:r/>
            <w:r>
              <w:rPr>
                <w:sz w:val="19"/>
              </w:rPr>
              <w:t>Silver</w:t>
            </w:r>
          </w:p>
        </w:tc>
        <w:tc>
          <w:tcPr>
            <w:tcW w:type="dxa" w:w="6553"/>
          </w:tcPr>
          <w:p>
            <w:pPr>
              <w:keepNext/>
              <w:spacing w:after="0"/>
            </w:pPr>
            <w:r/>
            <w:r>
              <w:rPr>
                <w:sz w:val="19"/>
              </w:rPr>
              <w:t>bereinigt: Duplikate, Messfehler, Zeitzonen, Datentypen</w:t>
            </w:r>
          </w:p>
        </w:tc>
        <w:tc>
          <w:tcPr>
            <w:tcW w:type="dxa" w:w="2403"/>
          </w:tcPr>
          <w:p>
            <w:pPr>
              <w:keepNext/>
              <w:spacing w:after="0"/>
            </w:pPr>
            <w:r/>
            <w:r>
              <w:rPr>
                <w:sz w:val="19"/>
              </w:rPr>
              <w:t>gewaschen und geschnitten</w:t>
            </w:r>
          </w:p>
        </w:tc>
      </w:tr>
      <w:tr>
        <w:trPr/>
        <w:tc>
          <w:tcPr>
            <w:tcW w:type="dxa" w:w="1420"/>
          </w:tcPr>
          <w:p>
            <w:pPr>
              <w:spacing w:after="0"/>
            </w:pPr>
            <w:r/>
            <w:r>
              <w:rPr>
                <w:sz w:val="19"/>
              </w:rPr>
              <w:t>Gold</w:t>
            </w:r>
          </w:p>
        </w:tc>
        <w:tc>
          <w:tcPr>
            <w:tcW w:type="dxa" w:w="6553"/>
          </w:tcPr>
          <w:p>
            <w:pPr>
              <w:spacing w:after="0"/>
            </w:pPr>
            <w:r/>
            <w:r>
              <w:rPr>
                <w:sz w:val="19"/>
              </w:rPr>
              <w:t>fertige Kennzahlen, z. B. Gewicht und Flugaktivität pro Tag – für Power BI und Machine Learning (nur Lesezugriff)</w:t>
            </w:r>
          </w:p>
        </w:tc>
        <w:tc>
          <w:tcPr>
            <w:tcW w:type="dxa" w:w="2403"/>
          </w:tcPr>
          <w:p>
            <w:pPr>
              <w:spacing w:after="0"/>
            </w:pPr>
            <w:r/>
            <w:r>
              <w:rPr>
                <w:sz w:val="19"/>
              </w:rPr>
              <w:t>das servierte Gericht</w:t>
            </w:r>
          </w:p>
        </w:tc>
      </w:tr>
    </w:tbl>
    <w:p>
      <w:pPr>
        <w:keepNext/>
        <w:spacing w:after="0" w:before="0" w:line="20" w:lineRule="exact"/>
      </w:pPr>
    </w:p>
    <w:p>
      <w:pPr>
        <w:pBdr>
          <w:left w:val="single" w:sz="24" w:space="6" w:color="37863C"/>
        </w:pBdr>
        <w:shd w:val="clear" w:color="auto" w:fill="EBF5E6"/>
        <w:spacing w:before="60" w:after="100"/>
        <w:ind w:left="539" w:right="57"/>
      </w:pPr>
      <w:r>
        <w:rPr>
          <w:b/>
          <w:color w:val="37863C"/>
        </w:rPr>
        <w:t xml:space="preserve">💡 Gut zu wissen: </w:t>
      </w:r>
      <w:r>
        <w:rPr>
          <w:b/>
        </w:rPr>
        <w:t>Warum ordnen wir die Ordner nach dem Medallion-Prinzip?</w:t>
      </w:r>
      <w:r>
        <w:t xml:space="preserve"> (1) </w:t>
      </w:r>
      <w:r>
        <w:rPr>
          <w:b/>
        </w:rPr>
        <w:t>Nachverfolgbarkeit:</w:t>
      </w:r>
      <w:r>
        <w:t xml:space="preserve"> Fällt in Gold ein falscher Wert auf, lässt er sich über Silver bis zu den unveränderten Rohdaten in Bronze zurückverfolgen – die Fehlerursache wird sichtbar. (2) </w:t>
      </w:r>
      <w:r>
        <w:rPr>
          <w:b/>
        </w:rPr>
        <w:t>Kontrollpunkte:</w:t>
      </w:r>
      <w:r>
        <w:t xml:space="preserve"> Jede Stufe hat eine klare Aufgabe (roh → geprüft → angereichert) und kann einzeln geprüft werden. (3) </w:t>
      </w:r>
      <w:r>
        <w:rPr>
          <w:b/>
        </w:rPr>
        <w:t>Skalierbarkeit:</w:t>
      </w:r>
      <w:r>
        <w:t xml:space="preserve"> Neue Quellen – z. B. Wetterdaten oder weitere Bienenstock-Standorte – kommen in Bronze dazu, ohne das Gesamtsystem umzubauen. (4) </w:t>
      </w:r>
      <w:r>
        <w:rPr>
          <w:b/>
        </w:rPr>
        <w:t>Vertrauen:</w:t>
      </w:r>
      <w:r>
        <w:t xml:space="preserve"> Analysen, Berichte (Power BI) und Machine Learning bauen nur auf geprüften Gold-Daten auf. Quelle: Kursunterlagen WBS „Das Medallion Lakehouse“, Microsoft Learn „What is the medallion lakehouse architecture?“.</w:t>
      </w:r>
    </w:p>
    <w:tbl>
      <w:tblPr>
        <w:tblStyle w:val="TableGrid"/>
        <w:tblW w:w="10376" w:type="dxa"/>
        <w:tblInd w:w="396" w:type="dxa"/>
        <w:tblLayout w:type="fixed"/>
        <w:tblLook w:firstColumn="1" w:firstRow="1" w:lastColumn="0" w:lastRow="0" w:noHBand="0" w:noVBand="1" w:val="04A0"/>
      </w:tblPr>
      <w:tblGrid>
        <w:gridCol w:w="2512"/>
        <w:gridCol w:w="1802"/>
        <w:gridCol w:w="2075"/>
        <w:gridCol w:w="1802"/>
        <w:gridCol w:w="2184"/>
      </w:tblGrid>
      <w:tr>
        <w:trPr>
          <w:tblHeader/>
        </w:trPr>
        <w:tc>
          <w:tcPr>
            <w:tcW w:type="dxa" w:w="2512"/>
            <w:shd w:val="clear" w:color="auto" w:fill="1F4E79"/>
          </w:tcPr>
          <w:p>
            <w:pPr>
              <w:keepNext/>
            </w:pPr>
            <w:r/>
            <w:r>
              <w:rPr>
                <w:b/>
                <w:color w:val="FFFFFF"/>
                <w:sz w:val="19"/>
              </w:rPr>
              <w:t>Quelle (Beispiele)</w:t>
            </w:r>
          </w:p>
        </w:tc>
        <w:tc>
          <w:tcPr>
            <w:tcW w:type="dxa" w:w="1802"/>
            <w:shd w:val="clear" w:color="auto" w:fill="1F4E79"/>
          </w:tcPr>
          <w:p>
            <w:pPr>
              <w:keepNext/>
            </w:pPr>
            <w:r/>
            <w:r>
              <w:rPr>
                <w:b/>
                <w:color w:val="FFFFFF"/>
                <w:sz w:val="19"/>
              </w:rPr>
              <w:t>→ Bronze (Raw)</w:t>
            </w:r>
          </w:p>
        </w:tc>
        <w:tc>
          <w:tcPr>
            <w:tcW w:type="dxa" w:w="2075"/>
            <w:shd w:val="clear" w:color="auto" w:fill="1F4E79"/>
          </w:tcPr>
          <w:p>
            <w:pPr>
              <w:keepNext/>
            </w:pPr>
            <w:r/>
            <w:r>
              <w:rPr>
                <w:b/>
                <w:color w:val="FFFFFF"/>
                <w:sz w:val="19"/>
              </w:rPr>
              <w:t>→ Silver (Validated)</w:t>
            </w:r>
          </w:p>
        </w:tc>
        <w:tc>
          <w:tcPr>
            <w:tcW w:type="dxa" w:w="1802"/>
            <w:shd w:val="clear" w:color="auto" w:fill="1F4E79"/>
          </w:tcPr>
          <w:p>
            <w:pPr>
              <w:keepNext/>
            </w:pPr>
            <w:r/>
            <w:r>
              <w:rPr>
                <w:b/>
                <w:color w:val="FFFFFF"/>
                <w:sz w:val="19"/>
              </w:rPr>
              <w:t>→ Gold (Enriched)</w:t>
            </w:r>
          </w:p>
        </w:tc>
        <w:tc>
          <w:tcPr>
            <w:tcW w:type="dxa" w:w="2184"/>
            <w:shd w:val="clear" w:color="auto" w:fill="1F4E79"/>
          </w:tcPr>
          <w:p>
            <w:pPr>
              <w:keepNext/>
            </w:pPr>
            <w:r/>
            <w:r>
              <w:rPr>
                <w:b/>
                <w:color w:val="FFFFFF"/>
                <w:sz w:val="19"/>
              </w:rPr>
              <w:t>→ Nutzung</w:t>
            </w:r>
          </w:p>
        </w:tc>
      </w:tr>
      <w:tr>
        <w:trPr/>
        <w:tc>
          <w:tcPr>
            <w:tcW w:type="dxa" w:w="2512"/>
          </w:tcPr>
          <w:p>
            <w:pPr>
              <w:spacing w:after="0"/>
            </w:pPr>
            <w:r/>
            <w:r>
              <w:rPr>
                <w:sz w:val="19"/>
              </w:rPr>
              <w:t>Datenbank, IoT-Sensoren, CSV, Parquet</w:t>
            </w:r>
          </w:p>
        </w:tc>
        <w:tc>
          <w:tcPr>
            <w:tcW w:type="dxa" w:w="1802"/>
          </w:tcPr>
          <w:p>
            <w:pPr>
              <w:spacing w:after="0"/>
            </w:pPr>
            <w:r/>
            <w:r>
              <w:rPr>
                <w:sz w:val="19"/>
              </w:rPr>
              <w:t>unverändert</w:t>
            </w:r>
          </w:p>
        </w:tc>
        <w:tc>
          <w:tcPr>
            <w:tcW w:type="dxa" w:w="2075"/>
          </w:tcPr>
          <w:p>
            <w:pPr>
              <w:spacing w:after="0"/>
            </w:pPr>
            <w:r/>
            <w:r>
              <w:rPr>
                <w:sz w:val="19"/>
              </w:rPr>
              <w:t>geprüft, bereinigt</w:t>
            </w:r>
          </w:p>
        </w:tc>
        <w:tc>
          <w:tcPr>
            <w:tcW w:type="dxa" w:w="1802"/>
          </w:tcPr>
          <w:p>
            <w:pPr>
              <w:spacing w:after="0"/>
            </w:pPr>
            <w:r/>
            <w:r>
              <w:rPr>
                <w:sz w:val="19"/>
              </w:rPr>
              <w:t>Kennzahlen</w:t>
            </w:r>
          </w:p>
        </w:tc>
        <w:tc>
          <w:tcPr>
            <w:tcW w:type="dxa" w:w="2184"/>
          </w:tcPr>
          <w:p>
            <w:pPr>
              <w:spacing w:after="0"/>
            </w:pPr>
            <w:r/>
            <w:r>
              <w:rPr>
                <w:sz w:val="19"/>
              </w:rPr>
              <w:t>Reports (Power BI), ML</w:t>
            </w:r>
          </w:p>
        </w:tc>
      </w:tr>
    </w:tbl>
    <w:p>
      <w:pPr>
        <w:keepNext/>
        <w:spacing w:after="0" w:before="0" w:line="20" w:lineRule="exact"/>
      </w:pPr>
    </w:p>
    <w:p>
      <w:pPr>
        <w:pStyle w:val="Heading1"/>
        <w:keepNext/>
      </w:pPr>
      <w:bookmarkStart w:id="103" w:name="_Toc_04"/>
      <w:r>
        <w:t>Schritt 0 – Voraussetzungen und Kostenkontrolle</w:t>
      </w:r>
      <w:bookmarkEnd w:id="103"/>
    </w:p>
    <w:p>
      <w:pPr>
        <w:keepNext/>
        <w:spacing w:after="0" w:before="0" w:line="20" w:lineRule="exact"/>
      </w:pPr>
    </w:p>
    <w:p>
      <w:pPr>
        <w:pBdr>
          <w:left w:val="single" w:sz="24" w:space="6" w:color="37863C"/>
        </w:pBdr>
        <w:shd w:val="clear" w:color="auto" w:fill="EBF5E6"/>
        <w:spacing w:before="60" w:after="100"/>
        <w:ind w:left="539" w:right="57"/>
      </w:pPr>
      <w:r>
        <w:rPr>
          <w:b/>
          <w:color w:val="37863C"/>
        </w:rPr>
        <w:t xml:space="preserve">💡 Gut zu wissen: </w:t>
      </w:r>
      <w:r>
        <w:rPr>
          <w:b/>
        </w:rPr>
        <w:t>Hintergrund:</w:t>
      </w:r>
      <w:r>
        <w:t xml:space="preserve"> Cloud-Dienste kosten nach Verbrauch (Pay-as-you-go). Wer vorher prüft, was er braucht, und die Kosten im Blick hat, erlebt keine Überraschung auf der Rechnung. Prüfungsthema DP-900: CapEx (Investition vorab) vs. OpEx (laufende Kosten).</w:t>
      </w:r>
    </w:p>
    <w:p>
      <w:pPr>
        <w:pBdr>
          <w:left w:val="single" w:sz="24" w:space="6" w:color="1F4E79"/>
        </w:pBdr>
        <w:shd w:val="clear" w:color="auto" w:fill="EAF1F8"/>
        <w:spacing w:before="60" w:after="100"/>
        <w:ind w:left="539" w:right="57"/>
      </w:pPr>
      <w:r>
        <w:rPr>
          <w:b/>
          <w:color w:val="1F4E79"/>
        </w:rPr>
        <w:t xml:space="preserve">Warum? </w:t>
      </w:r>
      <w:r>
        <w:t>Die Cloud kostet Geld, solange Ressourcen existieren. Ein Blick auf Guthaben und Ablaufdatum verhindert böse Überraschungen.</w:t>
      </w:r>
    </w:p>
    <w:p>
      <w:pPr>
        <w:numPr>
          <w:ilvl w:val="0"/>
          <w:numId w:val="102"/>
        </w:numPr>
        <w:spacing w:after="60"/>
      </w:pPr>
      <w:r>
        <w:t xml:space="preserve">Im </w:t>
      </w:r>
      <w:r>
        <w:rPr>
          <w:b/>
        </w:rPr>
        <w:t>Azure Portal (Azure-Portal)</w:t>
      </w:r>
      <w:r>
        <w:t xml:space="preserve"> anmelden: </w:t>
      </w:r>
      <w:r>
        <w:rPr>
          <w:rFonts w:ascii="Courier New" w:hAnsi="Courier New"/>
          <w:sz w:val="19"/>
          <w:shd w:val="clear" w:color="auto" w:fill="F2F2F2"/>
        </w:rPr>
        <w:t>portal.azure.com</w:t>
      </w:r>
      <w:r>
        <w:t>.</w:t>
      </w:r>
    </w:p>
    <w:p>
      <w:pPr>
        <w:numPr>
          <w:ilvl w:val="0"/>
          <w:numId w:val="102"/>
        </w:numPr>
        <w:spacing w:after="60"/>
      </w:pPr>
      <w:r>
        <w:t xml:space="preserve">Auf der Startseite </w:t>
      </w:r>
      <w:r>
        <w:rPr>
          <w:b/>
        </w:rPr>
        <w:t>Home (Startseite)</w:t>
      </w:r>
      <w:r>
        <w:t xml:space="preserve"> das verbleibende Guthaben und das Ablaufdatum ansehen (im Bild rot markiert: Restguthaben 171,73; daneben das Ablaufdatum des Guthabens).</w:t>
      </w:r>
    </w:p>
    <w:p>
      <w:pPr>
        <w:keepNext/>
        <w:spacing w:after="40"/>
        <w:ind w:left="397"/>
      </w:pPr>
      <w:r>
        <w:drawing>
          <wp:inline xmlns:a="http://schemas.openxmlformats.org/drawingml/2006/main" xmlns:pic="http://schemas.openxmlformats.org/drawingml/2006/picture">
            <wp:extent cx="5926666" cy="3175000"/>
            <wp:docPr id="4" name="Picture 4"/>
            <wp:cNvGraphicFramePr>
              <a:graphicFrameLocks noChangeAspect="1"/>
            </wp:cNvGraphicFramePr>
            <a:graphic>
              <a:graphicData uri="http://schemas.openxmlformats.org/drawingml/2006/picture">
                <pic:pic>
                  <pic:nvPicPr>
                    <pic:cNvPr id="0" name="6a_home-guthaben-ressourcen.png"/>
                    <pic:cNvPicPr/>
                  </pic:nvPicPr>
                  <pic:blipFill>
                    <a:blip r:embed="rId13"/>
                    <a:stretch>
                      <a:fillRect/>
                    </a:stretch>
                  </pic:blipFill>
                  <pic:spPr>
                    <a:xfrm>
                      <a:off x="0" y="0"/>
                      <a:ext cx="5926666" cy="3175000"/>
                    </a:xfrm>
                    <a:prstGeom prst="rect"/>
                  </pic:spPr>
                </pic:pic>
              </a:graphicData>
            </a:graphic>
          </wp:inline>
        </w:drawing>
      </w:r>
    </w:p>
    <w:p>
      <w:pPr>
        <w:spacing w:after="160"/>
        <w:ind w:left="397"/>
      </w:pPr>
      <w:r>
        <w:rPr>
          <w:i/>
          <w:color w:val="595959"/>
          <w:sz w:val="17"/>
        </w:rPr>
        <w:t>Abb. 4: Startseite: verbleibendes Testguthaben und Ablaufdatum im Blick behalten.</w:t>
      </w:r>
    </w:p>
    <w:p>
      <w:pPr>
        <w:numPr>
          <w:ilvl w:val="0"/>
          <w:numId w:val="102"/>
        </w:numPr>
        <w:spacing w:after="60"/>
      </w:pPr>
      <w:r>
        <w:t>Einige Tage vor Ablauf eine Erinnerung in den Kalender eintragen.</w:t>
      </w:r>
    </w:p>
    <w:p>
      <w:pPr>
        <w:numPr>
          <w:ilvl w:val="0"/>
          <w:numId w:val="102"/>
        </w:numPr>
        <w:spacing w:after="60"/>
      </w:pPr>
      <w:r>
        <w:t xml:space="preserve">Empfohlen: </w:t>
      </w:r>
      <w:r>
        <w:rPr>
          <w:b/>
        </w:rPr>
        <w:t>Cost Management (Kostenverwaltung)</w:t>
      </w:r>
      <w:r>
        <w:t xml:space="preserve"> → </w:t>
      </w:r>
      <w:r>
        <w:rPr>
          <w:b/>
        </w:rPr>
        <w:t>Budgets</w:t>
      </w:r>
      <w:r>
        <w:t xml:space="preserve"> → </w:t>
      </w:r>
      <w:r>
        <w:rPr>
          <w:b/>
        </w:rPr>
        <w:t>+ Add (Hinzufügen)</w:t>
      </w:r>
      <w:r>
        <w:t xml:space="preserve"> → Budget mit Warnungen bei 50 %, 80 % und 100 % anlegen.</w:t>
      </w:r>
    </w:p>
    <w:p>
      <w:pPr>
        <w:keepNext/>
        <w:pBdr>
          <w:left w:val="single" w:sz="24" w:space="6" w:color="37863C"/>
        </w:pBdr>
        <w:shd w:val="clear" w:color="auto" w:fill="EBF5E6"/>
        <w:spacing w:before="60" w:after="100"/>
        <w:ind w:left="539" w:right="57"/>
      </w:pPr>
      <w:r>
        <w:rPr>
          <w:b/>
          <w:color w:val="37863C"/>
        </w:rPr>
        <w:t xml:space="preserve">💡 Gut zu wissen: </w:t>
      </w:r>
      <w:r>
        <w:t>Ohne Upgrade wird das kostenlose Konto (Free account) nach Ablauf nur deaktiviert – es entstehen keine Kosten. Unser Aufbau (wenige MB Speicher, einige Pipeline-Läufe) kostet ohnehin nur Cent-Beträge.</w:t>
      </w:r>
    </w:p>
    <w:p>
      <w:pPr>
        <w:pBdr>
          <w:left w:val="single" w:sz="24" w:space="6" w:color="7F7F7F"/>
        </w:pBdr>
        <w:shd w:val="clear" w:color="auto" w:fill="F3F3F3"/>
        <w:spacing w:before="60" w:after="100"/>
        <w:ind w:left="539" w:right="57"/>
      </w:pPr>
      <w:r>
        <w:rPr>
          <w:b/>
          <w:color w:val="37863C"/>
        </w:rPr>
        <w:t xml:space="preserve">✅ Prüfen: </w:t>
      </w:r>
      <w:r>
        <w:t>Du kennst dein Restguthaben und das Ablaufdatum.</w:t>
      </w:r>
    </w:p>
    <w:p>
      <w:pPr>
        <w:pStyle w:val="Heading1"/>
        <w:keepNext/>
      </w:pPr>
      <w:bookmarkStart w:id="104" w:name="_Toc_05"/>
      <w:r>
        <w:t>Schritt 1 – Create Resource Group (Ressourcengruppe erstellen) + Tags</w:t>
      </w:r>
      <w:bookmarkEnd w:id="104"/>
    </w:p>
    <w:p>
      <w:pPr>
        <w:keepNext/>
        <w:spacing w:after="0" w:before="0" w:line="20" w:lineRule="exact"/>
      </w:pPr>
    </w:p>
    <w:p>
      <w:pPr>
        <w:pBdr>
          <w:left w:val="single" w:sz="24" w:space="6" w:color="37863C"/>
        </w:pBdr>
        <w:shd w:val="clear" w:color="auto" w:fill="EBF5E6"/>
        <w:spacing w:before="60" w:after="100"/>
        <w:ind w:left="539" w:right="57"/>
      </w:pPr>
      <w:r>
        <w:rPr>
          <w:b/>
          <w:color w:val="37863C"/>
        </w:rPr>
        <w:t xml:space="preserve">💡 Gut zu wissen: </w:t>
      </w:r>
      <w:r>
        <w:rPr>
          <w:b/>
        </w:rPr>
        <w:t>Hintergrund:</w:t>
      </w:r>
      <w:r>
        <w:t xml:space="preserve"> Eine </w:t>
      </w:r>
      <w:r>
        <w:rPr>
          <w:b/>
        </w:rPr>
        <w:t>Ressourcengruppe</w:t>
      </w:r>
      <w:r>
        <w:t xml:space="preserve"> ist ein Ordner für alle Azure-Teile eines Projekts. Rechte, Kosten und Löschen lassen sich so auf einen Schlag steuern. </w:t>
      </w:r>
      <w:r>
        <w:rPr>
          <w:b/>
        </w:rPr>
        <w:t>Tags</w:t>
      </w:r>
      <w:r>
        <w:t xml:space="preserve"> (Schlagworte) zeigen später in der Kostenanalyse, wofür das Geld ausgegeben wurde.</w:t>
      </w:r>
    </w:p>
    <w:p>
      <w:pPr>
        <w:pBdr>
          <w:left w:val="single" w:sz="24" w:space="6" w:color="1F4E79"/>
        </w:pBdr>
        <w:shd w:val="clear" w:color="auto" w:fill="EAF1F8"/>
        <w:spacing w:before="60" w:after="100"/>
        <w:ind w:left="539" w:right="57"/>
      </w:pPr>
      <w:r>
        <w:rPr>
          <w:b/>
          <w:color w:val="1F4E79"/>
        </w:rPr>
        <w:t xml:space="preserve">Warum? </w:t>
      </w:r>
      <w:r>
        <w:t>Die Ressourcengruppe ist der Projektordner: Alles zu Bee Haven liegt darin – Überblick, Kosten gesammelt, am Ende gemeinsam entfernbar.</w:t>
      </w:r>
    </w:p>
    <w:p>
      <w:pPr>
        <w:numPr>
          <w:ilvl w:val="0"/>
          <w:numId w:val="103"/>
        </w:numPr>
        <w:spacing w:after="60"/>
      </w:pPr>
      <w:r>
        <w:t xml:space="preserve">Oben in die Suchleiste </w:t>
      </w:r>
      <w:r>
        <w:rPr>
          <w:b/>
        </w:rPr>
        <w:t>Resource groups (Ressourcengruppen)</w:t>
      </w:r>
      <w:r>
        <w:t xml:space="preserve"> tippen und öffnen.</w:t>
      </w:r>
    </w:p>
    <w:p>
      <w:pPr>
        <w:numPr>
          <w:ilvl w:val="0"/>
          <w:numId w:val="103"/>
        </w:numPr>
        <w:spacing w:after="60"/>
      </w:pPr>
      <w:r>
        <w:t xml:space="preserve">Auf </w:t>
      </w:r>
      <w:r>
        <w:rPr>
          <w:b/>
        </w:rPr>
        <w:t>+ Create (Erstellen)</w:t>
      </w:r>
      <w:r>
        <w:t xml:space="preserve"> klicken.</w:t>
      </w:r>
    </w:p>
    <w:p>
      <w:pPr>
        <w:numPr>
          <w:ilvl w:val="0"/>
          <w:numId w:val="103"/>
        </w:numPr>
        <w:spacing w:after="60"/>
      </w:pPr>
      <w:r>
        <w:t xml:space="preserve">Im Feld </w:t>
      </w:r>
      <w:r>
        <w:rPr>
          <w:b/>
        </w:rPr>
        <w:t>Subscription (Abonnement)</w:t>
      </w:r>
      <w:r>
        <w:t xml:space="preserve"> dein Abonnement wählen, im Feld </w:t>
      </w:r>
      <w:r>
        <w:rPr>
          <w:b/>
        </w:rPr>
        <w:t>Resource group (Ressourcengruppenname)</w:t>
      </w:r>
      <w:r>
        <w:t xml:space="preserve"> </w:t>
      </w:r>
      <w:r>
        <w:rPr>
          <w:rFonts w:ascii="Courier New" w:hAnsi="Courier New"/>
          <w:sz w:val="19"/>
          <w:shd w:val="clear" w:color="auto" w:fill="F2F2F2"/>
        </w:rPr>
        <w:t>rg-beehaven-dev-gwc</w:t>
      </w:r>
      <w:r>
        <w:t xml:space="preserve"> eintippen und im Feld </w:t>
      </w:r>
      <w:r>
        <w:rPr>
          <w:b/>
        </w:rPr>
        <w:t>Region</w:t>
      </w:r>
      <w:r>
        <w:t xml:space="preserve"> </w:t>
      </w:r>
      <w:r>
        <w:rPr>
          <w:b/>
        </w:rPr>
        <w:t>(Europe) Germany West Central</w:t>
      </w:r>
      <w:r>
        <w:t xml:space="preserve"> wählen.</w:t>
      </w:r>
    </w:p>
    <w:p>
      <w:pPr>
        <w:keepNext/>
        <w:spacing w:after="40"/>
        <w:ind w:left="397"/>
      </w:pPr>
      <w:r>
        <w:drawing>
          <wp:inline xmlns:a="http://schemas.openxmlformats.org/drawingml/2006/main" xmlns:pic="http://schemas.openxmlformats.org/drawingml/2006/picture">
            <wp:extent cx="6588000" cy="2155673"/>
            <wp:docPr id="5" name="Picture 5"/>
            <wp:cNvGraphicFramePr>
              <a:graphicFrameLocks noChangeAspect="1"/>
            </wp:cNvGraphicFramePr>
            <a:graphic>
              <a:graphicData uri="http://schemas.openxmlformats.org/drawingml/2006/picture">
                <pic:pic>
                  <pic:nvPicPr>
                    <pic:cNvPr id="0" name="1a_rg-formular-rg-beehaven-dev-gwc.png"/>
                    <pic:cNvPicPr/>
                  </pic:nvPicPr>
                  <pic:blipFill>
                    <a:blip r:embed="rId14"/>
                    <a:stretch>
                      <a:fillRect/>
                    </a:stretch>
                  </pic:blipFill>
                  <pic:spPr>
                    <a:xfrm>
                      <a:off x="0" y="0"/>
                      <a:ext cx="6588000" cy="2155673"/>
                    </a:xfrm>
                    <a:prstGeom prst="rect"/>
                  </pic:spPr>
                </pic:pic>
              </a:graphicData>
            </a:graphic>
          </wp:inline>
        </w:drawing>
      </w:r>
    </w:p>
    <w:p>
      <w:pPr>
        <w:spacing w:after="160"/>
        <w:ind w:left="397"/>
      </w:pPr>
      <w:r>
        <w:rPr>
          <w:i/>
          <w:color w:val="595959"/>
          <w:sz w:val="17"/>
        </w:rPr>
        <w:t>Abb. 5: Resource group (Ressourcengruppe) anlegen: Name nach Konvention und Region Germany West Central.</w:t>
      </w:r>
    </w:p>
    <w:p>
      <w:pPr>
        <w:pBdr>
          <w:left w:val="single" w:sz="24" w:space="6" w:color="C00000"/>
        </w:pBdr>
        <w:shd w:val="clear" w:color="auto" w:fill="FDECEA"/>
        <w:spacing w:before="60" w:after="100"/>
        <w:ind w:left="539" w:right="57"/>
      </w:pPr>
      <w:r>
        <w:rPr>
          <w:b/>
          <w:color w:val="C00000"/>
        </w:rPr>
        <w:t xml:space="preserve">⚠️ Achtung: </w:t>
      </w:r>
      <w:r>
        <w:t>Die Region steht oft auf „(US) East US“ – immer aktiv umstellen.</w:t>
      </w:r>
    </w:p>
    <w:p>
      <w:pPr>
        <w:numPr>
          <w:ilvl w:val="0"/>
          <w:numId w:val="103"/>
        </w:numPr>
        <w:spacing w:after="60"/>
      </w:pPr>
      <w:r>
        <w:t xml:space="preserve">Den Reiter </w:t>
      </w:r>
      <w:r>
        <w:rPr>
          <w:b/>
        </w:rPr>
        <w:t>Tags</w:t>
      </w:r>
      <w:r>
        <w:t xml:space="preserve"> im Assistenten überspringen → </w:t>
      </w:r>
      <w:r>
        <w:rPr>
          <w:b/>
        </w:rPr>
        <w:t>Review + create (Überprüfen + erstellen)</w:t>
      </w:r>
      <w:r>
        <w:t xml:space="preserve">: In der Zusammenfassung stehen Abonnement, </w:t>
      </w:r>
      <w:r>
        <w:rPr>
          <w:rFonts w:ascii="Courier New" w:hAnsi="Courier New"/>
          <w:sz w:val="19"/>
          <w:shd w:val="clear" w:color="auto" w:fill="F2F2F2"/>
        </w:rPr>
        <w:t>rg-beehaven-dev-gwc</w:t>
      </w:r>
      <w:r>
        <w:t xml:space="preserve"> und Germany West Central → </w:t>
      </w:r>
      <w:r>
        <w:rPr>
          <w:b/>
        </w:rPr>
        <w:t>Create (Erstellen)</w:t>
      </w:r>
      <w:r>
        <w:t>. Die Gruppe ist sofort angelegt.</w:t>
      </w:r>
    </w:p>
    <w:p>
      <w:pPr>
        <w:keepNext/>
        <w:spacing w:after="40"/>
        <w:ind w:left="397"/>
      </w:pPr>
      <w:r>
        <w:drawing>
          <wp:inline xmlns:a="http://schemas.openxmlformats.org/drawingml/2006/main" xmlns:pic="http://schemas.openxmlformats.org/drawingml/2006/picture">
            <wp:extent cx="5818220" cy="1798607"/>
            <wp:docPr id="6" name="Picture 6"/>
            <wp:cNvGraphicFramePr>
              <a:graphicFrameLocks noChangeAspect="1"/>
            </wp:cNvGraphicFramePr>
            <a:graphic>
              <a:graphicData uri="http://schemas.openxmlformats.org/drawingml/2006/picture">
                <pic:pic>
                  <pic:nvPicPr>
                    <pic:cNvPr id="0" name="1b_rg-ueberpruefen-und-erstellen_zoom1.png"/>
                    <pic:cNvPicPr/>
                  </pic:nvPicPr>
                  <pic:blipFill>
                    <a:blip r:embed="rId15"/>
                    <a:stretch>
                      <a:fillRect/>
                    </a:stretch>
                  </pic:blipFill>
                  <pic:spPr>
                    <a:xfrm>
                      <a:off x="0" y="0"/>
                      <a:ext cx="5818220" cy="1798607"/>
                    </a:xfrm>
                    <a:prstGeom prst="rect"/>
                  </pic:spPr>
                </pic:pic>
              </a:graphicData>
            </a:graphic>
          </wp:inline>
        </w:drawing>
      </w:r>
    </w:p>
    <w:p>
      <w:pPr>
        <w:keepNext/>
        <w:spacing w:after="40"/>
        <w:ind w:left="397"/>
      </w:pPr>
      <w:r>
        <w:drawing>
          <wp:inline xmlns:a="http://schemas.openxmlformats.org/drawingml/2006/main" xmlns:pic="http://schemas.openxmlformats.org/drawingml/2006/picture">
            <wp:extent cx="5504826" cy="994684"/>
            <wp:docPr id="7" name="Picture 7"/>
            <wp:cNvGraphicFramePr>
              <a:graphicFrameLocks noChangeAspect="1"/>
            </wp:cNvGraphicFramePr>
            <a:graphic>
              <a:graphicData uri="http://schemas.openxmlformats.org/drawingml/2006/picture">
                <pic:pic>
                  <pic:nvPicPr>
                    <pic:cNvPr id="0" name="1b_rg-ueberpruefen-und-erstellen_zoom2.png"/>
                    <pic:cNvPicPr/>
                  </pic:nvPicPr>
                  <pic:blipFill>
                    <a:blip r:embed="rId16"/>
                    <a:stretch>
                      <a:fillRect/>
                    </a:stretch>
                  </pic:blipFill>
                  <pic:spPr>
                    <a:xfrm>
                      <a:off x="0" y="0"/>
                      <a:ext cx="5504826" cy="994684"/>
                    </a:xfrm>
                    <a:prstGeom prst="rect"/>
                  </pic:spPr>
                </pic:pic>
              </a:graphicData>
            </a:graphic>
          </wp:inline>
        </w:drawing>
      </w:r>
    </w:p>
    <w:p>
      <w:pPr>
        <w:spacing w:after="160"/>
        <w:ind w:left="397"/>
      </w:pPr>
      <w:r>
        <w:rPr>
          <w:i/>
          <w:color w:val="595959"/>
          <w:sz w:val="17"/>
        </w:rPr>
        <w:t>Abb. 6: Überprüfen und erstellen: Zusammenfassung prüfen → Erstellen. (Ausschnitte 1–2)</w:t>
      </w:r>
    </w:p>
    <w:p>
      <w:pPr>
        <w:numPr>
          <w:ilvl w:val="0"/>
          <w:numId w:val="103"/>
        </w:numPr>
        <w:spacing w:after="60"/>
      </w:pPr>
      <w:r>
        <w:t xml:space="preserve">Die neue Gruppe </w:t>
      </w:r>
      <w:r>
        <w:rPr>
          <w:rFonts w:ascii="Courier New" w:hAnsi="Courier New"/>
          <w:sz w:val="19"/>
          <w:shd w:val="clear" w:color="auto" w:fill="F2F2F2"/>
        </w:rPr>
        <w:t>rg-beehaven-dev-gwc</w:t>
      </w:r>
      <w:r>
        <w:t xml:space="preserve"> öffnen → links im Menü </w:t>
      </w:r>
      <w:r>
        <w:rPr>
          <w:b/>
        </w:rPr>
        <w:t>Tags (Markierungen)</w:t>
      </w:r>
      <w:r>
        <w:t xml:space="preserve">: je Zeile links unter </w:t>
      </w:r>
      <w:r>
        <w:rPr>
          <w:b/>
        </w:rPr>
        <w:t>Name</w:t>
      </w:r>
      <w:r>
        <w:t xml:space="preserve"> den Namen und rechts unter </w:t>
      </w:r>
      <w:r>
        <w:rPr>
          <w:b/>
        </w:rPr>
        <w:t>Wert</w:t>
      </w:r>
      <w:r>
        <w:t xml:space="preserve"> den Wert eintragen – </w:t>
      </w:r>
      <w:r>
        <w:rPr>
          <w:rFonts w:ascii="Courier New" w:hAnsi="Courier New"/>
          <w:sz w:val="19"/>
          <w:shd w:val="clear" w:color="auto" w:fill="F2F2F2"/>
        </w:rPr>
        <w:t>projekt</w:t>
      </w:r>
      <w:r>
        <w:t xml:space="preserve"> = </w:t>
      </w:r>
      <w:r>
        <w:rPr>
          <w:rFonts w:ascii="Courier New" w:hAnsi="Courier New"/>
          <w:sz w:val="19"/>
          <w:shd w:val="clear" w:color="auto" w:fill="F2F2F2"/>
        </w:rPr>
        <w:t>beehaven</w:t>
      </w:r>
      <w:r>
        <w:t xml:space="preserve">, </w:t>
      </w:r>
      <w:r>
        <w:rPr>
          <w:rFonts w:ascii="Courier New" w:hAnsi="Courier New"/>
          <w:sz w:val="19"/>
          <w:shd w:val="clear" w:color="auto" w:fill="F2F2F2"/>
        </w:rPr>
        <w:t>umgebung</w:t>
      </w:r>
      <w:r>
        <w:t xml:space="preserve"> = </w:t>
      </w:r>
      <w:r>
        <w:rPr>
          <w:rFonts w:ascii="Courier New" w:hAnsi="Courier New"/>
          <w:sz w:val="19"/>
          <w:shd w:val="clear" w:color="auto" w:fill="F2F2F2"/>
        </w:rPr>
        <w:t>dev</w:t>
      </w:r>
      <w:r>
        <w:t xml:space="preserve">, </w:t>
      </w:r>
      <w:r>
        <w:rPr>
          <w:rFonts w:ascii="Courier New" w:hAnsi="Courier New"/>
          <w:sz w:val="19"/>
          <w:shd w:val="clear" w:color="auto" w:fill="F2F2F2"/>
        </w:rPr>
        <w:t>verantwortlich</w:t>
      </w:r>
      <w:r>
        <w:t xml:space="preserve"> = </w:t>
      </w:r>
      <w:r>
        <w:rPr>
          <w:rFonts w:ascii="Courier New" w:hAnsi="Courier New"/>
          <w:sz w:val="19"/>
          <w:shd w:val="clear" w:color="auto" w:fill="F2F2F2"/>
        </w:rPr>
        <w:t>projektleitung</w:t>
      </w:r>
      <w:r>
        <w:t xml:space="preserve">, </w:t>
      </w:r>
      <w:r>
        <w:rPr>
          <w:rFonts w:ascii="Courier New" w:hAnsi="Courier New"/>
          <w:sz w:val="19"/>
          <w:shd w:val="clear" w:color="auto" w:fill="F2F2F2"/>
        </w:rPr>
        <w:t>zweck</w:t>
      </w:r>
      <w:r>
        <w:t xml:space="preserve"> = </w:t>
      </w:r>
      <w:r>
        <w:rPr>
          <w:rFonts w:ascii="Courier New" w:hAnsi="Courier New"/>
          <w:sz w:val="19"/>
          <w:shd w:val="clear" w:color="auto" w:fill="F2F2F2"/>
        </w:rPr>
        <w:t>datenanalyse</w:t>
      </w:r>
      <w:r>
        <w:t xml:space="preserve"> (alles kleingeschrieben). Warum erst jetzt: An der fertigen Gruppe sieht man die Tags danach direkt in der Übersicht und kann sie jederzeit ändern.</w:t>
      </w:r>
    </w:p>
    <w:p>
      <w:pPr>
        <w:keepNext/>
        <w:spacing w:after="40"/>
        <w:ind w:left="397"/>
      </w:pPr>
      <w:r>
        <w:drawing>
          <wp:inline xmlns:a="http://schemas.openxmlformats.org/drawingml/2006/main" xmlns:pic="http://schemas.openxmlformats.org/drawingml/2006/picture">
            <wp:extent cx="6561000" cy="4050000"/>
            <wp:docPr id="8" name="Picture 8"/>
            <wp:cNvGraphicFramePr>
              <a:graphicFrameLocks noChangeAspect="1"/>
            </wp:cNvGraphicFramePr>
            <a:graphic>
              <a:graphicData uri="http://schemas.openxmlformats.org/drawingml/2006/picture">
                <pic:pic>
                  <pic:nvPicPr>
                    <pic:cNvPr id="0" name="8b_tags-ausgefuellt.png"/>
                    <pic:cNvPicPr/>
                  </pic:nvPicPr>
                  <pic:blipFill>
                    <a:blip r:embed="rId17"/>
                    <a:stretch>
                      <a:fillRect/>
                    </a:stretch>
                  </pic:blipFill>
                  <pic:spPr>
                    <a:xfrm>
                      <a:off x="0" y="0"/>
                      <a:ext cx="6561000" cy="4050000"/>
                    </a:xfrm>
                    <a:prstGeom prst="rect"/>
                  </pic:spPr>
                </pic:pic>
              </a:graphicData>
            </a:graphic>
          </wp:inline>
        </w:drawing>
      </w:r>
    </w:p>
    <w:p>
      <w:pPr>
        <w:spacing w:after="160"/>
        <w:ind w:left="397"/>
      </w:pPr>
      <w:r>
        <w:rPr>
          <w:i/>
          <w:color w:val="595959"/>
          <w:sz w:val="17"/>
        </w:rPr>
        <w:t>Abb. 7: Menü Tags der Ressourcengruppe: vier Namen projekt, umgebung, verantwortlich, zweck (Werte rechts daneben).</w:t>
      </w:r>
    </w:p>
    <w:p>
      <w:pPr>
        <w:numPr>
          <w:ilvl w:val="0"/>
          <w:numId w:val="103"/>
        </w:numPr>
        <w:spacing w:after="60"/>
      </w:pPr>
      <w:r>
        <w:rPr>
          <w:b/>
        </w:rPr>
        <w:t>Apply (Übernehmen)</w:t>
      </w:r>
      <w:r>
        <w:t xml:space="preserve"> → unten prüfen, ob die vier Tags an </w:t>
      </w:r>
      <w:r>
        <w:rPr>
          <w:rFonts w:ascii="Courier New" w:hAnsi="Courier New"/>
          <w:sz w:val="19"/>
          <w:shd w:val="clear" w:color="auto" w:fill="F2F2F2"/>
        </w:rPr>
        <w:t>rg-beehaven-dev-gwc</w:t>
      </w:r>
      <w:r>
        <w:t xml:space="preserve"> stehen (z. B. </w:t>
      </w:r>
      <w:r>
        <w:rPr>
          <w:rFonts w:ascii="Courier New" w:hAnsi="Courier New"/>
          <w:sz w:val="19"/>
          <w:shd w:val="clear" w:color="auto" w:fill="F2F2F2"/>
        </w:rPr>
        <w:t>zweck : datenanalyse</w:t>
      </w:r>
      <w:r>
        <w:t>).</w:t>
      </w:r>
    </w:p>
    <w:p>
      <w:pPr>
        <w:keepNext/>
        <w:spacing w:after="40"/>
        <w:ind w:left="397"/>
      </w:pPr>
      <w:r>
        <w:drawing>
          <wp:inline xmlns:a="http://schemas.openxmlformats.org/drawingml/2006/main" xmlns:pic="http://schemas.openxmlformats.org/drawingml/2006/picture">
            <wp:extent cx="6588000" cy="2991798"/>
            <wp:docPr id="9" name="Picture 9"/>
            <wp:cNvGraphicFramePr>
              <a:graphicFrameLocks noChangeAspect="1"/>
            </wp:cNvGraphicFramePr>
            <a:graphic>
              <a:graphicData uri="http://schemas.openxmlformats.org/drawingml/2006/picture">
                <pic:pic>
                  <pic:nvPicPr>
                    <pic:cNvPr id="0" name="8c_tags-angewendet.png"/>
                    <pic:cNvPicPr/>
                  </pic:nvPicPr>
                  <pic:blipFill>
                    <a:blip r:embed="rId18"/>
                    <a:stretch>
                      <a:fillRect/>
                    </a:stretch>
                  </pic:blipFill>
                  <pic:spPr>
                    <a:xfrm>
                      <a:off x="0" y="0"/>
                      <a:ext cx="6588000" cy="2991798"/>
                    </a:xfrm>
                    <a:prstGeom prst="rect"/>
                  </pic:spPr>
                </pic:pic>
              </a:graphicData>
            </a:graphic>
          </wp:inline>
        </w:drawing>
      </w:r>
    </w:p>
    <w:p>
      <w:pPr>
        <w:spacing w:after="160"/>
        <w:ind w:left="397"/>
      </w:pPr>
      <w:r>
        <w:rPr>
          <w:i/>
          <w:color w:val="595959"/>
          <w:sz w:val="17"/>
        </w:rPr>
        <w:t>Abb. 8: Tags an der Ressourcengruppe sind gespeichert.</w:t>
      </w:r>
    </w:p>
    <w:tbl>
      <w:tblPr>
        <w:tblStyle w:val="TableGrid"/>
        <w:tblW w:w="10376" w:type="dxa"/>
        <w:tblInd w:w="396" w:type="dxa"/>
        <w:tblLayout w:type="fixed"/>
        <w:tblLook w:firstColumn="1" w:firstRow="1" w:lastColumn="0" w:lastRow="0" w:noHBand="0" w:noVBand="1" w:val="04A0"/>
      </w:tblPr>
      <w:tblGrid>
        <w:gridCol w:w="2184"/>
        <w:gridCol w:w="8191"/>
      </w:tblGrid>
      <w:tr>
        <w:trPr>
          <w:tblHeader/>
        </w:trPr>
        <w:tc>
          <w:tcPr>
            <w:tcW w:type="dxa" w:w="2184"/>
            <w:shd w:val="clear" w:color="auto" w:fill="1F4E79"/>
          </w:tcPr>
          <w:p>
            <w:pPr>
              <w:keepNext/>
            </w:pPr>
            <w:r/>
            <w:r>
              <w:rPr>
                <w:b/>
                <w:color w:val="FFFFFF"/>
                <w:sz w:val="19"/>
              </w:rPr>
              <w:t>Namensteil</w:t>
            </w:r>
          </w:p>
        </w:tc>
        <w:tc>
          <w:tcPr>
            <w:tcW w:type="dxa" w:w="8191"/>
            <w:shd w:val="clear" w:color="auto" w:fill="1F4E79"/>
          </w:tcPr>
          <w:p>
            <w:pPr>
              <w:keepNext/>
            </w:pPr>
            <w:r/>
            <w:r>
              <w:rPr>
                <w:b/>
                <w:color w:val="FFFFFF"/>
                <w:sz w:val="19"/>
              </w:rPr>
              <w:t>Bedeutung</w:t>
            </w:r>
          </w:p>
        </w:tc>
      </w:tr>
      <w:tr>
        <w:trPr/>
        <w:tc>
          <w:tcPr>
            <w:tcW w:type="dxa" w:w="2184"/>
          </w:tcPr>
          <w:p>
            <w:pPr>
              <w:keepNext/>
              <w:spacing w:after="0"/>
            </w:pPr>
            <w:r/>
            <w:r>
              <w:rPr>
                <w:sz w:val="19"/>
              </w:rPr>
              <w:t>rg</w:t>
            </w:r>
          </w:p>
        </w:tc>
        <w:tc>
          <w:tcPr>
            <w:tcW w:type="dxa" w:w="8191"/>
          </w:tcPr>
          <w:p>
            <w:pPr>
              <w:keepNext/>
              <w:spacing w:after="0"/>
            </w:pPr>
            <w:r/>
            <w:r>
              <w:rPr>
                <w:sz w:val="19"/>
              </w:rPr>
              <w:t>Resource Group (Ressourcengruppe)</w:t>
            </w:r>
          </w:p>
        </w:tc>
      </w:tr>
      <w:tr>
        <w:trPr/>
        <w:tc>
          <w:tcPr>
            <w:tcW w:type="dxa" w:w="2184"/>
          </w:tcPr>
          <w:p>
            <w:pPr>
              <w:keepNext/>
              <w:spacing w:after="0"/>
            </w:pPr>
            <w:r/>
            <w:r>
              <w:rPr>
                <w:sz w:val="19"/>
              </w:rPr>
              <w:t>beehaven</w:t>
            </w:r>
          </w:p>
        </w:tc>
        <w:tc>
          <w:tcPr>
            <w:tcW w:type="dxa" w:w="8191"/>
          </w:tcPr>
          <w:p>
            <w:pPr>
              <w:keepNext/>
              <w:spacing w:after="0"/>
            </w:pPr>
            <w:r/>
            <w:r>
              <w:rPr>
                <w:sz w:val="19"/>
              </w:rPr>
              <w:t>Projekt</w:t>
            </w:r>
          </w:p>
        </w:tc>
      </w:tr>
      <w:tr>
        <w:trPr/>
        <w:tc>
          <w:tcPr>
            <w:tcW w:type="dxa" w:w="2184"/>
          </w:tcPr>
          <w:p>
            <w:pPr>
              <w:keepNext/>
              <w:spacing w:after="0"/>
            </w:pPr>
            <w:r/>
            <w:r>
              <w:rPr>
                <w:sz w:val="19"/>
              </w:rPr>
              <w:t>dev</w:t>
            </w:r>
          </w:p>
        </w:tc>
        <w:tc>
          <w:tcPr>
            <w:tcW w:type="dxa" w:w="8191"/>
          </w:tcPr>
          <w:p>
            <w:pPr>
              <w:keepNext/>
              <w:spacing w:after="0"/>
            </w:pPr>
            <w:r/>
            <w:r>
              <w:rPr>
                <w:sz w:val="19"/>
              </w:rPr>
              <w:t>Development (Lern-/Testumgebung); im Betrieb zusätzlich -prod</w:t>
            </w:r>
          </w:p>
        </w:tc>
      </w:tr>
      <w:tr>
        <w:trPr/>
        <w:tc>
          <w:tcPr>
            <w:tcW w:type="dxa" w:w="2184"/>
          </w:tcPr>
          <w:p>
            <w:pPr>
              <w:spacing w:after="0"/>
            </w:pPr>
            <w:r/>
            <w:r>
              <w:rPr>
                <w:sz w:val="19"/>
              </w:rPr>
              <w:t>gwc</w:t>
            </w:r>
          </w:p>
        </w:tc>
        <w:tc>
          <w:tcPr>
            <w:tcW w:type="dxa" w:w="8191"/>
          </w:tcPr>
          <w:p>
            <w:pPr>
              <w:spacing w:after="0"/>
            </w:pPr>
            <w:r/>
            <w:r>
              <w:rPr>
                <w:sz w:val="19"/>
              </w:rPr>
              <w:t>Germany West Central (Frankfurt)</w:t>
            </w:r>
          </w:p>
        </w:tc>
      </w:tr>
    </w:tbl>
    <w:p>
      <w:pPr>
        <w:keepNext/>
        <w:spacing w:after="0" w:before="0" w:line="20" w:lineRule="exact"/>
      </w:pPr>
    </w:p>
    <w:p>
      <w:pPr>
        <w:pBdr>
          <w:left w:val="single" w:sz="24" w:space="6" w:color="37863C"/>
        </w:pBdr>
        <w:shd w:val="clear" w:color="auto" w:fill="EBF5E6"/>
        <w:spacing w:before="60" w:after="100"/>
        <w:ind w:left="539" w:right="57"/>
      </w:pPr>
      <w:r>
        <w:rPr>
          <w:b/>
          <w:color w:val="37863C"/>
        </w:rPr>
        <w:t xml:space="preserve">💡 Gut zu wissen: </w:t>
      </w:r>
      <w:r>
        <w:t xml:space="preserve">Namenskonvention nach Microsoft Cloud Adoption Framework: &lt;Typ-Kürzel&gt;-&lt;Projekt&gt;-&lt;Umgebung&gt;-&lt;Region&gt;. Ressourcengruppen lassen sich nicht umbenennen – falsche Namen früh korrigieren (Ressourcen per </w:t>
      </w:r>
      <w:r>
        <w:rPr>
          <w:b/>
        </w:rPr>
        <w:t>Move (Verschieben)</w:t>
      </w:r>
      <w:r>
        <w:t xml:space="preserve"> in eine neue Gruppe umziehen, Daten bleiben erhalten).</w:t>
      </w:r>
    </w:p>
    <w:p>
      <w:pPr>
        <w:pBdr>
          <w:left w:val="single" w:sz="24" w:space="6" w:color="37863C"/>
        </w:pBdr>
        <w:shd w:val="clear" w:color="auto" w:fill="EBF5E6"/>
        <w:spacing w:before="60" w:after="100"/>
        <w:ind w:left="539" w:right="57"/>
      </w:pPr>
      <w:r>
        <w:rPr>
          <w:b/>
          <w:color w:val="37863C"/>
        </w:rPr>
        <w:t xml:space="preserve">💡 Gut zu wissen: </w:t>
      </w:r>
      <w:r>
        <w:t xml:space="preserve">Tags werden nicht vererbt: Jede Ressource braucht eigene Tags. Mehrere Ressourcen auf einmal: Kästchen anhaken → </w:t>
      </w:r>
      <w:r>
        <w:rPr>
          <w:b/>
        </w:rPr>
        <w:t>Assign tags (Tags zuweisen)</w:t>
      </w:r>
      <w:r>
        <w:t>.</w:t>
      </w:r>
    </w:p>
    <w:p>
      <w:pPr>
        <w:keepNext/>
        <w:pBdr>
          <w:left w:val="single" w:sz="24" w:space="6" w:color="C00000"/>
        </w:pBdr>
        <w:shd w:val="clear" w:color="auto" w:fill="FDECEA"/>
        <w:spacing w:before="60" w:after="100"/>
        <w:ind w:left="539" w:right="57"/>
      </w:pPr>
      <w:r>
        <w:rPr>
          <w:b/>
          <w:color w:val="C00000"/>
        </w:rPr>
        <w:t xml:space="preserve">⚠️ Achtung: </w:t>
      </w:r>
      <w:r>
        <w:t>Keine Personennamen in Tags – Azure speichert Tags weltweit (auch außerhalb der EU). Rollen statt Personen verwenden und klein schreiben. Beim Löschen alter Gruppen den Namen zweimal lesen: Das Löschen einer Gruppe löscht alles darin.</w:t>
      </w:r>
    </w:p>
    <w:p>
      <w:pPr>
        <w:pBdr>
          <w:left w:val="single" w:sz="24" w:space="6" w:color="7F7F7F"/>
        </w:pBdr>
        <w:shd w:val="clear" w:color="auto" w:fill="F3F3F3"/>
        <w:spacing w:before="60" w:after="100"/>
        <w:ind w:left="539" w:right="57"/>
      </w:pPr>
      <w:r>
        <w:rPr>
          <w:b/>
          <w:color w:val="37863C"/>
        </w:rPr>
        <w:t xml:space="preserve">✅ Prüfen: </w:t>
      </w:r>
      <w:r>
        <w:rPr>
          <w:rFonts w:ascii="Courier New" w:hAnsi="Courier New"/>
          <w:sz w:val="19"/>
          <w:shd w:val="clear" w:color="auto" w:fill="F2F2F2"/>
        </w:rPr>
        <w:t>rg-beehaven-dev-gwc</w:t>
      </w:r>
      <w:r>
        <w:t xml:space="preserve"> steht in der Liste mit Standort Germany West Central und 4 Tags.</w:t>
      </w:r>
    </w:p>
    <w:p>
      <w:pPr>
        <w:pStyle w:val="Heading1"/>
        <w:keepNext/>
      </w:pPr>
      <w:bookmarkStart w:id="105" w:name="_Toc_06"/>
      <w:r>
        <w:t>Schritt 2 – Storage Account (Speicherkonto) Quelle: mabeehavenraw</w:t>
      </w:r>
      <w:bookmarkEnd w:id="105"/>
    </w:p>
    <w:p>
      <w:pPr>
        <w:keepNext/>
        <w:spacing w:after="0" w:before="0" w:line="20" w:lineRule="exact"/>
      </w:pPr>
    </w:p>
    <w:p>
      <w:pPr>
        <w:pBdr>
          <w:left w:val="single" w:sz="24" w:space="6" w:color="37863C"/>
        </w:pBdr>
        <w:shd w:val="clear" w:color="auto" w:fill="EBF5E6"/>
        <w:spacing w:before="60" w:after="100"/>
        <w:ind w:left="539" w:right="57"/>
      </w:pPr>
      <w:r>
        <w:rPr>
          <w:b/>
          <w:color w:val="37863C"/>
        </w:rPr>
        <w:t xml:space="preserve">💡 Gut zu wissen: </w:t>
      </w:r>
      <w:r>
        <w:rPr>
          <w:b/>
        </w:rPr>
        <w:t>Hintergrund:</w:t>
      </w:r>
      <w:r>
        <w:t xml:space="preserve"> Ein </w:t>
      </w:r>
      <w:r>
        <w:rPr>
          <w:b/>
        </w:rPr>
        <w:t>Speicherkonto</w:t>
      </w:r>
      <w:r>
        <w:t xml:space="preserve"> ist der Ablageort in der Cloud. Hier simuliert es die Quelle, aus der neue Rohdaten kommen (z. B. eine Lieferung von Sensoren). Quelle und Verarbeitung sind getrennt, damit Rohdaten nie versehentlich verändert werden.</w:t>
      </w:r>
    </w:p>
    <w:p>
      <w:pPr>
        <w:pBdr>
          <w:left w:val="single" w:sz="24" w:space="6" w:color="1F4E79"/>
        </w:pBdr>
        <w:shd w:val="clear" w:color="auto" w:fill="EAF1F8"/>
        <w:spacing w:before="60" w:after="100"/>
        <w:ind w:left="539" w:right="57"/>
      </w:pPr>
      <w:r>
        <w:rPr>
          <w:b/>
          <w:color w:val="1F4E79"/>
        </w:rPr>
        <w:t xml:space="preserve">Warum? </w:t>
      </w:r>
      <w:r>
        <w:t>Simuliert die Realität: Daten kommen aus einem anderen System (z. B. ERP-Export, Sensoren). Das Quell-Speicherkonto ist dieser „Posteingang“ – absichtlich ein einfacher Blob-Speicher ohne Ordnerstruktur.</w:t>
      </w:r>
    </w:p>
    <w:p>
      <w:pPr>
        <w:numPr>
          <w:ilvl w:val="0"/>
          <w:numId w:val="104"/>
        </w:numPr>
        <w:spacing w:after="60"/>
      </w:pPr>
      <w:r>
        <w:t xml:space="preserve">Die Ressourcengruppe </w:t>
      </w:r>
      <w:r>
        <w:rPr>
          <w:rFonts w:ascii="Courier New" w:hAnsi="Courier New"/>
          <w:sz w:val="19"/>
          <w:shd w:val="clear" w:color="auto" w:fill="F2F2F2"/>
        </w:rPr>
        <w:t>rg-beehaven-dev-gwc</w:t>
      </w:r>
      <w:r>
        <w:t xml:space="preserve"> öffnen → </w:t>
      </w:r>
      <w:r>
        <w:rPr>
          <w:b/>
        </w:rPr>
        <w:t>+ Create (Erstellen)</w:t>
      </w:r>
      <w:r>
        <w:t>.</w:t>
      </w:r>
    </w:p>
    <w:p>
      <w:pPr>
        <w:numPr>
          <w:ilvl w:val="0"/>
          <w:numId w:val="104"/>
        </w:numPr>
        <w:spacing w:after="60"/>
      </w:pPr>
      <w:r>
        <w:rPr>
          <w:b/>
        </w:rPr>
        <w:t>Storage account (Speicherkonto)</w:t>
      </w:r>
      <w:r>
        <w:t xml:space="preserve"> suchen → </w:t>
      </w:r>
      <w:r>
        <w:rPr>
          <w:b/>
        </w:rPr>
        <w:t>Create (Erstellen)</w:t>
      </w:r>
      <w:r>
        <w:t>.</w:t>
      </w:r>
    </w:p>
    <w:p>
      <w:pPr>
        <w:numPr>
          <w:ilvl w:val="0"/>
          <w:numId w:val="104"/>
        </w:numPr>
        <w:spacing w:after="60"/>
      </w:pPr>
      <w:r>
        <w:t xml:space="preserve">Reiter </w:t>
      </w:r>
      <w:r>
        <w:rPr>
          <w:b/>
        </w:rPr>
        <w:t>Basics (Grundlagen)</w:t>
      </w:r>
      <w:r>
        <w:t xml:space="preserve">: Name </w:t>
      </w:r>
      <w:r>
        <w:rPr>
          <w:rFonts w:ascii="Courier New" w:hAnsi="Courier New"/>
          <w:sz w:val="19"/>
          <w:shd w:val="clear" w:color="auto" w:fill="F2F2F2"/>
        </w:rPr>
        <w:t>mabeehavenraw</w:t>
      </w:r>
      <w:r>
        <w:t xml:space="preserve">, Region </w:t>
      </w:r>
      <w:r>
        <w:rPr>
          <w:b/>
        </w:rPr>
        <w:t>Germany West Central</w:t>
      </w:r>
      <w:r>
        <w:t xml:space="preserve">, </w:t>
      </w:r>
      <w:r>
        <w:rPr>
          <w:b/>
        </w:rPr>
        <w:t>Performance</w:t>
      </w:r>
      <w:r>
        <w:t xml:space="preserve"> = </w:t>
      </w:r>
      <w:r>
        <w:rPr>
          <w:b/>
        </w:rPr>
        <w:t>Standard</w:t>
      </w:r>
      <w:r>
        <w:t xml:space="preserve">, </w:t>
      </w:r>
      <w:r>
        <w:rPr>
          <w:b/>
        </w:rPr>
        <w:t>Redundancy (Redundanz)</w:t>
      </w:r>
      <w:r>
        <w:t xml:space="preserve"> = </w:t>
      </w:r>
      <w:r>
        <w:rPr>
          <w:b/>
        </w:rPr>
        <w:t>LRS</w:t>
      </w:r>
      <w:r>
        <w:t>.</w:t>
      </w:r>
    </w:p>
    <w:p>
      <w:pPr>
        <w:numPr>
          <w:ilvl w:val="0"/>
          <w:numId w:val="104"/>
        </w:numPr>
        <w:spacing w:after="60"/>
      </w:pPr>
      <w:r>
        <w:t xml:space="preserve">Reiter </w:t>
      </w:r>
      <w:r>
        <w:rPr>
          <w:b/>
        </w:rPr>
        <w:t>Advanced (Erweitert)</w:t>
      </w:r>
      <w:r>
        <w:t xml:space="preserve">: </w:t>
      </w:r>
      <w:r>
        <w:rPr>
          <w:b/>
        </w:rPr>
        <w:t>Enable hierarchical namespace (Hierarchischen Namespace aktivieren)</w:t>
      </w:r>
      <w:r>
        <w:t xml:space="preserve"> NICHT anhaken → </w:t>
      </w:r>
      <w:r>
        <w:rPr>
          <w:b/>
        </w:rPr>
        <w:t>Review + create</w:t>
      </w:r>
      <w:r>
        <w:t xml:space="preserve"> → </w:t>
      </w:r>
      <w:r>
        <w:rPr>
          <w:b/>
        </w:rPr>
        <w:t>Create</w:t>
      </w:r>
      <w:r>
        <w:t xml:space="preserve">. In der Übersicht prüfen: Redundanz </w:t>
      </w:r>
      <w:r>
        <w:rPr>
          <w:b/>
        </w:rPr>
        <w:t>Lokal redundanter Speicher (LRS)</w:t>
      </w:r>
      <w:r>
        <w:t xml:space="preserve">, Hierarchischer Namespace </w:t>
      </w:r>
      <w:r>
        <w:rPr>
          <w:b/>
        </w:rPr>
        <w:t>Deaktiviert</w:t>
      </w:r>
      <w:r>
        <w:t>. Warum deaktiviert: Die Quelle ist bewusst ein einfacher Blob-Speicher ohne Ordnerstruktur – wie ein Posteingang, in den ein fremdes System Dateien legt. Echte Ordner braucht erst das Lakehouse (Schritt 3). Warum LRS: drei Kopien in einem Rechenzentrum, die günstigste Redundanz – reicht für Lern- und Testdaten.</w:t>
      </w:r>
    </w:p>
    <w:p>
      <w:pPr>
        <w:keepNext/>
        <w:spacing w:after="40"/>
        <w:ind w:left="397"/>
      </w:pPr>
      <w:r>
        <w:drawing>
          <wp:inline xmlns:a="http://schemas.openxmlformats.org/drawingml/2006/main" xmlns:pic="http://schemas.openxmlformats.org/drawingml/2006/picture">
            <wp:extent cx="6588000" cy="1103749"/>
            <wp:docPr id="10" name="Picture 10"/>
            <wp:cNvGraphicFramePr>
              <a:graphicFrameLocks noChangeAspect="1"/>
            </wp:cNvGraphicFramePr>
            <a:graphic>
              <a:graphicData uri="http://schemas.openxmlformats.org/drawingml/2006/picture">
                <pic:pic>
                  <pic:nvPicPr>
                    <pic:cNvPr id="0" name="2a_quelle-mabeehavenraw-uebersicht_zoom1.png"/>
                    <pic:cNvPicPr/>
                  </pic:nvPicPr>
                  <pic:blipFill>
                    <a:blip r:embed="rId19"/>
                    <a:stretch>
                      <a:fillRect/>
                    </a:stretch>
                  </pic:blipFill>
                  <pic:spPr>
                    <a:xfrm>
                      <a:off x="0" y="0"/>
                      <a:ext cx="6588000" cy="1103749"/>
                    </a:xfrm>
                    <a:prstGeom prst="rect"/>
                  </pic:spPr>
                </pic:pic>
              </a:graphicData>
            </a:graphic>
          </wp:inline>
        </w:drawing>
      </w:r>
    </w:p>
    <w:p>
      <w:pPr>
        <w:keepNext/>
        <w:spacing w:after="40"/>
        <w:ind w:left="397"/>
      </w:pPr>
      <w:r>
        <w:drawing>
          <wp:inline xmlns:a="http://schemas.openxmlformats.org/drawingml/2006/main" xmlns:pic="http://schemas.openxmlformats.org/drawingml/2006/picture">
            <wp:extent cx="6588000" cy="765865"/>
            <wp:docPr id="11" name="Picture 11"/>
            <wp:cNvGraphicFramePr>
              <a:graphicFrameLocks noChangeAspect="1"/>
            </wp:cNvGraphicFramePr>
            <a:graphic>
              <a:graphicData uri="http://schemas.openxmlformats.org/drawingml/2006/picture">
                <pic:pic>
                  <pic:nvPicPr>
                    <pic:cNvPr id="0" name="2a_quelle-mabeehavenraw-uebersicht_zoom2.png"/>
                    <pic:cNvPicPr/>
                  </pic:nvPicPr>
                  <pic:blipFill>
                    <a:blip r:embed="rId20"/>
                    <a:stretch>
                      <a:fillRect/>
                    </a:stretch>
                  </pic:blipFill>
                  <pic:spPr>
                    <a:xfrm>
                      <a:off x="0" y="0"/>
                      <a:ext cx="6588000" cy="765865"/>
                    </a:xfrm>
                    <a:prstGeom prst="rect"/>
                  </pic:spPr>
                </pic:pic>
              </a:graphicData>
            </a:graphic>
          </wp:inline>
        </w:drawing>
      </w:r>
    </w:p>
    <w:p>
      <w:pPr>
        <w:spacing w:after="160"/>
        <w:ind w:left="397"/>
      </w:pPr>
      <w:r>
        <w:rPr>
          <w:i/>
          <w:color w:val="595959"/>
          <w:sz w:val="17"/>
        </w:rPr>
        <w:t>Abb. 9: Quelle mabeehavenraw: Hierarchischer Namespace deaktiviert (einfacher Blob-Speicher), LRS. (Ausschnitte 1–2)</w:t>
      </w:r>
    </w:p>
    <w:p>
      <w:pPr>
        <w:numPr>
          <w:ilvl w:val="0"/>
          <w:numId w:val="104"/>
        </w:numPr>
        <w:spacing w:after="60"/>
      </w:pPr>
      <w:r>
        <w:t xml:space="preserve">Im Speicherkonto: </w:t>
      </w:r>
      <w:r>
        <w:rPr>
          <w:b/>
        </w:rPr>
        <w:t>Containers (Container)</w:t>
      </w:r>
      <w:r>
        <w:t xml:space="preserve"> → </w:t>
      </w:r>
      <w:r>
        <w:rPr>
          <w:b/>
        </w:rPr>
        <w:t>+ Container</w:t>
      </w:r>
      <w:r>
        <w:t xml:space="preserve"> → im Feld </w:t>
      </w:r>
      <w:r>
        <w:rPr>
          <w:b/>
        </w:rPr>
        <w:t>Name</w:t>
      </w:r>
      <w:r>
        <w:t xml:space="preserve"> </w:t>
      </w:r>
      <w:r>
        <w:rPr>
          <w:rFonts w:ascii="Courier New" w:hAnsi="Courier New"/>
          <w:sz w:val="19"/>
          <w:shd w:val="clear" w:color="auto" w:fill="F2F2F2"/>
        </w:rPr>
        <w:t>source-data</w:t>
      </w:r>
      <w:r>
        <w:t xml:space="preserve"> eintragen. Das Feld </w:t>
      </w:r>
      <w:r>
        <w:rPr>
          <w:b/>
        </w:rPr>
        <w:t>Anonyme Zugriffsebene</w:t>
      </w:r>
      <w:r>
        <w:t xml:space="preserve"> steht fest auf </w:t>
      </w:r>
      <w:r>
        <w:rPr>
          <w:b/>
        </w:rPr>
        <w:t>Privat (kein anonymer Zugriff)</w:t>
      </w:r>
      <w:r>
        <w:t xml:space="preserve"> und ist grau – nichts ändern; so kann niemand ohne Anmeldung die Rohdaten lesen → </w:t>
      </w:r>
      <w:r>
        <w:rPr>
          <w:b/>
        </w:rPr>
        <w:t>Create</w:t>
      </w:r>
      <w:r>
        <w:t>.</w:t>
      </w:r>
    </w:p>
    <w:p>
      <w:pPr>
        <w:keepNext/>
        <w:spacing w:after="40"/>
        <w:ind w:left="397"/>
      </w:pPr>
      <w:r>
        <w:drawing>
          <wp:inline xmlns:a="http://schemas.openxmlformats.org/drawingml/2006/main" xmlns:pic="http://schemas.openxmlformats.org/drawingml/2006/picture">
            <wp:extent cx="3720794" cy="2027356"/>
            <wp:docPr id="12" name="Picture 12"/>
            <wp:cNvGraphicFramePr>
              <a:graphicFrameLocks noChangeAspect="1"/>
            </wp:cNvGraphicFramePr>
            <a:graphic>
              <a:graphicData uri="http://schemas.openxmlformats.org/drawingml/2006/picture">
                <pic:pic>
                  <pic:nvPicPr>
                    <pic:cNvPr id="0" name="2b_dialog-container-source-data_zoom1.png"/>
                    <pic:cNvPicPr/>
                  </pic:nvPicPr>
                  <pic:blipFill>
                    <a:blip r:embed="rId21"/>
                    <a:stretch>
                      <a:fillRect/>
                    </a:stretch>
                  </pic:blipFill>
                  <pic:spPr>
                    <a:xfrm>
                      <a:off x="0" y="0"/>
                      <a:ext cx="3720794" cy="2027356"/>
                    </a:xfrm>
                    <a:prstGeom prst="rect"/>
                  </pic:spPr>
                </pic:pic>
              </a:graphicData>
            </a:graphic>
          </wp:inline>
        </w:drawing>
      </w:r>
    </w:p>
    <w:p>
      <w:pPr>
        <w:spacing w:after="160"/>
        <w:ind w:left="397"/>
      </w:pPr>
      <w:r>
        <w:rPr>
          <w:i/>
          <w:color w:val="595959"/>
          <w:sz w:val="17"/>
        </w:rPr>
        <w:t>Abb. 10: Container source-data anlegen (Zugriffsebene Privat).</w:t>
      </w:r>
    </w:p>
    <w:p>
      <w:pPr>
        <w:pBdr>
          <w:left w:val="single" w:sz="24" w:space="6" w:color="C00000"/>
        </w:pBdr>
        <w:shd w:val="clear" w:color="auto" w:fill="FDECEA"/>
        <w:spacing w:before="60" w:after="100"/>
        <w:ind w:left="539" w:right="57"/>
      </w:pPr>
      <w:r>
        <w:rPr>
          <w:b/>
          <w:color w:val="C00000"/>
        </w:rPr>
        <w:t xml:space="preserve">⚠️ Achtung: </w:t>
      </w:r>
      <w:r>
        <w:t>Container nach Zweck benennen (</w:t>
      </w:r>
      <w:r>
        <w:rPr>
          <w:rFonts w:ascii="Courier New" w:hAnsi="Courier New"/>
          <w:sz w:val="19"/>
          <w:shd w:val="clear" w:color="auto" w:fill="F2F2F2"/>
        </w:rPr>
        <w:t>source-data</w:t>
      </w:r>
      <w:r>
        <w:t>), nicht nach Projekt. Container lassen sich nicht umbenennen.</w:t>
      </w:r>
    </w:p>
    <w:p>
      <w:pPr>
        <w:numPr>
          <w:ilvl w:val="0"/>
          <w:numId w:val="104"/>
        </w:numPr>
        <w:spacing w:after="60"/>
      </w:pPr>
      <w:r>
        <w:rPr>
          <w:rFonts w:ascii="Courier New" w:hAnsi="Courier New"/>
          <w:sz w:val="19"/>
          <w:shd w:val="clear" w:color="auto" w:fill="F2F2F2"/>
        </w:rPr>
        <w:t>source-data</w:t>
      </w:r>
      <w:r>
        <w:t xml:space="preserve"> öffnen → </w:t>
      </w:r>
      <w:r>
        <w:rPr>
          <w:b/>
        </w:rPr>
        <w:t>Upload (Hochladen)</w:t>
      </w:r>
      <w:r>
        <w:t xml:space="preserve"> → die 4 Dateien </w:t>
      </w:r>
      <w:r>
        <w:rPr>
          <w:rFonts w:ascii="Courier New" w:hAnsi="Courier New"/>
          <w:sz w:val="19"/>
          <w:shd w:val="clear" w:color="auto" w:fill="F2F2F2"/>
        </w:rPr>
        <w:t>flow_schwartau.csv</w:t>
      </w:r>
      <w:r>
        <w:t xml:space="preserve">, </w:t>
      </w:r>
      <w:r>
        <w:rPr>
          <w:rFonts w:ascii="Courier New" w:hAnsi="Courier New"/>
          <w:sz w:val="19"/>
          <w:shd w:val="clear" w:color="auto" w:fill="F2F2F2"/>
        </w:rPr>
        <w:t>humidity_schwartau.csv</w:t>
      </w:r>
      <w:r>
        <w:t xml:space="preserve">, </w:t>
      </w:r>
      <w:r>
        <w:rPr>
          <w:rFonts w:ascii="Courier New" w:hAnsi="Courier New"/>
          <w:sz w:val="19"/>
          <w:shd w:val="clear" w:color="auto" w:fill="F2F2F2"/>
        </w:rPr>
        <w:t>temperature_schwartau.csv</w:t>
      </w:r>
      <w:r>
        <w:t xml:space="preserve">, </w:t>
      </w:r>
      <w:r>
        <w:rPr>
          <w:rFonts w:ascii="Courier New" w:hAnsi="Courier New"/>
          <w:sz w:val="19"/>
          <w:shd w:val="clear" w:color="auto" w:fill="F2F2F2"/>
        </w:rPr>
        <w:t>weight_schwartau.csv</w:t>
      </w:r>
      <w:r>
        <w:t xml:space="preserve"> wählen → </w:t>
      </w:r>
      <w:r>
        <w:rPr>
          <w:b/>
        </w:rPr>
        <w:t>Upload</w:t>
      </w:r>
      <w:r>
        <w:t>.</w:t>
      </w:r>
    </w:p>
    <w:p>
      <w:pPr>
        <w:keepNext/>
        <w:spacing w:after="40"/>
        <w:ind w:left="397"/>
      </w:pPr>
      <w:r>
        <w:drawing>
          <wp:inline xmlns:a="http://schemas.openxmlformats.org/drawingml/2006/main" xmlns:pic="http://schemas.openxmlformats.org/drawingml/2006/picture">
            <wp:extent cx="4351141" cy="2091895"/>
            <wp:docPr id="13" name="Picture 13"/>
            <wp:cNvGraphicFramePr>
              <a:graphicFrameLocks noChangeAspect="1"/>
            </wp:cNvGraphicFramePr>
            <a:graphic>
              <a:graphicData uri="http://schemas.openxmlformats.org/drawingml/2006/picture">
                <pic:pic>
                  <pic:nvPicPr>
                    <pic:cNvPr id="0" name="2d_source-data-4csv-hochgeladen_zoom1.png"/>
                    <pic:cNvPicPr/>
                  </pic:nvPicPr>
                  <pic:blipFill>
                    <a:blip r:embed="rId22"/>
                    <a:stretch>
                      <a:fillRect/>
                    </a:stretch>
                  </pic:blipFill>
                  <pic:spPr>
                    <a:xfrm>
                      <a:off x="0" y="0"/>
                      <a:ext cx="4351141" cy="2091895"/>
                    </a:xfrm>
                    <a:prstGeom prst="rect"/>
                  </pic:spPr>
                </pic:pic>
              </a:graphicData>
            </a:graphic>
          </wp:inline>
        </w:drawing>
      </w:r>
    </w:p>
    <w:p>
      <w:pPr>
        <w:spacing w:after="160"/>
        <w:ind w:left="397"/>
      </w:pPr>
      <w:r>
        <w:rPr>
          <w:i/>
          <w:color w:val="595959"/>
          <w:sz w:val="17"/>
        </w:rPr>
        <w:t>Abb. 11: Die 4 CSV-Dateien sind hochgeladen.</w:t>
      </w:r>
    </w:p>
    <w:p>
      <w:pPr>
        <w:keepNext/>
        <w:pBdr>
          <w:left w:val="single" w:sz="24" w:space="6" w:color="37863C"/>
        </w:pBdr>
        <w:shd w:val="clear" w:color="auto" w:fill="EBF5E6"/>
        <w:spacing w:before="60" w:after="100"/>
        <w:ind w:left="539" w:right="57"/>
      </w:pPr>
      <w:r>
        <w:rPr>
          <w:b/>
          <w:color w:val="37863C"/>
        </w:rPr>
        <w:t xml:space="preserve">💡 Gut zu wissen: </w:t>
      </w:r>
      <w:r>
        <w:t>Speicherkontonamen: nur Kleinbuchstaben und Ziffern, 3–24 Zeichen, weltweit eindeutig. LRS (lokal redundant) = 3 Kopien in einem Rechenzentrum – die günstigste Option, reicht zum Lernen. Im Betrieb für wichtige Daten ZRS/GRS prüfen.</w:t>
      </w:r>
    </w:p>
    <w:p>
      <w:pPr>
        <w:pBdr>
          <w:left w:val="single" w:sz="24" w:space="6" w:color="7F7F7F"/>
        </w:pBdr>
        <w:shd w:val="clear" w:color="auto" w:fill="F3F3F3"/>
        <w:spacing w:before="60" w:after="100"/>
        <w:ind w:left="539" w:right="57"/>
      </w:pPr>
      <w:r>
        <w:rPr>
          <w:b/>
          <w:color w:val="37863C"/>
        </w:rPr>
        <w:t xml:space="preserve">✅ Prüfen: </w:t>
      </w:r>
      <w:r>
        <w:t xml:space="preserve">Im Container </w:t>
      </w:r>
      <w:r>
        <w:rPr>
          <w:rFonts w:ascii="Courier New" w:hAnsi="Courier New"/>
          <w:sz w:val="19"/>
          <w:shd w:val="clear" w:color="auto" w:fill="F2F2F2"/>
        </w:rPr>
        <w:t>source-data</w:t>
      </w:r>
      <w:r>
        <w:t xml:space="preserve"> liegen 4 CSV-Dateien (flow ca. 54 MiB, temperature ca. 6,2 MiB, humidity/weight ca. 45–50 KiB).</w:t>
      </w:r>
    </w:p>
    <w:p>
      <w:pPr>
        <w:pStyle w:val="Heading1"/>
        <w:keepNext/>
      </w:pPr>
      <w:bookmarkStart w:id="106" w:name="_Toc_07"/>
      <w:r>
        <w:t>Schritt 3 – Storage Account Data Lake: mabeehavenlakehouse</w:t>
      </w:r>
      <w:bookmarkEnd w:id="106"/>
    </w:p>
    <w:p>
      <w:pPr>
        <w:keepNext/>
        <w:spacing w:after="0" w:before="0" w:line="20" w:lineRule="exact"/>
      </w:pPr>
    </w:p>
    <w:p>
      <w:pPr>
        <w:pBdr>
          <w:left w:val="single" w:sz="24" w:space="6" w:color="37863C"/>
        </w:pBdr>
        <w:shd w:val="clear" w:color="auto" w:fill="EBF5E6"/>
        <w:spacing w:before="60" w:after="100"/>
        <w:ind w:left="539" w:right="57"/>
      </w:pPr>
      <w:r>
        <w:rPr>
          <w:b/>
          <w:color w:val="37863C"/>
        </w:rPr>
        <w:t xml:space="preserve">💡 Gut zu wissen: </w:t>
      </w:r>
      <w:r>
        <w:rPr>
          <w:b/>
        </w:rPr>
        <w:t>Hintergrund:</w:t>
      </w:r>
      <w:r>
        <w:t xml:space="preserve"> Der </w:t>
      </w:r>
      <w:r>
        <w:rPr>
          <w:b/>
        </w:rPr>
        <w:t>Data Lake Gen2</w:t>
      </w:r>
      <w:r>
        <w:t xml:space="preserve"> ist ein Speicherkonto mit </w:t>
      </w:r>
      <w:r>
        <w:rPr>
          <w:b/>
        </w:rPr>
        <w:t>hierarchischem Namespace</w:t>
      </w:r>
      <w:r>
        <w:t xml:space="preserve"> (echten Ordnern). Spark, Synapse und Data Factory arbeiten damit schneller, und Rechte lassen sich je Ordner vergeben. Ein normaler Blob-Speicher kennt nur flache Dateinamen.</w:t>
      </w:r>
    </w:p>
    <w:p>
      <w:pPr>
        <w:pBdr>
          <w:left w:val="single" w:sz="24" w:space="6" w:color="1F4E79"/>
        </w:pBdr>
        <w:shd w:val="clear" w:color="auto" w:fill="EAF1F8"/>
        <w:spacing w:before="60" w:after="100"/>
        <w:ind w:left="539" w:right="57"/>
      </w:pPr>
      <w:r>
        <w:rPr>
          <w:b/>
          <w:color w:val="1F4E79"/>
        </w:rPr>
        <w:t xml:space="preserve">Warum? </w:t>
      </w:r>
      <w:r>
        <w:t>Hier werden die Daten gesammelt, veredelt und analysiert. Der hierarchische Namespace macht daraus einen Data Lake (ADLS Gen2) mit echten Ordnern und Rechten je Ordner – Voraussetzung für die Medallion-Architektur.</w:t>
      </w:r>
    </w:p>
    <w:p>
      <w:pPr>
        <w:numPr>
          <w:ilvl w:val="0"/>
          <w:numId w:val="105"/>
        </w:numPr>
        <w:spacing w:after="60"/>
      </w:pPr>
      <w:r>
        <w:t xml:space="preserve">Wieder in der Ressourcengruppe: </w:t>
      </w:r>
      <w:r>
        <w:rPr>
          <w:b/>
        </w:rPr>
        <w:t>+ Create (Erstellen)</w:t>
      </w:r>
      <w:r>
        <w:t xml:space="preserve"> → </w:t>
      </w:r>
      <w:r>
        <w:rPr>
          <w:b/>
        </w:rPr>
        <w:t>Storage account (Speicherkonto)</w:t>
      </w:r>
      <w:r>
        <w:t>.</w:t>
      </w:r>
    </w:p>
    <w:p>
      <w:pPr>
        <w:numPr>
          <w:ilvl w:val="0"/>
          <w:numId w:val="105"/>
        </w:numPr>
        <w:spacing w:after="60"/>
      </w:pPr>
      <w:r>
        <w:t xml:space="preserve">Name </w:t>
      </w:r>
      <w:r>
        <w:rPr>
          <w:rFonts w:ascii="Courier New" w:hAnsi="Courier New"/>
          <w:sz w:val="19"/>
          <w:shd w:val="clear" w:color="auto" w:fill="F2F2F2"/>
        </w:rPr>
        <w:t>mabeehavenlakehouse</w:t>
      </w:r>
      <w:r>
        <w:t xml:space="preserve">, Region </w:t>
      </w:r>
      <w:r>
        <w:rPr>
          <w:b/>
        </w:rPr>
        <w:t>Germany West Central</w:t>
      </w:r>
      <w:r>
        <w:t xml:space="preserve">, </w:t>
      </w:r>
      <w:r>
        <w:rPr>
          <w:b/>
        </w:rPr>
        <w:t>Redundancy</w:t>
      </w:r>
      <w:r>
        <w:t xml:space="preserve"> = </w:t>
      </w:r>
      <w:r>
        <w:rPr>
          <w:b/>
        </w:rPr>
        <w:t>LRS</w:t>
      </w:r>
      <w:r>
        <w:t>.</w:t>
      </w:r>
    </w:p>
    <w:p>
      <w:pPr>
        <w:numPr>
          <w:ilvl w:val="0"/>
          <w:numId w:val="105"/>
        </w:numPr>
        <w:spacing w:after="60"/>
      </w:pPr>
      <w:r>
        <w:t xml:space="preserve">Reiter </w:t>
      </w:r>
      <w:r>
        <w:rPr>
          <w:b/>
        </w:rPr>
        <w:t>Advanced (Erweitert)</w:t>
      </w:r>
      <w:r>
        <w:t xml:space="preserve">: </w:t>
      </w:r>
      <w:r>
        <w:rPr>
          <w:b/>
        </w:rPr>
        <w:t>Enable hierarchical namespace</w:t>
      </w:r>
      <w:r>
        <w:t xml:space="preserve"> diesmal ANHAKEN.</w:t>
      </w:r>
    </w:p>
    <w:p>
      <w:pPr>
        <w:pBdr>
          <w:left w:val="single" w:sz="24" w:space="6" w:color="C00000"/>
        </w:pBdr>
        <w:shd w:val="clear" w:color="auto" w:fill="FDECEA"/>
        <w:spacing w:before="60" w:after="100"/>
        <w:ind w:left="539" w:right="57"/>
      </w:pPr>
      <w:r>
        <w:rPr>
          <w:b/>
          <w:color w:val="C00000"/>
        </w:rPr>
        <w:t xml:space="preserve">⚠️ Achtung: </w:t>
      </w:r>
      <w:r>
        <w:t xml:space="preserve">Vor </w:t>
      </w:r>
      <w:r>
        <w:rPr>
          <w:b/>
        </w:rPr>
        <w:t>Create</w:t>
      </w:r>
      <w:r>
        <w:t xml:space="preserve"> prüfen: Nachträglich geht nur ein einmaliges Upgrade (nicht umkehrbar); ausschalten lässt sich der Namespace nie mehr.</w:t>
      </w:r>
    </w:p>
    <w:p>
      <w:pPr>
        <w:numPr>
          <w:ilvl w:val="0"/>
          <w:numId w:val="105"/>
        </w:numPr>
        <w:spacing w:after="60"/>
      </w:pPr>
      <w:r>
        <w:rPr>
          <w:b/>
        </w:rPr>
        <w:t>Review + create</w:t>
      </w:r>
      <w:r>
        <w:t xml:space="preserve"> → </w:t>
      </w:r>
      <w:r>
        <w:rPr>
          <w:b/>
        </w:rPr>
        <w:t>Create</w:t>
      </w:r>
      <w:r>
        <w:t xml:space="preserve"> → in der </w:t>
      </w:r>
      <w:r>
        <w:rPr>
          <w:b/>
        </w:rPr>
        <w:t>Overview (Übersicht)</w:t>
      </w:r>
      <w:r>
        <w:t xml:space="preserve"> kontrollieren: </w:t>
      </w:r>
      <w:r>
        <w:rPr>
          <w:b/>
        </w:rPr>
        <w:t>Hierarchischer Namespace</w:t>
      </w:r>
      <w:r>
        <w:t xml:space="preserve"> = </w:t>
      </w:r>
      <w:r>
        <w:rPr>
          <w:b/>
        </w:rPr>
        <w:t>Aktiviert</w:t>
      </w:r>
      <w:r>
        <w:t xml:space="preserve">. Warum: Erst damit wird das Konto zum Data Lake (Gen2) mit echten Ordnern – nötig für </w:t>
      </w:r>
      <w:r>
        <w:rPr>
          <w:rFonts w:ascii="Courier New" w:hAnsi="Courier New"/>
          <w:sz w:val="19"/>
          <w:shd w:val="clear" w:color="auto" w:fill="F2F2F2"/>
        </w:rPr>
        <w:t>bronze</w:t>
      </w:r>
      <w:r>
        <w:t xml:space="preserve">, </w:t>
      </w:r>
      <w:r>
        <w:rPr>
          <w:rFonts w:ascii="Courier New" w:hAnsi="Courier New"/>
          <w:sz w:val="19"/>
          <w:shd w:val="clear" w:color="auto" w:fill="F2F2F2"/>
        </w:rPr>
        <w:t>silver</w:t>
      </w:r>
      <w:r>
        <w:t xml:space="preserve">, </w:t>
      </w:r>
      <w:r>
        <w:rPr>
          <w:rFonts w:ascii="Courier New" w:hAnsi="Courier New"/>
          <w:sz w:val="19"/>
          <w:shd w:val="clear" w:color="auto" w:fill="F2F2F2"/>
        </w:rPr>
        <w:t>gold</w:t>
      </w:r>
      <w:r>
        <w:t xml:space="preserve"> und für Rechte je Ordner.</w:t>
      </w:r>
    </w:p>
    <w:p>
      <w:pPr>
        <w:keepNext/>
        <w:spacing w:after="40"/>
        <w:ind w:left="397"/>
      </w:pPr>
      <w:r>
        <w:drawing>
          <wp:inline xmlns:a="http://schemas.openxmlformats.org/drawingml/2006/main" xmlns:pic="http://schemas.openxmlformats.org/drawingml/2006/picture">
            <wp:extent cx="6588000" cy="2652886"/>
            <wp:docPr id="14" name="Picture 14"/>
            <wp:cNvGraphicFramePr>
              <a:graphicFrameLocks noChangeAspect="1"/>
            </wp:cNvGraphicFramePr>
            <a:graphic>
              <a:graphicData uri="http://schemas.openxmlformats.org/drawingml/2006/picture">
                <pic:pic>
                  <pic:nvPicPr>
                    <pic:cNvPr id="0" name="3_datalake-uebersicht.png"/>
                    <pic:cNvPicPr/>
                  </pic:nvPicPr>
                  <pic:blipFill>
                    <a:blip r:embed="rId23"/>
                    <a:stretch>
                      <a:fillRect/>
                    </a:stretch>
                  </pic:blipFill>
                  <pic:spPr>
                    <a:xfrm>
                      <a:off x="0" y="0"/>
                      <a:ext cx="6588000" cy="2652886"/>
                    </a:xfrm>
                    <a:prstGeom prst="rect"/>
                  </pic:spPr>
                </pic:pic>
              </a:graphicData>
            </a:graphic>
          </wp:inline>
        </w:drawing>
      </w:r>
    </w:p>
    <w:p>
      <w:pPr>
        <w:keepNext/>
        <w:spacing w:after="160"/>
        <w:ind w:left="397"/>
      </w:pPr>
      <w:r>
        <w:rPr>
          <w:i/>
          <w:color w:val="595959"/>
          <w:sz w:val="17"/>
        </w:rPr>
        <w:t>Abb. 12: Data Lake mabeehavenlakehouse: Hierarchischer Namespace aktiviert = ADLS Gen2.</w:t>
      </w:r>
    </w:p>
    <w:p>
      <w:pPr>
        <w:pBdr>
          <w:left w:val="single" w:sz="24" w:space="6" w:color="7F7F7F"/>
        </w:pBdr>
        <w:shd w:val="clear" w:color="auto" w:fill="F3F3F3"/>
        <w:spacing w:before="60" w:after="100"/>
        <w:ind w:left="539" w:right="57"/>
      </w:pPr>
      <w:r>
        <w:rPr>
          <w:b/>
          <w:color w:val="37863C"/>
        </w:rPr>
        <w:t xml:space="preserve">✅ Prüfen: </w:t>
      </w:r>
      <w:r>
        <w:t>Übersicht zeigt „Hierarchical namespace (Hierarchischer Namespace): Enabled (Aktiviert)“.</w:t>
      </w:r>
    </w:p>
    <w:p>
      <w:pPr>
        <w:pStyle w:val="Heading1"/>
        <w:keepNext/>
      </w:pPr>
      <w:bookmarkStart w:id="107" w:name="_Toc_08"/>
      <w:r>
        <w:t>Schritt 4 – Container lakehouse und Ordner anlegen</w:t>
      </w:r>
      <w:bookmarkEnd w:id="107"/>
    </w:p>
    <w:p>
      <w:pPr>
        <w:keepNext/>
        <w:spacing w:after="0" w:before="0" w:line="20" w:lineRule="exact"/>
      </w:pPr>
    </w:p>
    <w:p>
      <w:pPr>
        <w:pBdr>
          <w:left w:val="single" w:sz="24" w:space="6" w:color="37863C"/>
        </w:pBdr>
        <w:shd w:val="clear" w:color="auto" w:fill="EBF5E6"/>
        <w:spacing w:before="60" w:after="100"/>
        <w:ind w:left="539" w:right="57"/>
      </w:pPr>
      <w:r>
        <w:rPr>
          <w:b/>
          <w:color w:val="37863C"/>
        </w:rPr>
        <w:t xml:space="preserve">💡 Gut zu wissen: </w:t>
      </w:r>
      <w:r>
        <w:rPr>
          <w:b/>
        </w:rPr>
        <w:t>Hintergrund:</w:t>
      </w:r>
      <w:r>
        <w:t xml:space="preserve"> Die Ordner folgen dem </w:t>
      </w:r>
      <w:r>
        <w:rPr>
          <w:b/>
        </w:rPr>
        <w:t>Medallion-Prinzip</w:t>
      </w:r>
      <w:r>
        <w:t>: Bronze = Rohdaten unverändert, Silver = bereinigt und geprüft, Gold = für Auswertung und Dashboard aufbereitet. So bleibt jeder Zwischenstand nachvollziehbar.</w:t>
      </w:r>
    </w:p>
    <w:p>
      <w:pPr>
        <w:pBdr>
          <w:left w:val="single" w:sz="24" w:space="6" w:color="1F4E79"/>
        </w:pBdr>
        <w:shd w:val="clear" w:color="auto" w:fill="EAF1F8"/>
        <w:spacing w:before="60" w:after="100"/>
        <w:ind w:left="539" w:right="57"/>
      </w:pPr>
      <w:r>
        <w:rPr>
          <w:b/>
          <w:color w:val="1F4E79"/>
        </w:rPr>
        <w:t xml:space="preserve">Warum? </w:t>
      </w:r>
      <w:r>
        <w:t>Dateien liegen immer in einem Container. Die Ordner bilden die Qualitätsstufen ab: Rohdaten bleiben unverändert, bereinigte Daten und Kennzahlen sind klar getrennt.</w:t>
      </w:r>
    </w:p>
    <w:p>
      <w:pPr>
        <w:numPr>
          <w:ilvl w:val="0"/>
          <w:numId w:val="106"/>
        </w:numPr>
        <w:spacing w:after="60"/>
      </w:pPr>
      <w:r>
        <w:rPr>
          <w:rFonts w:ascii="Courier New" w:hAnsi="Courier New"/>
          <w:sz w:val="19"/>
          <w:shd w:val="clear" w:color="auto" w:fill="F2F2F2"/>
        </w:rPr>
        <w:t>mabeehavenlakehouse</w:t>
      </w:r>
      <w:r>
        <w:t xml:space="preserve"> → </w:t>
      </w:r>
      <w:r>
        <w:rPr>
          <w:b/>
        </w:rPr>
        <w:t>Containers</w:t>
      </w:r>
      <w:r>
        <w:t xml:space="preserve"> → </w:t>
      </w:r>
      <w:r>
        <w:rPr>
          <w:b/>
        </w:rPr>
        <w:t>+ Container</w:t>
      </w:r>
      <w:r>
        <w:t xml:space="preserve"> → im Feld </w:t>
      </w:r>
      <w:r>
        <w:rPr>
          <w:b/>
        </w:rPr>
        <w:t>Name</w:t>
      </w:r>
      <w:r>
        <w:t xml:space="preserve"> </w:t>
      </w:r>
      <w:r>
        <w:rPr>
          <w:rFonts w:ascii="Courier New" w:hAnsi="Courier New"/>
          <w:sz w:val="19"/>
          <w:shd w:val="clear" w:color="auto" w:fill="F2F2F2"/>
        </w:rPr>
        <w:t>lakehouse</w:t>
      </w:r>
      <w:r>
        <w:t xml:space="preserve"> eintragen; </w:t>
      </w:r>
      <w:r>
        <w:rPr>
          <w:b/>
        </w:rPr>
        <w:t>Anonyme Zugriffsebene</w:t>
      </w:r>
      <w:r>
        <w:t xml:space="preserve"> bleibt </w:t>
      </w:r>
      <w:r>
        <w:rPr>
          <w:b/>
        </w:rPr>
        <w:t>Privat</w:t>
      </w:r>
      <w:r>
        <w:t xml:space="preserve"> → </w:t>
      </w:r>
      <w:r>
        <w:rPr>
          <w:b/>
        </w:rPr>
        <w:t>Create</w:t>
      </w:r>
      <w:r>
        <w:t>.</w:t>
      </w:r>
    </w:p>
    <w:p>
      <w:pPr>
        <w:keepNext/>
        <w:spacing w:after="40"/>
        <w:ind w:left="397"/>
      </w:pPr>
      <w:r>
        <w:drawing>
          <wp:inline xmlns:a="http://schemas.openxmlformats.org/drawingml/2006/main" xmlns:pic="http://schemas.openxmlformats.org/drawingml/2006/picture">
            <wp:extent cx="3744651" cy="1931954"/>
            <wp:docPr id="15" name="Picture 15"/>
            <wp:cNvGraphicFramePr>
              <a:graphicFrameLocks noChangeAspect="1"/>
            </wp:cNvGraphicFramePr>
            <a:graphic>
              <a:graphicData uri="http://schemas.openxmlformats.org/drawingml/2006/picture">
                <pic:pic>
                  <pic:nvPicPr>
                    <pic:cNvPr id="0" name="4f_dialog-name-lakehouse_zoom1.png"/>
                    <pic:cNvPicPr/>
                  </pic:nvPicPr>
                  <pic:blipFill>
                    <a:blip r:embed="rId24"/>
                    <a:stretch>
                      <a:fillRect/>
                    </a:stretch>
                  </pic:blipFill>
                  <pic:spPr>
                    <a:xfrm>
                      <a:off x="0" y="0"/>
                      <a:ext cx="3744651" cy="1931954"/>
                    </a:xfrm>
                    <a:prstGeom prst="rect"/>
                  </pic:spPr>
                </pic:pic>
              </a:graphicData>
            </a:graphic>
          </wp:inline>
        </w:drawing>
      </w:r>
    </w:p>
    <w:p>
      <w:pPr>
        <w:spacing w:after="160"/>
        <w:ind w:left="397"/>
      </w:pPr>
      <w:r>
        <w:rPr>
          <w:i/>
          <w:color w:val="595959"/>
          <w:sz w:val="17"/>
        </w:rPr>
        <w:t>Abb. 13: Container lakehouse anlegen – Name nach Zweck, ohne Kürzel.</w:t>
      </w:r>
    </w:p>
    <w:p>
      <w:pPr>
        <w:numPr>
          <w:ilvl w:val="0"/>
          <w:numId w:val="106"/>
        </w:numPr>
        <w:spacing w:after="60"/>
      </w:pPr>
      <w:r>
        <w:rPr>
          <w:rFonts w:ascii="Courier New" w:hAnsi="Courier New"/>
          <w:sz w:val="19"/>
          <w:shd w:val="clear" w:color="auto" w:fill="F2F2F2"/>
        </w:rPr>
        <w:t>lakehouse</w:t>
      </w:r>
      <w:r>
        <w:t xml:space="preserve"> öffnen → </w:t>
      </w:r>
      <w:r>
        <w:rPr>
          <w:b/>
        </w:rPr>
        <w:t>+ Add Directory (Verzeichnis hinzufügen)</w:t>
      </w:r>
      <w:r>
        <w:t xml:space="preserve"> → Name </w:t>
      </w:r>
      <w:r>
        <w:rPr>
          <w:rFonts w:ascii="Courier New" w:hAnsi="Courier New"/>
          <w:sz w:val="19"/>
          <w:shd w:val="clear" w:color="auto" w:fill="F2F2F2"/>
        </w:rPr>
        <w:t>bronze</w:t>
      </w:r>
      <w:r>
        <w:t xml:space="preserve"> → </w:t>
      </w:r>
      <w:r>
        <w:rPr>
          <w:b/>
        </w:rPr>
        <w:t>Save (Speichern)</w:t>
      </w:r>
      <w:r>
        <w:t>.</w:t>
      </w:r>
    </w:p>
    <w:p>
      <w:pPr>
        <w:keepNext/>
        <w:spacing w:after="40"/>
        <w:ind w:left="397"/>
      </w:pPr>
      <w:r>
        <w:drawing>
          <wp:inline xmlns:a="http://schemas.openxmlformats.org/drawingml/2006/main" xmlns:pic="http://schemas.openxmlformats.org/drawingml/2006/picture">
            <wp:extent cx="6588000" cy="3277612"/>
            <wp:docPr id="16" name="Picture 16"/>
            <wp:cNvGraphicFramePr>
              <a:graphicFrameLocks noChangeAspect="1"/>
            </wp:cNvGraphicFramePr>
            <a:graphic>
              <a:graphicData uri="http://schemas.openxmlformats.org/drawingml/2006/picture">
                <pic:pic>
                  <pic:nvPicPr>
                    <pic:cNvPr id="0" name="5b_dialog-verzeichnis-bronze.png"/>
                    <pic:cNvPicPr/>
                  </pic:nvPicPr>
                  <pic:blipFill>
                    <a:blip r:embed="rId25"/>
                    <a:stretch>
                      <a:fillRect/>
                    </a:stretch>
                  </pic:blipFill>
                  <pic:spPr>
                    <a:xfrm>
                      <a:off x="0" y="0"/>
                      <a:ext cx="6588000" cy="3277612"/>
                    </a:xfrm>
                    <a:prstGeom prst="rect"/>
                  </pic:spPr>
                </pic:pic>
              </a:graphicData>
            </a:graphic>
          </wp:inline>
        </w:drawing>
      </w:r>
    </w:p>
    <w:p>
      <w:pPr>
        <w:spacing w:after="160"/>
        <w:ind w:left="397"/>
      </w:pPr>
      <w:r>
        <w:rPr>
          <w:i/>
          <w:color w:val="595959"/>
          <w:sz w:val="17"/>
        </w:rPr>
        <w:t>Abb. 14: Im Container: Add Directory (Verzeichnis hinzufügen).</w:t>
      </w:r>
    </w:p>
    <w:p>
      <w:pPr>
        <w:pBdr>
          <w:left w:val="single" w:sz="24" w:space="6" w:color="C00000"/>
        </w:pBdr>
        <w:shd w:val="clear" w:color="auto" w:fill="FDECEA"/>
        <w:spacing w:before="60" w:after="100"/>
        <w:ind w:left="539" w:right="57"/>
      </w:pPr>
      <w:r>
        <w:rPr>
          <w:b/>
          <w:color w:val="C00000"/>
        </w:rPr>
        <w:t xml:space="preserve">⚠️ Achtung: </w:t>
      </w:r>
      <w:r>
        <w:t xml:space="preserve">Nur einmal auf </w:t>
      </w:r>
      <w:r>
        <w:rPr>
          <w:b/>
        </w:rPr>
        <w:t>Save</w:t>
      </w:r>
      <w:r>
        <w:t xml:space="preserve"> klicken. Ein Doppelklick erzeugt die harmlose Meldung „PathAlreadyExists“ (siehe Anhang A).</w:t>
      </w:r>
    </w:p>
    <w:p>
      <w:pPr>
        <w:numPr>
          <w:ilvl w:val="0"/>
          <w:numId w:val="106"/>
        </w:numPr>
        <w:spacing w:after="60"/>
      </w:pPr>
      <w:r>
        <w:t xml:space="preserve">In </w:t>
      </w:r>
      <w:r>
        <w:rPr>
          <w:rFonts w:ascii="Courier New" w:hAnsi="Courier New"/>
          <w:sz w:val="19"/>
          <w:shd w:val="clear" w:color="auto" w:fill="F2F2F2"/>
        </w:rPr>
        <w:t>bronze</w:t>
      </w:r>
      <w:r>
        <w:t xml:space="preserve"> wechseln → dort die Unterordner </w:t>
      </w:r>
      <w:r>
        <w:rPr>
          <w:rFonts w:ascii="Courier New" w:hAnsi="Courier New"/>
          <w:sz w:val="19"/>
          <w:shd w:val="clear" w:color="auto" w:fill="F2F2F2"/>
        </w:rPr>
        <w:t>new</w:t>
      </w:r>
      <w:r>
        <w:t xml:space="preserve"> und </w:t>
      </w:r>
      <w:r>
        <w:rPr>
          <w:rFonts w:ascii="Courier New" w:hAnsi="Courier New"/>
          <w:sz w:val="19"/>
          <w:shd w:val="clear" w:color="auto" w:fill="F2F2F2"/>
        </w:rPr>
        <w:t>archive</w:t>
      </w:r>
      <w:r>
        <w:t xml:space="preserve"> anlegen.</w:t>
      </w:r>
    </w:p>
    <w:p>
      <w:pPr>
        <w:keepNext/>
        <w:spacing w:after="40"/>
        <w:ind w:left="397"/>
      </w:pPr>
      <w:r>
        <w:drawing>
          <wp:inline xmlns:a="http://schemas.openxmlformats.org/drawingml/2006/main" xmlns:pic="http://schemas.openxmlformats.org/drawingml/2006/picture">
            <wp:extent cx="5937250" cy="1651000"/>
            <wp:docPr id="17" name="Picture 17"/>
            <wp:cNvGraphicFramePr>
              <a:graphicFrameLocks noChangeAspect="1"/>
            </wp:cNvGraphicFramePr>
            <a:graphic>
              <a:graphicData uri="http://schemas.openxmlformats.org/drawingml/2006/picture">
                <pic:pic>
                  <pic:nvPicPr>
                    <pic:cNvPr id="0" name="5g_bronze-new-archive_zoom1.png"/>
                    <pic:cNvPicPr/>
                  </pic:nvPicPr>
                  <pic:blipFill>
                    <a:blip r:embed="rId26"/>
                    <a:stretch>
                      <a:fillRect/>
                    </a:stretch>
                  </pic:blipFill>
                  <pic:spPr>
                    <a:xfrm>
                      <a:off x="0" y="0"/>
                      <a:ext cx="5937250" cy="1651000"/>
                    </a:xfrm>
                    <a:prstGeom prst="rect"/>
                  </pic:spPr>
                </pic:pic>
              </a:graphicData>
            </a:graphic>
          </wp:inline>
        </w:drawing>
      </w:r>
    </w:p>
    <w:p>
      <w:pPr>
        <w:spacing w:after="160"/>
        <w:ind w:left="397"/>
      </w:pPr>
      <w:r>
        <w:rPr>
          <w:i/>
          <w:color w:val="595959"/>
          <w:sz w:val="17"/>
        </w:rPr>
        <w:t>Abb. 15: In bronze die Unterordner new und archive.</w:t>
      </w:r>
    </w:p>
    <w:p>
      <w:pPr>
        <w:numPr>
          <w:ilvl w:val="0"/>
          <w:numId w:val="106"/>
        </w:numPr>
        <w:spacing w:after="60"/>
      </w:pPr>
      <w:r>
        <w:t xml:space="preserve">Zurück zur obersten Ebene von </w:t>
      </w:r>
      <w:r>
        <w:rPr>
          <w:rFonts w:ascii="Courier New" w:hAnsi="Courier New"/>
          <w:sz w:val="19"/>
          <w:shd w:val="clear" w:color="auto" w:fill="F2F2F2"/>
        </w:rPr>
        <w:t>lakehouse</w:t>
      </w:r>
      <w:r>
        <w:t xml:space="preserve"> → Ordner </w:t>
      </w:r>
      <w:r>
        <w:rPr>
          <w:rFonts w:ascii="Courier New" w:hAnsi="Courier New"/>
          <w:sz w:val="19"/>
          <w:shd w:val="clear" w:color="auto" w:fill="F2F2F2"/>
        </w:rPr>
        <w:t>silver</w:t>
      </w:r>
      <w:r>
        <w:t xml:space="preserve"> und </w:t>
      </w:r>
      <w:r>
        <w:rPr>
          <w:rFonts w:ascii="Courier New" w:hAnsi="Courier New"/>
          <w:sz w:val="19"/>
          <w:shd w:val="clear" w:color="auto" w:fill="F2F2F2"/>
        </w:rPr>
        <w:t>gold</w:t>
      </w:r>
      <w:r>
        <w:t xml:space="preserve"> anlegen.</w:t>
      </w:r>
    </w:p>
    <w:p>
      <w:pPr>
        <w:keepNext/>
        <w:spacing w:after="40"/>
        <w:ind w:left="397"/>
      </w:pPr>
      <w:r>
        <w:drawing>
          <wp:inline xmlns:a="http://schemas.openxmlformats.org/drawingml/2006/main" xmlns:pic="http://schemas.openxmlformats.org/drawingml/2006/picture">
            <wp:extent cx="3303725" cy="1433434"/>
            <wp:docPr id="18" name="Picture 18"/>
            <wp:cNvGraphicFramePr>
              <a:graphicFrameLocks noChangeAspect="1"/>
            </wp:cNvGraphicFramePr>
            <a:graphic>
              <a:graphicData uri="http://schemas.openxmlformats.org/drawingml/2006/picture">
                <pic:pic>
                  <pic:nvPicPr>
                    <pic:cNvPr id="0" name="5j_lakehouse-bronze-silver-gold_zoom1.png"/>
                    <pic:cNvPicPr/>
                  </pic:nvPicPr>
                  <pic:blipFill>
                    <a:blip r:embed="rId27"/>
                    <a:stretch>
                      <a:fillRect/>
                    </a:stretch>
                  </pic:blipFill>
                  <pic:spPr>
                    <a:xfrm>
                      <a:off x="0" y="0"/>
                      <a:ext cx="3303725" cy="1433434"/>
                    </a:xfrm>
                    <a:prstGeom prst="rect"/>
                  </pic:spPr>
                </pic:pic>
              </a:graphicData>
            </a:graphic>
          </wp:inline>
        </w:drawing>
      </w:r>
    </w:p>
    <w:p>
      <w:pPr>
        <w:spacing w:after="160"/>
        <w:ind w:left="397"/>
      </w:pPr>
      <w:r>
        <w:rPr>
          <w:i/>
          <w:color w:val="595959"/>
          <w:sz w:val="17"/>
        </w:rPr>
        <w:t>Abb. 16: Fertige Medallion-Struktur: bronze, silver, gold.</w:t>
      </w:r>
    </w:p>
    <w:p>
      <w:pPr>
        <w:keepNext/>
        <w:pBdr>
          <w:left w:val="single" w:sz="24" w:space="6" w:color="37863C"/>
        </w:pBdr>
        <w:shd w:val="clear" w:color="auto" w:fill="EBF5E6"/>
        <w:spacing w:before="60" w:after="100"/>
        <w:ind w:left="539" w:right="57"/>
      </w:pPr>
      <w:r>
        <w:rPr>
          <w:b/>
          <w:color w:val="37863C"/>
        </w:rPr>
        <w:t xml:space="preserve">💡 Gut zu wissen: </w:t>
      </w:r>
      <w:r>
        <w:t xml:space="preserve">Den Container </w:t>
      </w:r>
      <w:r>
        <w:rPr>
          <w:rFonts w:ascii="Courier New" w:hAnsi="Courier New"/>
          <w:sz w:val="19"/>
          <w:shd w:val="clear" w:color="auto" w:fill="F2F2F2"/>
        </w:rPr>
        <w:t>$logs</w:t>
      </w:r>
      <w:r>
        <w:t xml:space="preserve"> legt Azure automatisch an (Protokolle) – nicht löschen, nicht verwenden.</w:t>
      </w:r>
    </w:p>
    <w:p>
      <w:pPr>
        <w:pBdr>
          <w:left w:val="single" w:sz="24" w:space="6" w:color="7F7F7F"/>
        </w:pBdr>
        <w:shd w:val="clear" w:color="auto" w:fill="F3F3F3"/>
        <w:spacing w:before="60" w:after="100"/>
        <w:ind w:left="539" w:right="57"/>
      </w:pPr>
      <w:r>
        <w:rPr>
          <w:b/>
          <w:color w:val="37863C"/>
        </w:rPr>
        <w:t xml:space="preserve">✅ Prüfen: </w:t>
      </w:r>
      <w:r>
        <w:rPr>
          <w:rFonts w:ascii="Courier New" w:hAnsi="Courier New"/>
          <w:sz w:val="19"/>
          <w:shd w:val="clear" w:color="auto" w:fill="F2F2F2"/>
        </w:rPr>
        <w:t>lakehouse</w:t>
      </w:r>
      <w:r>
        <w:t xml:space="preserve"> enthält </w:t>
      </w:r>
      <w:r>
        <w:rPr>
          <w:rFonts w:ascii="Courier New" w:hAnsi="Courier New"/>
          <w:sz w:val="19"/>
          <w:shd w:val="clear" w:color="auto" w:fill="F2F2F2"/>
        </w:rPr>
        <w:t>bronze</w:t>
      </w:r>
      <w:r>
        <w:t xml:space="preserve"> (mit </w:t>
      </w:r>
      <w:r>
        <w:rPr>
          <w:rFonts w:ascii="Courier New" w:hAnsi="Courier New"/>
          <w:sz w:val="19"/>
          <w:shd w:val="clear" w:color="auto" w:fill="F2F2F2"/>
        </w:rPr>
        <w:t>new</w:t>
      </w:r>
      <w:r>
        <w:t xml:space="preserve">, </w:t>
      </w:r>
      <w:r>
        <w:rPr>
          <w:rFonts w:ascii="Courier New" w:hAnsi="Courier New"/>
          <w:sz w:val="19"/>
          <w:shd w:val="clear" w:color="auto" w:fill="F2F2F2"/>
        </w:rPr>
        <w:t>archive</w:t>
      </w:r>
      <w:r>
        <w:t xml:space="preserve">), </w:t>
      </w:r>
      <w:r>
        <w:rPr>
          <w:rFonts w:ascii="Courier New" w:hAnsi="Courier New"/>
          <w:sz w:val="19"/>
          <w:shd w:val="clear" w:color="auto" w:fill="F2F2F2"/>
        </w:rPr>
        <w:t>silver</w:t>
      </w:r>
      <w:r>
        <w:t xml:space="preserve"> und </w:t>
      </w:r>
      <w:r>
        <w:rPr>
          <w:rFonts w:ascii="Courier New" w:hAnsi="Courier New"/>
          <w:sz w:val="19"/>
          <w:shd w:val="clear" w:color="auto" w:fill="F2F2F2"/>
        </w:rPr>
        <w:t>gold</w:t>
      </w:r>
      <w:r>
        <w:t>.</w:t>
      </w:r>
    </w:p>
    <w:p>
      <w:pPr>
        <w:pStyle w:val="Heading1"/>
        <w:keepNext/>
      </w:pPr>
      <w:bookmarkStart w:id="108" w:name="_Toc_09"/>
      <w:r>
        <w:t>Schritt 5 – Create Data Factory (Data Factory erstellen)</w:t>
      </w:r>
      <w:bookmarkEnd w:id="108"/>
    </w:p>
    <w:p>
      <w:pPr>
        <w:keepNext/>
        <w:spacing w:after="0" w:before="0" w:line="20" w:lineRule="exact"/>
      </w:pPr>
    </w:p>
    <w:p>
      <w:pPr>
        <w:pBdr>
          <w:left w:val="single" w:sz="24" w:space="6" w:color="37863C"/>
        </w:pBdr>
        <w:shd w:val="clear" w:color="auto" w:fill="EBF5E6"/>
        <w:spacing w:before="60" w:after="100"/>
        <w:ind w:left="539" w:right="57"/>
      </w:pPr>
      <w:r>
        <w:rPr>
          <w:b/>
          <w:color w:val="37863C"/>
        </w:rPr>
        <w:t xml:space="preserve">💡 Gut zu wissen: </w:t>
      </w:r>
      <w:r>
        <w:rPr>
          <w:b/>
        </w:rPr>
        <w:t>Hintergrund:</w:t>
      </w:r>
      <w:r>
        <w:t xml:space="preserve"> Die </w:t>
      </w:r>
      <w:r>
        <w:rPr>
          <w:b/>
        </w:rPr>
        <w:t>Data Factory</w:t>
      </w:r>
      <w:r>
        <w:t xml:space="preserve"> ist der Dirigent: Sie bewegt Daten und startet Verarbeitungsschritte in der richtigen Reihenfolge – selbst rechnet sie kaum. Wir arbeiten nach </w:t>
      </w:r>
      <w:r>
        <w:rPr>
          <w:b/>
        </w:rPr>
        <w:t>ELT</w:t>
      </w:r>
      <w:r>
        <w:t>: erst laden (Bronze), dann umwandeln (Silver/Gold).</w:t>
      </w:r>
    </w:p>
    <w:p>
      <w:pPr>
        <w:pBdr>
          <w:left w:val="single" w:sz="24" w:space="6" w:color="1F4E79"/>
        </w:pBdr>
        <w:shd w:val="clear" w:color="auto" w:fill="EAF1F8"/>
        <w:spacing w:before="60" w:after="100"/>
        <w:ind w:left="539" w:right="57"/>
      </w:pPr>
      <w:r>
        <w:rPr>
          <w:b/>
          <w:color w:val="1F4E79"/>
        </w:rPr>
        <w:t xml:space="preserve">Warum? </w:t>
      </w:r>
      <w:r>
        <w:t>Die Data Factory ist der „Transporter“: Sie holt Dateien automatisch aus der Quelle und legt sie im Data Lake ab – wiederholbar, zeitgesteuert, protokolliert.</w:t>
      </w:r>
    </w:p>
    <w:p>
      <w:pPr>
        <w:numPr>
          <w:ilvl w:val="0"/>
          <w:numId w:val="107"/>
        </w:numPr>
        <w:spacing w:after="60"/>
      </w:pPr>
      <w:r>
        <w:t xml:space="preserve">Die Ressourcengruppe öffnen (nicht die Liste aller Gruppen!) → </w:t>
      </w:r>
      <w:r>
        <w:rPr>
          <w:b/>
        </w:rPr>
        <w:t>+ Create (Erstellen)</w:t>
      </w:r>
      <w:r>
        <w:t>.</w:t>
      </w:r>
    </w:p>
    <w:p>
      <w:pPr>
        <w:numPr>
          <w:ilvl w:val="0"/>
          <w:numId w:val="107"/>
        </w:numPr>
        <w:spacing w:after="60"/>
      </w:pPr>
      <w:r>
        <w:t xml:space="preserve">Im </w:t>
      </w:r>
      <w:r>
        <w:rPr>
          <w:b/>
        </w:rPr>
        <w:t>Marketplace</w:t>
      </w:r>
      <w:r>
        <w:t xml:space="preserve"> nach </w:t>
      </w:r>
      <w:r>
        <w:rPr>
          <w:rFonts w:ascii="Courier New" w:hAnsi="Courier New"/>
          <w:sz w:val="19"/>
          <w:shd w:val="clear" w:color="auto" w:fill="F2F2F2"/>
        </w:rPr>
        <w:t>Data Factory</w:t>
      </w:r>
      <w:r>
        <w:t xml:space="preserve"> suchen (optional Häkchen </w:t>
      </w:r>
      <w:r>
        <w:rPr>
          <w:b/>
        </w:rPr>
        <w:t>Nur Azure-Dienste</w:t>
      </w:r>
      <w:r>
        <w:t xml:space="preserve">, dann erscheinen nur Microsoft-Dienste) → die Kachel </w:t>
      </w:r>
      <w:r>
        <w:rPr>
          <w:b/>
        </w:rPr>
        <w:t>Data Factory</w:t>
      </w:r>
      <w:r>
        <w:t xml:space="preserve"> von </w:t>
      </w:r>
      <w:r>
        <w:rPr>
          <w:b/>
        </w:rPr>
        <w:t>Microsoft</w:t>
      </w:r>
      <w:r>
        <w:t xml:space="preserve"> (Untertitel „Hybriddaten-Integrationsdienst …“) wählen → </w:t>
      </w:r>
      <w:r>
        <w:rPr>
          <w:b/>
        </w:rPr>
        <w:t>Create</w:t>
      </w:r>
      <w:r>
        <w:t>.</w:t>
      </w:r>
    </w:p>
    <w:p>
      <w:pPr>
        <w:keepNext/>
        <w:spacing w:after="40"/>
        <w:ind w:left="397"/>
      </w:pPr>
      <w:r>
        <w:drawing>
          <wp:inline xmlns:a="http://schemas.openxmlformats.org/drawingml/2006/main" xmlns:pic="http://schemas.openxmlformats.org/drawingml/2006/picture">
            <wp:extent cx="6588000" cy="1214547"/>
            <wp:docPr id="19" name="Picture 19"/>
            <wp:cNvGraphicFramePr>
              <a:graphicFrameLocks noChangeAspect="1"/>
            </wp:cNvGraphicFramePr>
            <a:graphic>
              <a:graphicData uri="http://schemas.openxmlformats.org/drawingml/2006/picture">
                <pic:pic>
                  <pic:nvPicPr>
                    <pic:cNvPr id="0" name="9b_marketplace-suche-data-factory_zoom1.png"/>
                    <pic:cNvPicPr/>
                  </pic:nvPicPr>
                  <pic:blipFill>
                    <a:blip r:embed="rId28"/>
                    <a:stretch>
                      <a:fillRect/>
                    </a:stretch>
                  </pic:blipFill>
                  <pic:spPr>
                    <a:xfrm>
                      <a:off x="0" y="0"/>
                      <a:ext cx="6588000" cy="1214547"/>
                    </a:xfrm>
                    <a:prstGeom prst="rect"/>
                  </pic:spPr>
                </pic:pic>
              </a:graphicData>
            </a:graphic>
          </wp:inline>
        </w:drawing>
      </w:r>
    </w:p>
    <w:p>
      <w:pPr>
        <w:keepNext/>
        <w:spacing w:after="40"/>
        <w:ind w:left="397"/>
      </w:pPr>
      <w:r>
        <w:drawing>
          <wp:inline xmlns:a="http://schemas.openxmlformats.org/drawingml/2006/main" xmlns:pic="http://schemas.openxmlformats.org/drawingml/2006/picture">
            <wp:extent cx="6588000" cy="980622"/>
            <wp:docPr id="20" name="Picture 20"/>
            <wp:cNvGraphicFramePr>
              <a:graphicFrameLocks noChangeAspect="1"/>
            </wp:cNvGraphicFramePr>
            <a:graphic>
              <a:graphicData uri="http://schemas.openxmlformats.org/drawingml/2006/picture">
                <pic:pic>
                  <pic:nvPicPr>
                    <pic:cNvPr id="0" name="9b_marketplace-suche-data-factory_zoom2.png"/>
                    <pic:cNvPicPr/>
                  </pic:nvPicPr>
                  <pic:blipFill>
                    <a:blip r:embed="rId29"/>
                    <a:stretch>
                      <a:fillRect/>
                    </a:stretch>
                  </pic:blipFill>
                  <pic:spPr>
                    <a:xfrm>
                      <a:off x="0" y="0"/>
                      <a:ext cx="6588000" cy="980622"/>
                    </a:xfrm>
                    <a:prstGeom prst="rect"/>
                  </pic:spPr>
                </pic:pic>
              </a:graphicData>
            </a:graphic>
          </wp:inline>
        </w:drawing>
      </w:r>
    </w:p>
    <w:p>
      <w:pPr>
        <w:spacing w:after="160"/>
        <w:ind w:left="397"/>
      </w:pPr>
      <w:r>
        <w:rPr>
          <w:i/>
          <w:color w:val="595959"/>
          <w:sz w:val="17"/>
        </w:rPr>
        <w:t>Abb. 17: Marketplace: die Kachel „Data Factory“ von Microsoft wählen – „Nur Azure-Dienste“ hilft gegen Verwechslung. (Ausschnitte 1–2)</w:t>
      </w:r>
    </w:p>
    <w:p>
      <w:pPr>
        <w:pBdr>
          <w:left w:val="single" w:sz="24" w:space="6" w:color="C00000"/>
        </w:pBdr>
        <w:shd w:val="clear" w:color="auto" w:fill="FDECEA"/>
        <w:spacing w:before="60" w:after="100"/>
        <w:ind w:left="539" w:right="57"/>
      </w:pPr>
      <w:r>
        <w:rPr>
          <w:b/>
          <w:color w:val="C00000"/>
        </w:rPr>
        <w:t xml:space="preserve">⚠️ Achtung: </w:t>
      </w:r>
      <w:r>
        <w:t xml:space="preserve">Es gibt Fremdanbieter-Kacheln mit ähnlichen Namen und teils teuren Abos. Richtig: Herausgeber Microsoft, Typ Azure Service. Tipp: </w:t>
      </w:r>
      <w:r>
        <w:rPr>
          <w:b/>
        </w:rPr>
        <w:t>Azure services only (Nur Azure-Dienste)</w:t>
      </w:r>
      <w:r>
        <w:t xml:space="preserve"> anhaken.</w:t>
      </w:r>
    </w:p>
    <w:p>
      <w:pPr>
        <w:numPr>
          <w:ilvl w:val="0"/>
          <w:numId w:val="107"/>
        </w:numPr>
        <w:spacing w:after="60"/>
      </w:pPr>
      <w:r>
        <w:t xml:space="preserve">Reiter </w:t>
      </w:r>
      <w:r>
        <w:rPr>
          <w:b/>
        </w:rPr>
        <w:t>Basics (Grundlagen)</w:t>
      </w:r>
      <w:r>
        <w:t xml:space="preserve">: Name </w:t>
      </w:r>
      <w:r>
        <w:rPr>
          <w:rFonts w:ascii="Courier New" w:hAnsi="Courier New"/>
          <w:sz w:val="19"/>
          <w:shd w:val="clear" w:color="auto" w:fill="F2F2F2"/>
        </w:rPr>
        <w:t>adf-beehaven-dev-gwc</w:t>
      </w:r>
      <w:r>
        <w:t xml:space="preserve">, Region </w:t>
      </w:r>
      <w:r>
        <w:rPr>
          <w:b/>
        </w:rPr>
        <w:t>Germany West Central</w:t>
      </w:r>
      <w:r>
        <w:t xml:space="preserve">, </w:t>
      </w:r>
      <w:r>
        <w:rPr>
          <w:b/>
        </w:rPr>
        <w:t>Version</w:t>
      </w:r>
      <w:r>
        <w:t xml:space="preserve"> = </w:t>
      </w:r>
      <w:r>
        <w:rPr>
          <w:b/>
        </w:rPr>
        <w:t>V2</w:t>
      </w:r>
      <w:r>
        <w:t xml:space="preserve">. Den blauen Hinweis auf </w:t>
      </w:r>
      <w:r>
        <w:rPr>
          <w:b/>
        </w:rPr>
        <w:t>Fabric Data Factory</w:t>
      </w:r>
      <w:r>
        <w:t xml:space="preserve"> ignorieren – das Projekt nutzt Azure Data Factory.</w:t>
      </w:r>
    </w:p>
    <w:p>
      <w:pPr>
        <w:keepNext/>
        <w:spacing w:after="40"/>
        <w:ind w:left="397"/>
      </w:pPr>
      <w:r>
        <w:drawing>
          <wp:inline xmlns:a="http://schemas.openxmlformats.org/drawingml/2006/main" xmlns:pic="http://schemas.openxmlformats.org/drawingml/2006/picture">
            <wp:extent cx="6588000" cy="3277336"/>
            <wp:docPr id="21" name="Picture 21"/>
            <wp:cNvGraphicFramePr>
              <a:graphicFrameLocks noChangeAspect="1"/>
            </wp:cNvGraphicFramePr>
            <a:graphic>
              <a:graphicData uri="http://schemas.openxmlformats.org/drawingml/2006/picture">
                <pic:pic>
                  <pic:nvPicPr>
                    <pic:cNvPr id="0" name="9d_adf-grundlagen-ausgefuellt.png"/>
                    <pic:cNvPicPr/>
                  </pic:nvPicPr>
                  <pic:blipFill>
                    <a:blip r:embed="rId30"/>
                    <a:stretch>
                      <a:fillRect/>
                    </a:stretch>
                  </pic:blipFill>
                  <pic:spPr>
                    <a:xfrm>
                      <a:off x="0" y="0"/>
                      <a:ext cx="6588000" cy="3277336"/>
                    </a:xfrm>
                    <a:prstGeom prst="rect"/>
                  </pic:spPr>
                </pic:pic>
              </a:graphicData>
            </a:graphic>
          </wp:inline>
        </w:drawing>
      </w:r>
    </w:p>
    <w:p>
      <w:pPr>
        <w:spacing w:after="160"/>
        <w:ind w:left="397"/>
      </w:pPr>
      <w:r>
        <w:rPr>
          <w:i/>
          <w:color w:val="595959"/>
          <w:sz w:val="17"/>
        </w:rPr>
        <w:t>Abb. 18: Name adf-beehaven-dev-gwc und Region Germany West Central (Voreinstellung East US ändern!).</w:t>
      </w:r>
    </w:p>
    <w:p>
      <w:pPr>
        <w:pBdr>
          <w:left w:val="single" w:sz="24" w:space="6" w:color="C00000"/>
        </w:pBdr>
        <w:shd w:val="clear" w:color="auto" w:fill="FDECEA"/>
        <w:spacing w:before="60" w:after="100"/>
        <w:ind w:left="539" w:right="57"/>
      </w:pPr>
      <w:r>
        <w:rPr>
          <w:b/>
          <w:color w:val="C00000"/>
        </w:rPr>
        <w:t xml:space="preserve">⚠️ Achtung: </w:t>
      </w:r>
      <w:r>
        <w:t>Die Region steht voreingestellt auf „(US) East US“ – umstellen.</w:t>
      </w:r>
    </w:p>
    <w:p>
      <w:pPr>
        <w:numPr>
          <w:ilvl w:val="0"/>
          <w:numId w:val="107"/>
        </w:numPr>
        <w:spacing w:after="60"/>
      </w:pPr>
      <w:r>
        <w:t xml:space="preserve">Reiter </w:t>
      </w:r>
      <w:r>
        <w:rPr>
          <w:b/>
        </w:rPr>
        <w:t>Git configuration (Git-Konfiguration)</w:t>
      </w:r>
      <w:r>
        <w:t xml:space="preserve">: </w:t>
      </w:r>
      <w:r>
        <w:rPr>
          <w:b/>
        </w:rPr>
        <w:t>Configure Git later (Git später konfigurieren)</w:t>
      </w:r>
      <w:r>
        <w:t xml:space="preserve"> anhaken. Warum: Die Versionsverwaltung (Git) folgt im Betrieb (Folgeprojekt FP-1); für den Aufbau reicht Veröffentlichen.</w:t>
      </w:r>
    </w:p>
    <w:p>
      <w:pPr>
        <w:keepNext/>
        <w:spacing w:after="40"/>
        <w:ind w:left="397"/>
      </w:pPr>
      <w:r>
        <w:drawing>
          <wp:inline xmlns:a="http://schemas.openxmlformats.org/drawingml/2006/main" xmlns:pic="http://schemas.openxmlformats.org/drawingml/2006/picture">
            <wp:extent cx="3500437" cy="1619250"/>
            <wp:docPr id="22" name="Picture 22"/>
            <wp:cNvGraphicFramePr>
              <a:graphicFrameLocks noChangeAspect="1"/>
            </wp:cNvGraphicFramePr>
            <a:graphic>
              <a:graphicData uri="http://schemas.openxmlformats.org/drawingml/2006/picture">
                <pic:pic>
                  <pic:nvPicPr>
                    <pic:cNvPr id="0" name="9d2_adf-git-spaeter-konfigurieren_zoom1.png"/>
                    <pic:cNvPicPr/>
                  </pic:nvPicPr>
                  <pic:blipFill>
                    <a:blip r:embed="rId31"/>
                    <a:stretch>
                      <a:fillRect/>
                    </a:stretch>
                  </pic:blipFill>
                  <pic:spPr>
                    <a:xfrm>
                      <a:off x="0" y="0"/>
                      <a:ext cx="3500437" cy="1619250"/>
                    </a:xfrm>
                    <a:prstGeom prst="rect"/>
                  </pic:spPr>
                </pic:pic>
              </a:graphicData>
            </a:graphic>
          </wp:inline>
        </w:drawing>
      </w:r>
    </w:p>
    <w:p>
      <w:pPr>
        <w:spacing w:after="160"/>
        <w:ind w:left="397"/>
      </w:pPr>
      <w:r>
        <w:rPr>
          <w:i/>
          <w:color w:val="595959"/>
          <w:sz w:val="17"/>
        </w:rPr>
        <w:t>Abb. 19: Git später konfigurieren.</w:t>
      </w:r>
    </w:p>
    <w:p>
      <w:pPr>
        <w:numPr>
          <w:ilvl w:val="0"/>
          <w:numId w:val="107"/>
        </w:numPr>
        <w:spacing w:after="60"/>
      </w:pPr>
      <w:r>
        <w:rPr>
          <w:b/>
        </w:rPr>
        <w:t>Review + create</w:t>
      </w:r>
      <w:r>
        <w:t xml:space="preserve"> → </w:t>
      </w:r>
      <w:r>
        <w:rPr>
          <w:b/>
        </w:rPr>
        <w:t>Create</w:t>
      </w:r>
      <w:r>
        <w:t xml:space="preserve"> → warten, bis </w:t>
      </w:r>
      <w:r>
        <w:rPr>
          <w:b/>
        </w:rPr>
        <w:t>Ihre Bereitstellung wurde abgeschlossen</w:t>
      </w:r>
      <w:r>
        <w:t xml:space="preserve"> erscheint → </w:t>
      </w:r>
      <w:r>
        <w:rPr>
          <w:b/>
        </w:rPr>
        <w:t>Go to resource (Zu Ressource wechseln)</w:t>
      </w:r>
      <w:r>
        <w:t>.</w:t>
      </w:r>
    </w:p>
    <w:p>
      <w:pPr>
        <w:keepNext/>
        <w:spacing w:after="40"/>
        <w:ind w:left="397"/>
      </w:pPr>
      <w:r>
        <w:drawing>
          <wp:inline xmlns:a="http://schemas.openxmlformats.org/drawingml/2006/main" xmlns:pic="http://schemas.openxmlformats.org/drawingml/2006/picture">
            <wp:extent cx="6588000" cy="1064571"/>
            <wp:docPr id="23" name="Picture 23"/>
            <wp:cNvGraphicFramePr>
              <a:graphicFrameLocks noChangeAspect="1"/>
            </wp:cNvGraphicFramePr>
            <a:graphic>
              <a:graphicData uri="http://schemas.openxmlformats.org/drawingml/2006/picture">
                <pic:pic>
                  <pic:nvPicPr>
                    <pic:cNvPr id="0" name="9g_adf-bereitstellung-abgeschlossen_zoom1.png"/>
                    <pic:cNvPicPr/>
                  </pic:nvPicPr>
                  <pic:blipFill>
                    <a:blip r:embed="rId32"/>
                    <a:stretch>
                      <a:fillRect/>
                    </a:stretch>
                  </pic:blipFill>
                  <pic:spPr>
                    <a:xfrm>
                      <a:off x="0" y="0"/>
                      <a:ext cx="6588000" cy="1064571"/>
                    </a:xfrm>
                    <a:prstGeom prst="rect"/>
                  </pic:spPr>
                </pic:pic>
              </a:graphicData>
            </a:graphic>
          </wp:inline>
        </w:drawing>
      </w:r>
    </w:p>
    <w:p>
      <w:pPr>
        <w:keepNext/>
        <w:spacing w:after="40"/>
        <w:ind w:left="397"/>
      </w:pPr>
      <w:r>
        <w:drawing>
          <wp:inline xmlns:a="http://schemas.openxmlformats.org/drawingml/2006/main" xmlns:pic="http://schemas.openxmlformats.org/drawingml/2006/picture">
            <wp:extent cx="4441839" cy="1219780"/>
            <wp:docPr id="24" name="Picture 24"/>
            <wp:cNvGraphicFramePr>
              <a:graphicFrameLocks noChangeAspect="1"/>
            </wp:cNvGraphicFramePr>
            <a:graphic>
              <a:graphicData uri="http://schemas.openxmlformats.org/drawingml/2006/picture">
                <pic:pic>
                  <pic:nvPicPr>
                    <pic:cNvPr id="0" name="9g_adf-bereitstellung-abgeschlossen_zoom2.png"/>
                    <pic:cNvPicPr/>
                  </pic:nvPicPr>
                  <pic:blipFill>
                    <a:blip r:embed="rId33"/>
                    <a:stretch>
                      <a:fillRect/>
                    </a:stretch>
                  </pic:blipFill>
                  <pic:spPr>
                    <a:xfrm>
                      <a:off x="0" y="0"/>
                      <a:ext cx="4441839" cy="1219780"/>
                    </a:xfrm>
                    <a:prstGeom prst="rect"/>
                  </pic:spPr>
                </pic:pic>
              </a:graphicData>
            </a:graphic>
          </wp:inline>
        </w:drawing>
      </w:r>
    </w:p>
    <w:p>
      <w:pPr>
        <w:spacing w:after="160"/>
        <w:ind w:left="397"/>
      </w:pPr>
      <w:r>
        <w:rPr>
          <w:i/>
          <w:color w:val="595959"/>
          <w:sz w:val="17"/>
        </w:rPr>
        <w:t>Abb. 20: Bereitstellung abgeschlossen → Zu Ressource wechseln. (Ausschnitte 1–2)</w:t>
      </w:r>
    </w:p>
    <w:p>
      <w:pPr>
        <w:keepNext/>
        <w:pBdr>
          <w:left w:val="single" w:sz="24" w:space="6" w:color="37863C"/>
        </w:pBdr>
        <w:shd w:val="clear" w:color="auto" w:fill="EBF5E6"/>
        <w:spacing w:before="60" w:after="100"/>
        <w:ind w:left="539" w:right="57"/>
      </w:pPr>
      <w:r>
        <w:rPr>
          <w:b/>
          <w:color w:val="37863C"/>
        </w:rPr>
        <w:t xml:space="preserve">💡 Gut zu wissen: </w:t>
      </w:r>
      <w:r>
        <w:t>Den Hinweis „Upgrade to Fabric (Upgrade auf Fabric)“ nicht anklicken: Fabric braucht eine eigene, kostenpflichtige Kapazität. Git (Versionierung der Pipelines) ist im Betrieb sinnvoll und kann jederzeit nachgerüstet werden.</w:t>
      </w:r>
    </w:p>
    <w:p>
      <w:pPr>
        <w:pBdr>
          <w:left w:val="single" w:sz="24" w:space="6" w:color="7F7F7F"/>
        </w:pBdr>
        <w:shd w:val="clear" w:color="auto" w:fill="F3F3F3"/>
        <w:spacing w:before="60" w:after="100"/>
        <w:ind w:left="539" w:right="57"/>
      </w:pPr>
      <w:r>
        <w:rPr>
          <w:b/>
          <w:color w:val="37863C"/>
        </w:rPr>
        <w:t xml:space="preserve">✅ Prüfen: </w:t>
      </w:r>
      <w:r>
        <w:t xml:space="preserve">Die Ressourcengruppe zeigt 3 Ressourcen: </w:t>
      </w:r>
      <w:r>
        <w:rPr>
          <w:rFonts w:ascii="Courier New" w:hAnsi="Courier New"/>
          <w:sz w:val="19"/>
          <w:shd w:val="clear" w:color="auto" w:fill="F2F2F2"/>
        </w:rPr>
        <w:t>adf-beehaven-dev-gwc</w:t>
      </w:r>
      <w:r>
        <w:t xml:space="preserve">, </w:t>
      </w:r>
      <w:r>
        <w:rPr>
          <w:rFonts w:ascii="Courier New" w:hAnsi="Courier New"/>
          <w:sz w:val="19"/>
          <w:shd w:val="clear" w:color="auto" w:fill="F2F2F2"/>
        </w:rPr>
        <w:t>mabeehavenlakehouse</w:t>
      </w:r>
      <w:r>
        <w:t xml:space="preserve">, </w:t>
      </w:r>
      <w:r>
        <w:rPr>
          <w:rFonts w:ascii="Courier New" w:hAnsi="Courier New"/>
          <w:sz w:val="19"/>
          <w:shd w:val="clear" w:color="auto" w:fill="F2F2F2"/>
        </w:rPr>
        <w:t>mabeehavenraw</w:t>
      </w:r>
      <w:r>
        <w:t>.</w:t>
      </w:r>
    </w:p>
    <w:p>
      <w:pPr>
        <w:pStyle w:val="Heading1"/>
        <w:keepNext/>
      </w:pPr>
      <w:bookmarkStart w:id="109" w:name="_Toc_10"/>
      <w:r>
        <w:t>Schritt 6 – Access control (IAM) (Zugriffssteuerung): Rechte für die Data Factory</w:t>
      </w:r>
      <w:bookmarkEnd w:id="109"/>
    </w:p>
    <w:p>
      <w:pPr>
        <w:keepNext/>
        <w:spacing w:after="0" w:before="0" w:line="20" w:lineRule="exact"/>
      </w:pPr>
    </w:p>
    <w:p>
      <w:pPr>
        <w:pBdr>
          <w:left w:val="single" w:sz="24" w:space="6" w:color="37863C"/>
        </w:pBdr>
        <w:shd w:val="clear" w:color="auto" w:fill="EBF5E6"/>
        <w:spacing w:before="60" w:after="100"/>
        <w:ind w:left="539" w:right="57"/>
      </w:pPr>
      <w:r>
        <w:rPr>
          <w:b/>
          <w:color w:val="37863C"/>
        </w:rPr>
        <w:t xml:space="preserve">💡 Gut zu wissen: </w:t>
      </w:r>
      <w:r>
        <w:rPr>
          <w:b/>
        </w:rPr>
        <w:t>Hintergrund:</w:t>
      </w:r>
      <w:r>
        <w:t xml:space="preserve"> </w:t>
      </w:r>
      <w:r>
        <w:rPr>
          <w:b/>
        </w:rPr>
        <w:t>RBAC</w:t>
      </w:r>
      <w:r>
        <w:t xml:space="preserve"> (rollenbasierte Zugriffssteuerung) vergibt Rechte über Rollen statt über Passwörter. Die Data Factory bekommt eine </w:t>
      </w:r>
      <w:r>
        <w:rPr>
          <w:b/>
        </w:rPr>
        <w:t>verwaltete Identität</w:t>
      </w:r>
      <w:r>
        <w:t xml:space="preserve"> und genau die Rollen, die sie braucht (Least Privilege – geringste Rechte).</w:t>
      </w:r>
    </w:p>
    <w:p>
      <w:pPr>
        <w:pBdr>
          <w:left w:val="single" w:sz="24" w:space="6" w:color="1F4E79"/>
        </w:pBdr>
        <w:shd w:val="clear" w:color="auto" w:fill="EAF1F8"/>
        <w:spacing w:before="60" w:after="100"/>
        <w:ind w:left="539" w:right="57"/>
      </w:pPr>
      <w:r>
        <w:rPr>
          <w:b/>
          <w:color w:val="1F4E79"/>
        </w:rPr>
        <w:t xml:space="preserve">Warum? </w:t>
      </w:r>
      <w:r>
        <w:t>Die Data Factory hat automatisch eine eigene Identität (Managed Identity / verwaltete Identität) – wie ein Mitarbeiterausweis. Statt eines Schlüssels mit Vollzugriff bekommt sie genau die nötigen Rechte (Least Privilege): Quelle nur lesen, Data Lake lesen und schreiben.</w:t>
      </w:r>
    </w:p>
    <w:p>
      <w:pPr>
        <w:numPr>
          <w:ilvl w:val="0"/>
          <w:numId w:val="108"/>
        </w:numPr>
        <w:spacing w:after="60"/>
      </w:pPr>
      <w:r>
        <w:rPr>
          <w:rFonts w:ascii="Courier New" w:hAnsi="Courier New"/>
          <w:sz w:val="19"/>
          <w:shd w:val="clear" w:color="auto" w:fill="F2F2F2"/>
        </w:rPr>
        <w:t>mabeehavenraw</w:t>
      </w:r>
      <w:r>
        <w:t xml:space="preserve"> öffnen → </w:t>
      </w:r>
      <w:r>
        <w:rPr>
          <w:b/>
        </w:rPr>
        <w:t>Access control (IAM) (Zugriffssteuerung (IAM))</w:t>
      </w:r>
      <w:r>
        <w:t xml:space="preserve"> → </w:t>
      </w:r>
      <w:r>
        <w:rPr>
          <w:b/>
        </w:rPr>
        <w:t>+ Add (Hinzufügen)</w:t>
      </w:r>
      <w:r>
        <w:t xml:space="preserve"> → </w:t>
      </w:r>
      <w:r>
        <w:rPr>
          <w:b/>
        </w:rPr>
        <w:t>Add role assignment (Rollenzuweisung hinzufügen)</w:t>
      </w:r>
      <w:r>
        <w:t>.</w:t>
      </w:r>
    </w:p>
    <w:p>
      <w:pPr>
        <w:keepNext/>
        <w:spacing w:after="40"/>
        <w:ind w:left="397"/>
      </w:pPr>
      <w:r>
        <w:drawing>
          <wp:inline xmlns:a="http://schemas.openxmlformats.org/drawingml/2006/main" xmlns:pic="http://schemas.openxmlformats.org/drawingml/2006/picture">
            <wp:extent cx="6588000" cy="3012805"/>
            <wp:docPr id="25" name="Picture 25"/>
            <wp:cNvGraphicFramePr>
              <a:graphicFrameLocks noChangeAspect="1"/>
            </wp:cNvGraphicFramePr>
            <a:graphic>
              <a:graphicData uri="http://schemas.openxmlformats.org/drawingml/2006/picture">
                <pic:pic>
                  <pic:nvPicPr>
                    <pic:cNvPr id="0" name="11b_raw-iam.png"/>
                    <pic:cNvPicPr/>
                  </pic:nvPicPr>
                  <pic:blipFill>
                    <a:blip r:embed="rId34"/>
                    <a:stretch>
                      <a:fillRect/>
                    </a:stretch>
                  </pic:blipFill>
                  <pic:spPr>
                    <a:xfrm>
                      <a:off x="0" y="0"/>
                      <a:ext cx="6588000" cy="3012805"/>
                    </a:xfrm>
                    <a:prstGeom prst="rect"/>
                  </pic:spPr>
                </pic:pic>
              </a:graphicData>
            </a:graphic>
          </wp:inline>
        </w:drawing>
      </w:r>
    </w:p>
    <w:p>
      <w:pPr>
        <w:spacing w:after="160"/>
        <w:ind w:left="397"/>
      </w:pPr>
      <w:r>
        <w:rPr>
          <w:i/>
          <w:color w:val="595959"/>
          <w:sz w:val="17"/>
        </w:rPr>
        <w:t>Abb. 21: Speicherkonto → Access control (IAM) (Zugriffssteuerung) → Hinzufügen.</w:t>
      </w:r>
    </w:p>
    <w:p>
      <w:pPr>
        <w:numPr>
          <w:ilvl w:val="0"/>
          <w:numId w:val="108"/>
        </w:numPr>
        <w:spacing w:after="60"/>
      </w:pPr>
      <w:r>
        <w:t xml:space="preserve">In der Suche </w:t>
      </w:r>
      <w:r>
        <w:rPr>
          <w:rFonts w:ascii="Courier New" w:hAnsi="Courier New"/>
          <w:sz w:val="19"/>
          <w:shd w:val="clear" w:color="auto" w:fill="F2F2F2"/>
        </w:rPr>
        <w:t>blob</w:t>
      </w:r>
      <w:r>
        <w:t xml:space="preserve"> eingeben → </w:t>
      </w:r>
      <w:r>
        <w:rPr>
          <w:b/>
        </w:rPr>
        <w:t>Storage Blob Data Reader (Storage-Blobdatenleser)</w:t>
      </w:r>
      <w:r>
        <w:t xml:space="preserve"> markieren → </w:t>
      </w:r>
      <w:r>
        <w:rPr>
          <w:b/>
        </w:rPr>
        <w:t>Next (Weiter)</w:t>
      </w:r>
      <w:r>
        <w:t>.</w:t>
      </w:r>
    </w:p>
    <w:p>
      <w:pPr>
        <w:keepNext/>
        <w:spacing w:after="40"/>
        <w:ind w:left="397"/>
      </w:pPr>
      <w:r>
        <w:drawing>
          <wp:inline xmlns:a="http://schemas.openxmlformats.org/drawingml/2006/main" xmlns:pic="http://schemas.openxmlformats.org/drawingml/2006/picture">
            <wp:extent cx="4762262" cy="1328169"/>
            <wp:docPr id="26" name="Picture 26"/>
            <wp:cNvGraphicFramePr>
              <a:graphicFrameLocks noChangeAspect="1"/>
            </wp:cNvGraphicFramePr>
            <a:graphic>
              <a:graphicData uri="http://schemas.openxmlformats.org/drawingml/2006/picture">
                <pic:pic>
                  <pic:nvPicPr>
                    <pic:cNvPr id="0" name="11e_rollensuche-blob_zoom1.png"/>
                    <pic:cNvPicPr/>
                  </pic:nvPicPr>
                  <pic:blipFill>
                    <a:blip r:embed="rId35"/>
                    <a:stretch>
                      <a:fillRect/>
                    </a:stretch>
                  </pic:blipFill>
                  <pic:spPr>
                    <a:xfrm>
                      <a:off x="0" y="0"/>
                      <a:ext cx="4762262" cy="1328169"/>
                    </a:xfrm>
                    <a:prstGeom prst="rect"/>
                  </pic:spPr>
                </pic:pic>
              </a:graphicData>
            </a:graphic>
          </wp:inline>
        </w:drawing>
      </w:r>
    </w:p>
    <w:p>
      <w:pPr>
        <w:spacing w:after="160"/>
        <w:ind w:left="397"/>
      </w:pPr>
      <w:r>
        <w:rPr>
          <w:i/>
          <w:color w:val="595959"/>
          <w:sz w:val="17"/>
        </w:rPr>
        <w:t>Abb. 22: Suche „blob“: Storage-Blobdatenleser (nur lesen) – nicht „Leser“, nicht „Besitzer“.</w:t>
      </w:r>
    </w:p>
    <w:p>
      <w:pPr>
        <w:pBdr>
          <w:left w:val="single" w:sz="24" w:space="6" w:color="C00000"/>
        </w:pBdr>
        <w:shd w:val="clear" w:color="auto" w:fill="FDECEA"/>
        <w:spacing w:before="60" w:after="100"/>
        <w:ind w:left="539" w:right="57"/>
      </w:pPr>
      <w:r>
        <w:rPr>
          <w:b/>
          <w:color w:val="C00000"/>
        </w:rPr>
        <w:t xml:space="preserve">⚠️ Achtung: </w:t>
      </w:r>
      <w:r>
        <w:t xml:space="preserve">„Reader (Leser)“ ist NICHT „Storage Blob Data Reader“: „Leser“ sieht nur Einstellungen, keine Dateien – die Pipeline scheitert dann mit „Zugriff verweigert“. Die deutsche Suche „speicherblob“ findet nur „Besitzer…“ → besser </w:t>
      </w:r>
      <w:r>
        <w:rPr>
          <w:rFonts w:ascii="Courier New" w:hAnsi="Courier New"/>
          <w:sz w:val="19"/>
          <w:shd w:val="clear" w:color="auto" w:fill="F2F2F2"/>
        </w:rPr>
        <w:t>blob</w:t>
      </w:r>
      <w:r>
        <w:t xml:space="preserve"> suchen.</w:t>
      </w:r>
    </w:p>
    <w:p>
      <w:pPr>
        <w:numPr>
          <w:ilvl w:val="0"/>
          <w:numId w:val="108"/>
        </w:numPr>
        <w:spacing w:after="60"/>
      </w:pPr>
      <w:r>
        <w:rPr>
          <w:b/>
        </w:rPr>
        <w:t>Assign access to (Zugriff zuweisen zu)</w:t>
      </w:r>
      <w:r>
        <w:t xml:space="preserve">: ZUERST </w:t>
      </w:r>
      <w:r>
        <w:rPr>
          <w:b/>
        </w:rPr>
        <w:t>Managed identity (Verwaltete Identität)</w:t>
      </w:r>
      <w:r>
        <w:t xml:space="preserve"> wählen → </w:t>
      </w:r>
      <w:r>
        <w:rPr>
          <w:b/>
        </w:rPr>
        <w:t>+ Select members (Mitglieder auswählen)</w:t>
      </w:r>
      <w:r>
        <w:t xml:space="preserve"> → </w:t>
      </w:r>
      <w:r>
        <w:rPr>
          <w:b/>
        </w:rPr>
        <w:t>Data Factory (V2)</w:t>
      </w:r>
      <w:r>
        <w:t xml:space="preserve"> → </w:t>
      </w:r>
      <w:r>
        <w:rPr>
          <w:rFonts w:ascii="Courier New" w:hAnsi="Courier New"/>
          <w:sz w:val="19"/>
          <w:shd w:val="clear" w:color="auto" w:fill="F2F2F2"/>
        </w:rPr>
        <w:t>adf-beehaven-dev-gwc</w:t>
      </w:r>
      <w:r>
        <w:t xml:space="preserve"> anklicken → </w:t>
      </w:r>
      <w:r>
        <w:rPr>
          <w:b/>
        </w:rPr>
        <w:t>Select (Auswählen)</w:t>
      </w:r>
      <w:r>
        <w:t>.</w:t>
      </w:r>
    </w:p>
    <w:p>
      <w:pPr>
        <w:keepNext/>
        <w:spacing w:after="40"/>
        <w:ind w:left="397"/>
      </w:pPr>
      <w:r>
        <w:drawing>
          <wp:inline xmlns:a="http://schemas.openxmlformats.org/drawingml/2006/main" xmlns:pic="http://schemas.openxmlformats.org/drawingml/2006/picture">
            <wp:extent cx="5143500" cy="2231571"/>
            <wp:docPr id="27" name="Picture 27"/>
            <wp:cNvGraphicFramePr>
              <a:graphicFrameLocks noChangeAspect="1"/>
            </wp:cNvGraphicFramePr>
            <a:graphic>
              <a:graphicData uri="http://schemas.openxmlformats.org/drawingml/2006/picture">
                <pic:pic>
                  <pic:nvPicPr>
                    <pic:cNvPr id="0" name="11h_verwaltete-identitaet-adf-gefunden_zoom1.png"/>
                    <pic:cNvPicPr/>
                  </pic:nvPicPr>
                  <pic:blipFill>
                    <a:blip r:embed="rId36"/>
                    <a:stretch>
                      <a:fillRect/>
                    </a:stretch>
                  </pic:blipFill>
                  <pic:spPr>
                    <a:xfrm>
                      <a:off x="0" y="0"/>
                      <a:ext cx="5143500" cy="2231571"/>
                    </a:xfrm>
                    <a:prstGeom prst="rect"/>
                  </pic:spPr>
                </pic:pic>
              </a:graphicData>
            </a:graphic>
          </wp:inline>
        </w:drawing>
      </w:r>
    </w:p>
    <w:p>
      <w:pPr>
        <w:spacing w:after="160"/>
        <w:ind w:left="397"/>
      </w:pPr>
      <w:r>
        <w:rPr>
          <w:i/>
          <w:color w:val="595959"/>
          <w:sz w:val="17"/>
        </w:rPr>
        <w:t>Abb. 23: Zuerst „Verwaltete Identität“ wählen, dann Data Factory (V2) → adf-beehaven-dev-gwc.</w:t>
      </w:r>
    </w:p>
    <w:p>
      <w:pPr>
        <w:pBdr>
          <w:left w:val="single" w:sz="24" w:space="6" w:color="C00000"/>
        </w:pBdr>
        <w:shd w:val="clear" w:color="auto" w:fill="FDECEA"/>
        <w:spacing w:before="60" w:after="100"/>
        <w:ind w:left="539" w:right="57"/>
      </w:pPr>
      <w:r>
        <w:rPr>
          <w:b/>
          <w:color w:val="C00000"/>
        </w:rPr>
        <w:t xml:space="preserve">⚠️ Achtung: </w:t>
      </w:r>
      <w:r>
        <w:t>Ohne Umschalten auf „Verwaltete Identität“ erscheint nur deine eigene Person. Die Zeile anklicken, bis sie unter „Ausgewählte Mitglieder“ steht.</w:t>
      </w:r>
    </w:p>
    <w:p>
      <w:pPr>
        <w:numPr>
          <w:ilvl w:val="0"/>
          <w:numId w:val="108"/>
        </w:numPr>
        <w:spacing w:after="60"/>
      </w:pPr>
      <w:r>
        <w:t xml:space="preserve">Bei </w:t>
      </w:r>
      <w:r>
        <w:rPr>
          <w:b/>
        </w:rPr>
        <w:t>Description (Beschreibung)</w:t>
      </w:r>
      <w:r>
        <w:t xml:space="preserve"> eintragen: </w:t>
      </w:r>
      <w:r>
        <w:rPr>
          <w:rFonts w:ascii="Courier New" w:hAnsi="Courier New"/>
          <w:sz w:val="19"/>
          <w:shd w:val="clear" w:color="auto" w:fill="F2F2F2"/>
        </w:rPr>
        <w:t>ADF liest Rohdaten aus source-data</w:t>
      </w:r>
      <w:r>
        <w:t>.</w:t>
      </w:r>
    </w:p>
    <w:p>
      <w:pPr>
        <w:keepNext/>
        <w:spacing w:after="40"/>
        <w:ind w:left="397"/>
      </w:pPr>
      <w:r>
        <w:drawing>
          <wp:inline xmlns:a="http://schemas.openxmlformats.org/drawingml/2006/main" xmlns:pic="http://schemas.openxmlformats.org/drawingml/2006/picture">
            <wp:extent cx="5662083" cy="2370667"/>
            <wp:docPr id="28" name="Picture 28"/>
            <wp:cNvGraphicFramePr>
              <a:graphicFrameLocks noChangeAspect="1"/>
            </wp:cNvGraphicFramePr>
            <a:graphic>
              <a:graphicData uri="http://schemas.openxmlformats.org/drawingml/2006/picture">
                <pic:pic>
                  <pic:nvPicPr>
                    <pic:cNvPr id="0" name="11k_description-ausgefuellt.png"/>
                    <pic:cNvPicPr/>
                  </pic:nvPicPr>
                  <pic:blipFill>
                    <a:blip r:embed="rId37"/>
                    <a:stretch>
                      <a:fillRect/>
                    </a:stretch>
                  </pic:blipFill>
                  <pic:spPr>
                    <a:xfrm>
                      <a:off x="0" y="0"/>
                      <a:ext cx="5662083" cy="2370667"/>
                    </a:xfrm>
                    <a:prstGeom prst="rect"/>
                  </pic:spPr>
                </pic:pic>
              </a:graphicData>
            </a:graphic>
          </wp:inline>
        </w:drawing>
      </w:r>
    </w:p>
    <w:p>
      <w:pPr>
        <w:spacing w:after="160"/>
        <w:ind w:left="397"/>
      </w:pPr>
      <w:r>
        <w:rPr>
          <w:i/>
          <w:color w:val="595959"/>
          <w:sz w:val="17"/>
        </w:rPr>
        <w:t>Abb. 24: Beschreibung eintragen: wozu das Recht vergeben wird.</w:t>
      </w:r>
    </w:p>
    <w:p>
      <w:pPr>
        <w:numPr>
          <w:ilvl w:val="0"/>
          <w:numId w:val="108"/>
        </w:numPr>
        <w:spacing w:after="60"/>
      </w:pPr>
      <w:r>
        <w:t xml:space="preserve">Zweimal </w:t>
      </w:r>
      <w:r>
        <w:rPr>
          <w:b/>
        </w:rPr>
        <w:t>Review + assign (Überprüfen und zuweisen)</w:t>
      </w:r>
      <w:r>
        <w:t xml:space="preserve"> → im Reiter </w:t>
      </w:r>
      <w:r>
        <w:rPr>
          <w:b/>
        </w:rPr>
        <w:t>Role assignments (Rollenzuweisungen)</w:t>
      </w:r>
      <w:r>
        <w:t xml:space="preserve"> kontrollieren: unter </w:t>
      </w:r>
      <w:r>
        <w:rPr>
          <w:b/>
        </w:rPr>
        <w:t>Storage-Blobdatenleser (1)</w:t>
      </w:r>
      <w:r>
        <w:t xml:space="preserve"> steht die Data Factory.</w:t>
      </w:r>
    </w:p>
    <w:p>
      <w:pPr>
        <w:keepNext/>
        <w:spacing w:after="40"/>
        <w:ind w:left="397"/>
      </w:pPr>
      <w:r>
        <w:drawing>
          <wp:inline xmlns:a="http://schemas.openxmlformats.org/drawingml/2006/main" xmlns:pic="http://schemas.openxmlformats.org/drawingml/2006/picture">
            <wp:extent cx="6588000" cy="3226776"/>
            <wp:docPr id="29" name="Picture 29"/>
            <wp:cNvGraphicFramePr>
              <a:graphicFrameLocks noChangeAspect="1"/>
            </wp:cNvGraphicFramePr>
            <a:graphic>
              <a:graphicData uri="http://schemas.openxmlformats.org/drawingml/2006/picture">
                <pic:pic>
                  <pic:nvPicPr>
                    <pic:cNvPr id="0" name="11n_raw-rollenzuweisungen-geprueft.png"/>
                    <pic:cNvPicPr/>
                  </pic:nvPicPr>
                  <pic:blipFill>
                    <a:blip r:embed="rId38"/>
                    <a:stretch>
                      <a:fillRect/>
                    </a:stretch>
                  </pic:blipFill>
                  <pic:spPr>
                    <a:xfrm>
                      <a:off x="0" y="0"/>
                      <a:ext cx="6588000" cy="3226776"/>
                    </a:xfrm>
                    <a:prstGeom prst="rect"/>
                  </pic:spPr>
                </pic:pic>
              </a:graphicData>
            </a:graphic>
          </wp:inline>
        </w:drawing>
      </w:r>
    </w:p>
    <w:p>
      <w:pPr>
        <w:spacing w:after="160"/>
        <w:ind w:left="397"/>
      </w:pPr>
      <w:r>
        <w:rPr>
          <w:i/>
          <w:color w:val="595959"/>
          <w:sz w:val="17"/>
        </w:rPr>
        <w:t>Abb. 25: Kontrolle: adf-beehaven-dev-gwc hat die Rolle nur für „Diese Ressource“.</w:t>
      </w:r>
    </w:p>
    <w:p>
      <w:pPr>
        <w:numPr>
          <w:ilvl w:val="0"/>
          <w:numId w:val="108"/>
        </w:numPr>
        <w:spacing w:after="60"/>
      </w:pPr>
      <w:r>
        <w:t xml:space="preserve">Dasselbe für </w:t>
      </w:r>
      <w:r>
        <w:rPr>
          <w:rFonts w:ascii="Courier New" w:hAnsi="Courier New"/>
          <w:sz w:val="19"/>
          <w:shd w:val="clear" w:color="auto" w:fill="F2F2F2"/>
        </w:rPr>
        <w:t>mabeehavenlakehouse</w:t>
      </w:r>
      <w:r>
        <w:t xml:space="preserve"> – aber mit der Rolle </w:t>
      </w:r>
      <w:r>
        <w:rPr>
          <w:b/>
        </w:rPr>
        <w:t>Storage Blob Data Contributor (Mitwirkender an Storage-Blobdaten)</w:t>
      </w:r>
      <w:r>
        <w:t xml:space="preserve"> und der Beschreibung </w:t>
      </w:r>
      <w:r>
        <w:rPr>
          <w:rFonts w:ascii="Courier New" w:hAnsi="Courier New"/>
          <w:sz w:val="19"/>
          <w:shd w:val="clear" w:color="auto" w:fill="F2F2F2"/>
        </w:rPr>
        <w:t>ADF schreibt in lakehouse</w:t>
      </w:r>
      <w:r>
        <w:t>.</w:t>
      </w:r>
    </w:p>
    <w:p>
      <w:pPr>
        <w:keepNext/>
        <w:spacing w:after="40"/>
        <w:ind w:left="397"/>
      </w:pPr>
      <w:r>
        <w:drawing>
          <wp:inline xmlns:a="http://schemas.openxmlformats.org/drawingml/2006/main" xmlns:pic="http://schemas.openxmlformats.org/drawingml/2006/picture">
            <wp:extent cx="6588000" cy="2871692"/>
            <wp:docPr id="30" name="Picture 30"/>
            <wp:cNvGraphicFramePr>
              <a:graphicFrameLocks noChangeAspect="1"/>
            </wp:cNvGraphicFramePr>
            <a:graphic>
              <a:graphicData uri="http://schemas.openxmlformats.org/drawingml/2006/picture">
                <pic:pic>
                  <pic:nvPicPr>
                    <pic:cNvPr id="0" name="12c_lakehouse-rollenzuweisungen-geprueft.png"/>
                    <pic:cNvPicPr/>
                  </pic:nvPicPr>
                  <pic:blipFill>
                    <a:blip r:embed="rId39"/>
                    <a:stretch>
                      <a:fillRect/>
                    </a:stretch>
                  </pic:blipFill>
                  <pic:spPr>
                    <a:xfrm>
                      <a:off x="0" y="0"/>
                      <a:ext cx="6588000" cy="2871692"/>
                    </a:xfrm>
                    <a:prstGeom prst="rect"/>
                  </pic:spPr>
                </pic:pic>
              </a:graphicData>
            </a:graphic>
          </wp:inline>
        </w:drawing>
      </w:r>
    </w:p>
    <w:p>
      <w:pPr>
        <w:spacing w:after="160"/>
        <w:ind w:left="397"/>
      </w:pPr>
      <w:r>
        <w:rPr>
          <w:i/>
          <w:color w:val="595959"/>
          <w:sz w:val="17"/>
        </w:rPr>
        <w:t>Abb. 26: Data Lake: Mitwirkender an Storage-Blobdaten (lesen und schreiben).</w:t>
      </w:r>
    </w:p>
    <w:tbl>
      <w:tblPr>
        <w:tblStyle w:val="TableGrid"/>
        <w:tblW w:w="10376" w:type="dxa"/>
        <w:tblInd w:w="396" w:type="dxa"/>
        <w:tblLayout w:type="fixed"/>
        <w:tblLook w:firstColumn="1" w:firstRow="1" w:lastColumn="0" w:lastRow="0" w:noHBand="0" w:noVBand="1" w:val="04A0"/>
      </w:tblPr>
      <w:tblGrid>
        <w:gridCol w:w="3495"/>
        <w:gridCol w:w="3058"/>
        <w:gridCol w:w="3822"/>
      </w:tblGrid>
      <w:tr>
        <w:trPr>
          <w:tblHeader/>
        </w:trPr>
        <w:tc>
          <w:tcPr>
            <w:tcW w:type="dxa" w:w="3495"/>
            <w:shd w:val="clear" w:color="auto" w:fill="1F4E79"/>
          </w:tcPr>
          <w:p>
            <w:pPr>
              <w:keepNext/>
            </w:pPr>
            <w:r/>
            <w:r>
              <w:rPr>
                <w:b/>
                <w:color w:val="FFFFFF"/>
                <w:sz w:val="19"/>
              </w:rPr>
              <w:t>Rolle</w:t>
            </w:r>
          </w:p>
        </w:tc>
        <w:tc>
          <w:tcPr>
            <w:tcW w:type="dxa" w:w="3058"/>
            <w:shd w:val="clear" w:color="auto" w:fill="1F4E79"/>
          </w:tcPr>
          <w:p>
            <w:pPr>
              <w:keepNext/>
            </w:pPr>
            <w:r/>
            <w:r>
              <w:rPr>
                <w:b/>
                <w:color w:val="FFFFFF"/>
                <w:sz w:val="19"/>
              </w:rPr>
              <w:t>Darf</w:t>
            </w:r>
          </w:p>
        </w:tc>
        <w:tc>
          <w:tcPr>
            <w:tcW w:type="dxa" w:w="3822"/>
            <w:shd w:val="clear" w:color="auto" w:fill="1F4E79"/>
          </w:tcPr>
          <w:p>
            <w:pPr>
              <w:keepNext/>
            </w:pPr>
            <w:r/>
            <w:r>
              <w:rPr>
                <w:b/>
                <w:color w:val="FFFFFF"/>
                <w:sz w:val="19"/>
              </w:rPr>
              <w:t>Einsatz</w:t>
            </w:r>
          </w:p>
        </w:tc>
      </w:tr>
      <w:tr>
        <w:trPr/>
        <w:tc>
          <w:tcPr>
            <w:tcW w:type="dxa" w:w="3495"/>
          </w:tcPr>
          <w:p>
            <w:pPr>
              <w:keepNext/>
              <w:spacing w:after="0"/>
            </w:pPr>
            <w:r/>
            <w:r>
              <w:rPr>
                <w:sz w:val="19"/>
              </w:rPr>
              <w:t>Storage-Blobdatenleser</w:t>
            </w:r>
          </w:p>
        </w:tc>
        <w:tc>
          <w:tcPr>
            <w:tcW w:type="dxa" w:w="3058"/>
          </w:tcPr>
          <w:p>
            <w:pPr>
              <w:keepNext/>
              <w:spacing w:after="0"/>
            </w:pPr>
            <w:r/>
            <w:r>
              <w:rPr>
                <w:sz w:val="19"/>
              </w:rPr>
              <w:t>nur lesen</w:t>
            </w:r>
          </w:p>
        </w:tc>
        <w:tc>
          <w:tcPr>
            <w:tcW w:type="dxa" w:w="3822"/>
          </w:tcPr>
          <w:p>
            <w:pPr>
              <w:keepNext/>
              <w:spacing w:after="0"/>
            </w:pPr>
            <w:r/>
            <w:r>
              <w:rPr>
                <w:sz w:val="19"/>
              </w:rPr>
              <w:t xml:space="preserve">Quelle </w:t>
            </w:r>
            <w:r>
              <w:rPr>
                <w:rFonts w:ascii="Courier New" w:hAnsi="Courier New"/>
                <w:sz w:val="19"/>
                <w:shd w:val="clear" w:color="auto" w:fill="F2F2F2"/>
              </w:rPr>
              <w:t>mabeehavenraw</w:t>
            </w:r>
          </w:p>
        </w:tc>
      </w:tr>
      <w:tr>
        <w:trPr/>
        <w:tc>
          <w:tcPr>
            <w:tcW w:type="dxa" w:w="3495"/>
          </w:tcPr>
          <w:p>
            <w:pPr>
              <w:keepNext/>
              <w:spacing w:after="0"/>
            </w:pPr>
            <w:r/>
            <w:r>
              <w:rPr>
                <w:sz w:val="19"/>
              </w:rPr>
              <w:t>Mitwirkender an Storage-Blobdaten</w:t>
            </w:r>
          </w:p>
        </w:tc>
        <w:tc>
          <w:tcPr>
            <w:tcW w:type="dxa" w:w="3058"/>
          </w:tcPr>
          <w:p>
            <w:pPr>
              <w:keepNext/>
              <w:spacing w:after="0"/>
            </w:pPr>
            <w:r/>
            <w:r>
              <w:rPr>
                <w:sz w:val="19"/>
              </w:rPr>
              <w:t>lesen, schreiben, löschen</w:t>
            </w:r>
          </w:p>
        </w:tc>
        <w:tc>
          <w:tcPr>
            <w:tcW w:type="dxa" w:w="3822"/>
          </w:tcPr>
          <w:p>
            <w:pPr>
              <w:keepNext/>
              <w:spacing w:after="0"/>
            </w:pPr>
            <w:r/>
            <w:r>
              <w:rPr>
                <w:sz w:val="19"/>
              </w:rPr>
              <w:t xml:space="preserve">Data Lake </w:t>
            </w:r>
            <w:r>
              <w:rPr>
                <w:rFonts w:ascii="Courier New" w:hAnsi="Courier New"/>
                <w:sz w:val="19"/>
                <w:shd w:val="clear" w:color="auto" w:fill="F2F2F2"/>
              </w:rPr>
              <w:t>mabeehavenlakehouse</w:t>
            </w:r>
          </w:p>
        </w:tc>
      </w:tr>
      <w:tr>
        <w:trPr/>
        <w:tc>
          <w:tcPr>
            <w:tcW w:type="dxa" w:w="3495"/>
          </w:tcPr>
          <w:p>
            <w:pPr>
              <w:spacing w:after="0"/>
            </w:pPr>
            <w:r/>
            <w:r>
              <w:rPr>
                <w:sz w:val="19"/>
              </w:rPr>
              <w:t>Besitzer von Speicherblobdaten</w:t>
            </w:r>
          </w:p>
        </w:tc>
        <w:tc>
          <w:tcPr>
            <w:tcW w:type="dxa" w:w="3058"/>
          </w:tcPr>
          <w:p>
            <w:pPr>
              <w:spacing w:after="0"/>
            </w:pPr>
            <w:r/>
            <w:r>
              <w:rPr>
                <w:sz w:val="19"/>
              </w:rPr>
              <w:t>alles inkl. Rechtevergabe</w:t>
            </w:r>
          </w:p>
        </w:tc>
        <w:tc>
          <w:tcPr>
            <w:tcW w:type="dxa" w:w="3822"/>
          </w:tcPr>
          <w:p>
            <w:pPr>
              <w:spacing w:after="0"/>
            </w:pPr>
            <w:r/>
            <w:r>
              <w:rPr>
                <w:sz w:val="19"/>
              </w:rPr>
              <w:t>NICHT verwenden (zu viel Recht)</w:t>
            </w:r>
          </w:p>
        </w:tc>
      </w:tr>
    </w:tbl>
    <w:p>
      <w:pPr>
        <w:keepNext/>
        <w:spacing w:after="0" w:before="0" w:line="20" w:lineRule="exact"/>
      </w:pPr>
    </w:p>
    <w:p>
      <w:pPr>
        <w:keepNext/>
        <w:pBdr>
          <w:left w:val="single" w:sz="24" w:space="6" w:color="37863C"/>
        </w:pBdr>
        <w:shd w:val="clear" w:color="auto" w:fill="EBF5E6"/>
        <w:spacing w:before="60" w:after="100"/>
        <w:ind w:left="539" w:right="57"/>
      </w:pPr>
      <w:r>
        <w:rPr>
          <w:b/>
          <w:color w:val="37863C"/>
        </w:rPr>
        <w:t xml:space="preserve">💡 Gut zu wissen: </w:t>
      </w:r>
      <w:r>
        <w:t>Rechte werden vererbt: Abonnement → Ressourcengruppe → Ressource. Die Data Factory bekommt ihr Recht nur auf „Diese Ressource“ (Scope) – so eng wie möglich. Die Beschreibung dokumentiert, WOZU das Recht vergeben wurde – die erste Frage bei jeder Prüfung (Revision, Datenschutz).</w:t>
      </w:r>
    </w:p>
    <w:p>
      <w:pPr>
        <w:pBdr>
          <w:left w:val="single" w:sz="24" w:space="6" w:color="7F7F7F"/>
        </w:pBdr>
        <w:shd w:val="clear" w:color="auto" w:fill="F3F3F3"/>
        <w:spacing w:before="60" w:after="100"/>
        <w:ind w:left="539" w:right="57"/>
      </w:pPr>
      <w:r>
        <w:rPr>
          <w:b/>
          <w:color w:val="37863C"/>
        </w:rPr>
        <w:t xml:space="preserve">✅ Prüfen: </w:t>
      </w:r>
      <w:r>
        <w:t xml:space="preserve">Reiter </w:t>
      </w:r>
      <w:r>
        <w:rPr>
          <w:b/>
        </w:rPr>
        <w:t>Role assignments</w:t>
      </w:r>
      <w:r>
        <w:t xml:space="preserve">: </w:t>
      </w:r>
      <w:r>
        <w:rPr>
          <w:rFonts w:ascii="Courier New" w:hAnsi="Courier New"/>
          <w:sz w:val="19"/>
          <w:shd w:val="clear" w:color="auto" w:fill="F2F2F2"/>
        </w:rPr>
        <w:t>adf-beehaven-dev-gwc</w:t>
      </w:r>
      <w:r>
        <w:t>, Typ Verwaltete Identität, richtige Rolle, Bereich „Diese Ressource“.</w:t>
      </w:r>
    </w:p>
    <w:p>
      <w:pPr>
        <w:pStyle w:val="Heading1"/>
        <w:keepNext/>
      </w:pPr>
      <w:bookmarkStart w:id="110" w:name="_Toc_11"/>
      <w:r>
        <w:t>Schritt 7 – Launch Studio (Studio starten)</w:t>
      </w:r>
      <w:bookmarkEnd w:id="110"/>
    </w:p>
    <w:p>
      <w:pPr>
        <w:keepNext/>
        <w:spacing w:after="0" w:before="0" w:line="20" w:lineRule="exact"/>
      </w:pPr>
    </w:p>
    <w:p>
      <w:pPr>
        <w:pBdr>
          <w:left w:val="single" w:sz="24" w:space="6" w:color="37863C"/>
        </w:pBdr>
        <w:shd w:val="clear" w:color="auto" w:fill="EBF5E6"/>
        <w:spacing w:before="60" w:after="100"/>
        <w:ind w:left="539" w:right="57"/>
      </w:pPr>
      <w:r>
        <w:rPr>
          <w:b/>
          <w:color w:val="37863C"/>
        </w:rPr>
        <w:t xml:space="preserve">💡 Gut zu wissen: </w:t>
      </w:r>
      <w:r>
        <w:rPr>
          <w:b/>
        </w:rPr>
        <w:t>Hintergrund:</w:t>
      </w:r>
      <w:r>
        <w:t xml:space="preserve"> Das </w:t>
      </w:r>
      <w:r>
        <w:rPr>
          <w:b/>
        </w:rPr>
        <w:t>ADF Studio</w:t>
      </w:r>
      <w:r>
        <w:t xml:space="preserve"> ist die Arbeitsoberfläche der Data Factory im Browser. Änderungen sind dort zuerst Entwürfe – erst </w:t>
      </w:r>
      <w:r>
        <w:rPr>
          <w:b/>
        </w:rPr>
        <w:t>Veröffentlichen</w:t>
      </w:r>
      <w:r>
        <w:t xml:space="preserve"> macht sie gültig.</w:t>
      </w:r>
    </w:p>
    <w:p>
      <w:pPr>
        <w:pBdr>
          <w:left w:val="single" w:sz="24" w:space="6" w:color="1F4E79"/>
        </w:pBdr>
        <w:shd w:val="clear" w:color="auto" w:fill="EAF1F8"/>
        <w:spacing w:before="60" w:after="100"/>
        <w:ind w:left="539" w:right="57"/>
      </w:pPr>
      <w:r>
        <w:rPr>
          <w:b/>
          <w:color w:val="1F4E79"/>
        </w:rPr>
        <w:t xml:space="preserve">Warum? </w:t>
      </w:r>
      <w:r>
        <w:t>Im Portal legt man Ressourcen an. Verbindungen, Datasets und Pipelines baut man in einer eigenen Oberfläche: Azure Data Factory Studio.</w:t>
      </w:r>
    </w:p>
    <w:p>
      <w:pPr>
        <w:numPr>
          <w:ilvl w:val="0"/>
          <w:numId w:val="109"/>
        </w:numPr>
        <w:spacing w:after="60"/>
      </w:pPr>
      <w:r>
        <w:rPr>
          <w:rFonts w:ascii="Courier New" w:hAnsi="Courier New"/>
          <w:sz w:val="19"/>
          <w:shd w:val="clear" w:color="auto" w:fill="F2F2F2"/>
        </w:rPr>
        <w:t>adf-beehaven-dev-gwc</w:t>
      </w:r>
      <w:r>
        <w:t xml:space="preserve"> → </w:t>
      </w:r>
      <w:r>
        <w:rPr>
          <w:b/>
        </w:rPr>
        <w:t>Overview (Übersicht)</w:t>
      </w:r>
      <w:r>
        <w:t xml:space="preserve"> → </w:t>
      </w:r>
      <w:r>
        <w:rPr>
          <w:b/>
        </w:rPr>
        <w:t>Launch Studio (Studio starten)</w:t>
      </w:r>
      <w:r>
        <w:t>. Ein neuer Browser-Tab öffnet sich.</w:t>
      </w:r>
    </w:p>
    <w:p>
      <w:pPr>
        <w:keepNext/>
        <w:spacing w:after="40"/>
        <w:ind w:left="397"/>
      </w:pPr>
      <w:r>
        <w:drawing>
          <wp:inline xmlns:a="http://schemas.openxmlformats.org/drawingml/2006/main" xmlns:pic="http://schemas.openxmlformats.org/drawingml/2006/picture">
            <wp:extent cx="3960000" cy="1859786"/>
            <wp:docPr id="31" name="Picture 31"/>
            <wp:cNvGraphicFramePr>
              <a:graphicFrameLocks noChangeAspect="1"/>
            </wp:cNvGraphicFramePr>
            <a:graphic>
              <a:graphicData uri="http://schemas.openxmlformats.org/drawingml/2006/picture">
                <pic:pic>
                  <pic:nvPicPr>
                    <pic:cNvPr id="0" name="13a_adf-uebersicht-studio-starten.png"/>
                    <pic:cNvPicPr/>
                  </pic:nvPicPr>
                  <pic:blipFill>
                    <a:blip r:embed="rId40"/>
                    <a:stretch>
                      <a:fillRect/>
                    </a:stretch>
                  </pic:blipFill>
                  <pic:spPr>
                    <a:xfrm>
                      <a:off x="0" y="0"/>
                      <a:ext cx="3960000" cy="1859786"/>
                    </a:xfrm>
                    <a:prstGeom prst="rect"/>
                  </pic:spPr>
                </pic:pic>
              </a:graphicData>
            </a:graphic>
          </wp:inline>
        </w:drawing>
      </w:r>
    </w:p>
    <w:p>
      <w:pPr>
        <w:spacing w:after="160"/>
        <w:ind w:left="397"/>
      </w:pPr>
      <w:r>
        <w:rPr>
          <w:i/>
          <w:color w:val="595959"/>
          <w:sz w:val="17"/>
        </w:rPr>
        <w:t>Abb. 27: Übersicht der Data Factory → Launch Studio (Studio starten).</w:t>
      </w:r>
    </w:p>
    <w:p>
      <w:pPr>
        <w:pBdr>
          <w:left w:val="single" w:sz="24" w:space="6" w:color="C00000"/>
        </w:pBdr>
        <w:shd w:val="clear" w:color="auto" w:fill="FDECEA"/>
        <w:spacing w:before="60" w:after="100"/>
        <w:ind w:left="539" w:right="57"/>
      </w:pPr>
      <w:r>
        <w:rPr>
          <w:b/>
          <w:color w:val="C00000"/>
        </w:rPr>
        <w:t xml:space="preserve">⚠️ Achtung: </w:t>
      </w:r>
      <w:r>
        <w:t xml:space="preserve">Erscheint „Sie haben keine Berechtigung …“: noch einmal klicken; sonst </w:t>
      </w:r>
      <w:r>
        <w:rPr>
          <w:rFonts w:ascii="Courier New" w:hAnsi="Courier New"/>
          <w:sz w:val="19"/>
          <w:shd w:val="clear" w:color="auto" w:fill="F2F2F2"/>
        </w:rPr>
        <w:t>adf.azure.com</w:t>
      </w:r>
      <w:r>
        <w:t xml:space="preserve"> direkt öffnen oder ein Inkognito-Fenster nutzen.</w:t>
      </w:r>
    </w:p>
    <w:p>
      <w:pPr>
        <w:numPr>
          <w:ilvl w:val="0"/>
          <w:numId w:val="109"/>
        </w:numPr>
        <w:spacing w:after="60"/>
      </w:pPr>
      <w:r>
        <w:t xml:space="preserve">Den Hinweis „Coderepository einrichten“ oben mit </w:t>
      </w:r>
      <w:r>
        <w:rPr>
          <w:b/>
        </w:rPr>
        <w:t>X</w:t>
      </w:r>
      <w:r>
        <w:t xml:space="preserve"> schließen (Git später). Oben in der Leiste steht </w:t>
      </w:r>
      <w:r>
        <w:rPr>
          <w:rFonts w:ascii="Courier New" w:hAnsi="Courier New"/>
          <w:sz w:val="19"/>
          <w:shd w:val="clear" w:color="auto" w:fill="F2F2F2"/>
        </w:rPr>
        <w:t>adf-beehaven-dev-gwc</w:t>
      </w:r>
      <w:r>
        <w:t xml:space="preserve"> – du bist in der richtigen Data Factory.</w:t>
      </w:r>
    </w:p>
    <w:p>
      <w:pPr>
        <w:keepNext/>
        <w:spacing w:after="40"/>
        <w:ind w:left="397"/>
      </w:pPr>
      <w:r>
        <w:drawing>
          <wp:inline xmlns:a="http://schemas.openxmlformats.org/drawingml/2006/main" xmlns:pic="http://schemas.openxmlformats.org/drawingml/2006/picture">
            <wp:extent cx="5162549" cy="990600"/>
            <wp:docPr id="32" name="Picture 32"/>
            <wp:cNvGraphicFramePr>
              <a:graphicFrameLocks noChangeAspect="1"/>
            </wp:cNvGraphicFramePr>
            <a:graphic>
              <a:graphicData uri="http://schemas.openxmlformats.org/drawingml/2006/picture">
                <pic:pic>
                  <pic:nvPicPr>
                    <pic:cNvPr id="0" name="13b_adf-studio-startseite_zoom1.png"/>
                    <pic:cNvPicPr/>
                  </pic:nvPicPr>
                  <pic:blipFill>
                    <a:blip r:embed="rId41"/>
                    <a:stretch>
                      <a:fillRect/>
                    </a:stretch>
                  </pic:blipFill>
                  <pic:spPr>
                    <a:xfrm>
                      <a:off x="0" y="0"/>
                      <a:ext cx="5162549" cy="990600"/>
                    </a:xfrm>
                    <a:prstGeom prst="rect"/>
                  </pic:spPr>
                </pic:pic>
              </a:graphicData>
            </a:graphic>
          </wp:inline>
        </w:drawing>
      </w:r>
    </w:p>
    <w:p>
      <w:pPr>
        <w:spacing w:after="160"/>
        <w:ind w:left="397"/>
      </w:pPr>
      <w:r>
        <w:rPr>
          <w:i/>
          <w:color w:val="595959"/>
          <w:sz w:val="17"/>
        </w:rPr>
        <w:t>Abb. 28: ADF Studio: links Home, Author (Erstellen), Monitor, Manage (Verwalten).</w:t>
      </w:r>
    </w:p>
    <w:tbl>
      <w:tblPr>
        <w:tblStyle w:val="TableGrid"/>
        <w:tblW w:w="10376" w:type="dxa"/>
        <w:tblInd w:w="396" w:type="dxa"/>
        <w:tblLayout w:type="fixed"/>
        <w:tblLook w:firstColumn="1" w:firstRow="1" w:lastColumn="0" w:lastRow="0" w:noHBand="0" w:noVBand="1" w:val="04A0"/>
      </w:tblPr>
      <w:tblGrid>
        <w:gridCol w:w="1638"/>
        <w:gridCol w:w="3276"/>
        <w:gridCol w:w="5461"/>
      </w:tblGrid>
      <w:tr>
        <w:trPr>
          <w:tblHeader/>
        </w:trPr>
        <w:tc>
          <w:tcPr>
            <w:tcW w:type="dxa" w:w="1638"/>
            <w:shd w:val="clear" w:color="auto" w:fill="1F4E79"/>
          </w:tcPr>
          <w:p>
            <w:pPr>
              <w:keepNext/>
            </w:pPr>
            <w:r/>
            <w:r>
              <w:rPr>
                <w:b/>
                <w:color w:val="FFFFFF"/>
                <w:sz w:val="19"/>
              </w:rPr>
              <w:t>Symbol links</w:t>
            </w:r>
          </w:p>
        </w:tc>
        <w:tc>
          <w:tcPr>
            <w:tcW w:type="dxa" w:w="3276"/>
            <w:shd w:val="clear" w:color="auto" w:fill="1F4E79"/>
          </w:tcPr>
          <w:p>
            <w:pPr>
              <w:keepNext/>
            </w:pPr>
            <w:r/>
            <w:r>
              <w:rPr>
                <w:b/>
                <w:color w:val="FFFFFF"/>
                <w:sz w:val="19"/>
              </w:rPr>
              <w:t>Name EN (DE)</w:t>
            </w:r>
          </w:p>
        </w:tc>
        <w:tc>
          <w:tcPr>
            <w:tcW w:type="dxa" w:w="5460"/>
            <w:shd w:val="clear" w:color="auto" w:fill="1F4E79"/>
          </w:tcPr>
          <w:p>
            <w:pPr>
              <w:keepNext/>
            </w:pPr>
            <w:r/>
            <w:r>
              <w:rPr>
                <w:b/>
                <w:color w:val="FFFFFF"/>
                <w:sz w:val="19"/>
              </w:rPr>
              <w:t>Wofür</w:t>
            </w:r>
          </w:p>
        </w:tc>
      </w:tr>
      <w:tr>
        <w:trPr/>
        <w:tc>
          <w:tcPr>
            <w:tcW w:type="dxa" w:w="1638"/>
          </w:tcPr>
          <w:p>
            <w:pPr>
              <w:keepNext/>
              <w:spacing w:after="0"/>
            </w:pPr>
            <w:r/>
            <w:r>
              <w:rPr>
                <w:sz w:val="19"/>
              </w:rPr>
              <w:t>🏠</w:t>
            </w:r>
          </w:p>
        </w:tc>
        <w:tc>
          <w:tcPr>
            <w:tcW w:type="dxa" w:w="3276"/>
          </w:tcPr>
          <w:p>
            <w:pPr>
              <w:keepNext/>
              <w:spacing w:after="0"/>
            </w:pPr>
            <w:r/>
            <w:r>
              <w:rPr>
                <w:sz w:val="19"/>
              </w:rPr>
              <w:t>Home (Startseite)</w:t>
            </w:r>
          </w:p>
        </w:tc>
        <w:tc>
          <w:tcPr>
            <w:tcW w:type="dxa" w:w="5460"/>
          </w:tcPr>
          <w:p>
            <w:pPr>
              <w:keepNext/>
              <w:spacing w:after="0"/>
            </w:pPr>
            <w:r/>
            <w:r>
              <w:rPr>
                <w:sz w:val="19"/>
              </w:rPr>
              <w:t>Übersicht</w:t>
            </w:r>
          </w:p>
        </w:tc>
      </w:tr>
      <w:tr>
        <w:trPr/>
        <w:tc>
          <w:tcPr>
            <w:tcW w:type="dxa" w:w="1638"/>
          </w:tcPr>
          <w:p>
            <w:pPr>
              <w:keepNext/>
              <w:spacing w:after="0"/>
            </w:pPr>
            <w:r/>
            <w:r>
              <w:rPr>
                <w:sz w:val="19"/>
              </w:rPr>
              <w:t>✏️</w:t>
            </w:r>
          </w:p>
        </w:tc>
        <w:tc>
          <w:tcPr>
            <w:tcW w:type="dxa" w:w="3276"/>
          </w:tcPr>
          <w:p>
            <w:pPr>
              <w:keepNext/>
              <w:spacing w:after="0"/>
            </w:pPr>
            <w:r/>
            <w:r>
              <w:rPr>
                <w:sz w:val="19"/>
              </w:rPr>
              <w:t>Author (Erstellen)</w:t>
            </w:r>
          </w:p>
        </w:tc>
        <w:tc>
          <w:tcPr>
            <w:tcW w:type="dxa" w:w="5460"/>
          </w:tcPr>
          <w:p>
            <w:pPr>
              <w:keepNext/>
              <w:spacing w:after="0"/>
            </w:pPr>
            <w:r/>
            <w:r>
              <w:rPr>
                <w:sz w:val="19"/>
              </w:rPr>
              <w:t>Pipelines und Datasets bauen</w:t>
            </w:r>
          </w:p>
        </w:tc>
      </w:tr>
      <w:tr>
        <w:trPr/>
        <w:tc>
          <w:tcPr>
            <w:tcW w:type="dxa" w:w="1638"/>
          </w:tcPr>
          <w:p>
            <w:pPr>
              <w:keepNext/>
              <w:spacing w:after="0"/>
            </w:pPr>
            <w:r/>
            <w:r>
              <w:rPr>
                <w:sz w:val="19"/>
              </w:rPr>
              <w:t>🎯</w:t>
            </w:r>
          </w:p>
        </w:tc>
        <w:tc>
          <w:tcPr>
            <w:tcW w:type="dxa" w:w="3276"/>
          </w:tcPr>
          <w:p>
            <w:pPr>
              <w:keepNext/>
              <w:spacing w:after="0"/>
            </w:pPr>
            <w:r/>
            <w:r>
              <w:rPr>
                <w:sz w:val="19"/>
              </w:rPr>
              <w:t>Monitor (Überwachen)</w:t>
            </w:r>
          </w:p>
        </w:tc>
        <w:tc>
          <w:tcPr>
            <w:tcW w:type="dxa" w:w="5460"/>
          </w:tcPr>
          <w:p>
            <w:pPr>
              <w:keepNext/>
              <w:spacing w:after="0"/>
            </w:pPr>
            <w:r/>
            <w:r>
              <w:rPr>
                <w:sz w:val="19"/>
              </w:rPr>
              <w:t>Läufe prüfen</w:t>
            </w:r>
          </w:p>
        </w:tc>
      </w:tr>
      <w:tr>
        <w:trPr/>
        <w:tc>
          <w:tcPr>
            <w:tcW w:type="dxa" w:w="1638"/>
          </w:tcPr>
          <w:p>
            <w:pPr>
              <w:spacing w:after="0"/>
            </w:pPr>
            <w:r/>
            <w:r>
              <w:rPr>
                <w:sz w:val="19"/>
              </w:rPr>
              <w:t>🧰</w:t>
            </w:r>
          </w:p>
        </w:tc>
        <w:tc>
          <w:tcPr>
            <w:tcW w:type="dxa" w:w="3276"/>
          </w:tcPr>
          <w:p>
            <w:pPr>
              <w:spacing w:after="0"/>
            </w:pPr>
            <w:r/>
            <w:r>
              <w:rPr>
                <w:sz w:val="19"/>
              </w:rPr>
              <w:t>Manage (Verwalten)</w:t>
            </w:r>
          </w:p>
        </w:tc>
        <w:tc>
          <w:tcPr>
            <w:tcW w:type="dxa" w:w="5460"/>
          </w:tcPr>
          <w:p>
            <w:pPr>
              <w:spacing w:after="0"/>
            </w:pPr>
            <w:r/>
            <w:r>
              <w:rPr>
                <w:sz w:val="19"/>
              </w:rPr>
              <w:t>Linked services (verknüpfte Dienste)</w:t>
            </w:r>
          </w:p>
        </w:tc>
      </w:tr>
    </w:tbl>
    <w:p>
      <w:pPr>
        <w:keepNext/>
        <w:spacing w:after="0" w:before="0" w:line="20" w:lineRule="exact"/>
      </w:pPr>
    </w:p>
    <w:p>
      <w:pPr>
        <w:pBdr>
          <w:left w:val="single" w:sz="24" w:space="6" w:color="37863C"/>
        </w:pBdr>
        <w:shd w:val="clear" w:color="auto" w:fill="EBF5E6"/>
        <w:spacing w:before="60" w:after="100"/>
        <w:ind w:left="539" w:right="57"/>
      </w:pPr>
      <w:r>
        <w:rPr>
          <w:b/>
          <w:color w:val="37863C"/>
        </w:rPr>
        <w:t xml:space="preserve">💡 Gut zu wissen: </w:t>
      </w:r>
      <w:r>
        <w:t>Faustregel: Ressourcen, Rechte (IAM), Tags und Dateien → Azure-Portal. Verbindungen, Datasets, Pipelines, Debuggen, Veröffentlichen → ADF Studio.</w:t>
      </w:r>
    </w:p>
    <w:p>
      <w:pPr>
        <w:pStyle w:val="Heading1"/>
        <w:keepNext/>
      </w:pPr>
      <w:bookmarkStart w:id="111" w:name="_Toc_12"/>
      <w:r>
        <w:t>Schritt 8 – Manage (Verwalten) → Linked services (Verknüpfte Dienste)</w:t>
      </w:r>
      <w:bookmarkEnd w:id="111"/>
    </w:p>
    <w:p>
      <w:pPr>
        <w:keepNext/>
        <w:spacing w:after="0" w:before="0" w:line="20" w:lineRule="exact"/>
      </w:pPr>
    </w:p>
    <w:p>
      <w:pPr>
        <w:pBdr>
          <w:left w:val="single" w:sz="24" w:space="6" w:color="37863C"/>
        </w:pBdr>
        <w:shd w:val="clear" w:color="auto" w:fill="EBF5E6"/>
        <w:spacing w:before="60" w:after="100"/>
        <w:ind w:left="539" w:right="57"/>
      </w:pPr>
      <w:r>
        <w:rPr>
          <w:b/>
          <w:color w:val="37863C"/>
        </w:rPr>
        <w:t xml:space="preserve">💡 Gut zu wissen: </w:t>
      </w:r>
      <w:r>
        <w:rPr>
          <w:b/>
        </w:rPr>
        <w:t>Hintergrund:</w:t>
      </w:r>
      <w:r>
        <w:t xml:space="preserve"> Ein </w:t>
      </w:r>
      <w:r>
        <w:rPr>
          <w:b/>
        </w:rPr>
        <w:t>Linked Service</w:t>
      </w:r>
      <w:r>
        <w:t xml:space="preserve"> (verknüpfter Dienst) ist die gespeicherte Verbindung zu einem Speicher oder Dienst – vergleichbar mit einer Telefonnummer im Adressbuch. Er wird einmal angelegt und von vielen Datasets genutzt.</w:t>
      </w:r>
    </w:p>
    <w:p>
      <w:pPr>
        <w:pBdr>
          <w:left w:val="single" w:sz="24" w:space="6" w:color="1F4E79"/>
        </w:pBdr>
        <w:shd w:val="clear" w:color="auto" w:fill="EAF1F8"/>
        <w:spacing w:before="60" w:after="100"/>
        <w:ind w:left="539" w:right="57"/>
      </w:pPr>
      <w:r>
        <w:rPr>
          <w:b/>
          <w:color w:val="1F4E79"/>
        </w:rPr>
        <w:t xml:space="preserve">Warum? </w:t>
      </w:r>
      <w:r>
        <w:t>Ein verknüpfter Dienst ist wie ein gespeicherter Kontakt im Telefon: Er weiß, WO der Speicher ist und WIE man sich anmeldet. Alle Pipelines nutzen diese eine Verbindung.</w:t>
      </w:r>
    </w:p>
    <w:p>
      <w:pPr>
        <w:numPr>
          <w:ilvl w:val="0"/>
          <w:numId w:val="110"/>
        </w:numPr>
        <w:spacing w:after="60"/>
      </w:pPr>
      <w:r>
        <w:t xml:space="preserve">Links </w:t>
      </w:r>
      <w:r>
        <w:rPr>
          <w:b/>
        </w:rPr>
        <w:t>Manage (Verwalten)</w:t>
      </w:r>
      <w:r>
        <w:t xml:space="preserve"> 🧰 → </w:t>
      </w:r>
      <w:r>
        <w:rPr>
          <w:b/>
        </w:rPr>
        <w:t>Linked services (Verknüpfte Dienste)</w:t>
      </w:r>
      <w:r>
        <w:t xml:space="preserve"> → </w:t>
      </w:r>
      <w:r>
        <w:rPr>
          <w:b/>
        </w:rPr>
        <w:t>+ New (Neu)</w:t>
      </w:r>
      <w:r>
        <w:t>.</w:t>
      </w:r>
    </w:p>
    <w:p>
      <w:pPr>
        <w:numPr>
          <w:ilvl w:val="0"/>
          <w:numId w:val="110"/>
        </w:numPr>
        <w:spacing w:after="60"/>
      </w:pPr>
      <w:r>
        <w:t xml:space="preserve">Oben im Suchfeld </w:t>
      </w:r>
      <w:r>
        <w:rPr>
          <w:rFonts w:ascii="Courier New" w:hAnsi="Courier New"/>
          <w:sz w:val="19"/>
          <w:shd w:val="clear" w:color="auto" w:fill="F2F2F2"/>
        </w:rPr>
        <w:t>Azure-Blobspeicher</w:t>
      </w:r>
      <w:r>
        <w:t xml:space="preserve"> eingeben → Kachel </w:t>
      </w:r>
      <w:r>
        <w:rPr>
          <w:b/>
        </w:rPr>
        <w:t>Azure Blob Storage (Azure-Blobspeicher)</w:t>
      </w:r>
      <w:r>
        <w:t xml:space="preserve"> wählen → </w:t>
      </w:r>
      <w:r>
        <w:rPr>
          <w:b/>
        </w:rPr>
        <w:t>Continue (Weiter)</w:t>
      </w:r>
      <w:r>
        <w:t>.</w:t>
      </w:r>
    </w:p>
    <w:p>
      <w:pPr>
        <w:keepNext/>
        <w:spacing w:after="40"/>
        <w:ind w:left="397"/>
      </w:pPr>
      <w:r>
        <w:drawing>
          <wp:inline xmlns:a="http://schemas.openxmlformats.org/drawingml/2006/main" xmlns:pic="http://schemas.openxmlformats.org/drawingml/2006/picture">
            <wp:extent cx="3630549" cy="1401265"/>
            <wp:docPr id="33" name="Picture 33"/>
            <wp:cNvGraphicFramePr>
              <a:graphicFrameLocks noChangeAspect="1"/>
            </wp:cNvGraphicFramePr>
            <a:graphic>
              <a:graphicData uri="http://schemas.openxmlformats.org/drawingml/2006/picture">
                <pic:pic>
                  <pic:nvPicPr>
                    <pic:cNvPr id="0" name="14a_ls-suche-azure-blobspeicher_zoom1.png"/>
                    <pic:cNvPicPr/>
                  </pic:nvPicPr>
                  <pic:blipFill>
                    <a:blip r:embed="rId42"/>
                    <a:stretch>
                      <a:fillRect/>
                    </a:stretch>
                  </pic:blipFill>
                  <pic:spPr>
                    <a:xfrm>
                      <a:off x="0" y="0"/>
                      <a:ext cx="3630549" cy="1401265"/>
                    </a:xfrm>
                    <a:prstGeom prst="rect"/>
                  </pic:spPr>
                </pic:pic>
              </a:graphicData>
            </a:graphic>
          </wp:inline>
        </w:drawing>
      </w:r>
    </w:p>
    <w:p>
      <w:pPr>
        <w:spacing w:after="160"/>
        <w:ind w:left="397"/>
      </w:pPr>
      <w:r>
        <w:rPr>
          <w:i/>
          <w:color w:val="595959"/>
          <w:sz w:val="17"/>
        </w:rPr>
        <w:t>Abb. 29: Linked service (verknüpfter Dienst) für die Quelle: Kachel „Azure-Blobspeicher“.</w:t>
      </w:r>
    </w:p>
    <w:p>
      <w:pPr>
        <w:pBdr>
          <w:left w:val="single" w:sz="24" w:space="6" w:color="C00000"/>
        </w:pBdr>
        <w:shd w:val="clear" w:color="auto" w:fill="FDECEA"/>
        <w:spacing w:before="60" w:after="100"/>
        <w:ind w:left="539" w:right="57"/>
      </w:pPr>
      <w:r>
        <w:rPr>
          <w:b/>
          <w:color w:val="C00000"/>
        </w:rPr>
        <w:t xml:space="preserve">⚠️ Achtung: </w:t>
      </w:r>
      <w:r>
        <w:t>Im deutschen Studio ist der Reiter „Azure“ teils als „Azurblau“ übersetzt.</w:t>
      </w:r>
    </w:p>
    <w:p>
      <w:pPr>
        <w:numPr>
          <w:ilvl w:val="0"/>
          <w:numId w:val="110"/>
        </w:numPr>
        <w:spacing w:after="60"/>
      </w:pPr>
      <w:r>
        <w:t xml:space="preserve">Name </w:t>
      </w:r>
      <w:r>
        <w:rPr>
          <w:rFonts w:ascii="Courier New" w:hAnsi="Courier New"/>
          <w:sz w:val="19"/>
          <w:shd w:val="clear" w:color="auto" w:fill="F2F2F2"/>
        </w:rPr>
        <w:t>ls_blob_mabeehavenraw</w:t>
      </w:r>
      <w:r>
        <w:t xml:space="preserve">, </w:t>
      </w:r>
      <w:r>
        <w:rPr>
          <w:b/>
        </w:rPr>
        <w:t>Authentication type (Authentifizierungstyp)</w:t>
      </w:r>
      <w:r>
        <w:t xml:space="preserve"> = </w:t>
      </w:r>
      <w:r>
        <w:rPr>
          <w:b/>
        </w:rPr>
        <w:t>System-assigned managed identity (Systemseitig zugewiesene verwaltete Identität)</w:t>
      </w:r>
      <w:r>
        <w:t xml:space="preserve">, Speicherkonto </w:t>
      </w:r>
      <w:r>
        <w:rPr>
          <w:rFonts w:ascii="Courier New" w:hAnsi="Courier New"/>
          <w:sz w:val="19"/>
          <w:shd w:val="clear" w:color="auto" w:fill="F2F2F2"/>
        </w:rPr>
        <w:t>mabeehavenraw</w:t>
      </w:r>
      <w:r>
        <w:t xml:space="preserve"> → </w:t>
      </w:r>
      <w:r>
        <w:rPr>
          <w:b/>
        </w:rPr>
        <w:t>Test connection (Verbindung testen)</w:t>
      </w:r>
      <w:r>
        <w:t xml:space="preserve"> → </w:t>
      </w:r>
      <w:r>
        <w:rPr>
          <w:b/>
        </w:rPr>
        <w:t>Create (Erstellen)</w:t>
      </w:r>
      <w:r>
        <w:t>.</w:t>
      </w:r>
    </w:p>
    <w:p>
      <w:pPr>
        <w:keepNext/>
        <w:spacing w:after="40"/>
        <w:ind w:left="397"/>
      </w:pPr>
      <w:r>
        <w:drawing>
          <wp:inline xmlns:a="http://schemas.openxmlformats.org/drawingml/2006/main" xmlns:pic="http://schemas.openxmlformats.org/drawingml/2006/picture">
            <wp:extent cx="5860742" cy="2208000"/>
            <wp:docPr id="34" name="Picture 34"/>
            <wp:cNvGraphicFramePr>
              <a:graphicFrameLocks noChangeAspect="1"/>
            </wp:cNvGraphicFramePr>
            <a:graphic>
              <a:graphicData uri="http://schemas.openxmlformats.org/drawingml/2006/picture">
                <pic:pic>
                  <pic:nvPicPr>
                    <pic:cNvPr id="0" name="14d_ls-blob-verbindung-erfolgreich_zoom1.png"/>
                    <pic:cNvPicPr/>
                  </pic:nvPicPr>
                  <pic:blipFill>
                    <a:blip r:embed="rId43"/>
                    <a:stretch>
                      <a:fillRect/>
                    </a:stretch>
                  </pic:blipFill>
                  <pic:spPr>
                    <a:xfrm>
                      <a:off x="0" y="0"/>
                      <a:ext cx="5860742" cy="2208000"/>
                    </a:xfrm>
                    <a:prstGeom prst="rect"/>
                  </pic:spPr>
                </pic:pic>
              </a:graphicData>
            </a:graphic>
          </wp:inline>
        </w:drawing>
      </w:r>
    </w:p>
    <w:p>
      <w:pPr>
        <w:keepNext/>
        <w:spacing w:after="40"/>
        <w:ind w:left="397"/>
      </w:pPr>
      <w:r>
        <w:drawing>
          <wp:inline xmlns:a="http://schemas.openxmlformats.org/drawingml/2006/main" xmlns:pic="http://schemas.openxmlformats.org/drawingml/2006/picture">
            <wp:extent cx="5070223" cy="1349334"/>
            <wp:docPr id="35" name="Picture 35"/>
            <wp:cNvGraphicFramePr>
              <a:graphicFrameLocks noChangeAspect="1"/>
            </wp:cNvGraphicFramePr>
            <a:graphic>
              <a:graphicData uri="http://schemas.openxmlformats.org/drawingml/2006/picture">
                <pic:pic>
                  <pic:nvPicPr>
                    <pic:cNvPr id="0" name="14d_ls-blob-verbindung-erfolgreich_zoom2.png"/>
                    <pic:cNvPicPr/>
                  </pic:nvPicPr>
                  <pic:blipFill>
                    <a:blip r:embed="rId44"/>
                    <a:stretch>
                      <a:fillRect/>
                    </a:stretch>
                  </pic:blipFill>
                  <pic:spPr>
                    <a:xfrm>
                      <a:off x="0" y="0"/>
                      <a:ext cx="5070223" cy="1349334"/>
                    </a:xfrm>
                    <a:prstGeom prst="rect"/>
                  </pic:spPr>
                </pic:pic>
              </a:graphicData>
            </a:graphic>
          </wp:inline>
        </w:drawing>
      </w:r>
    </w:p>
    <w:p>
      <w:pPr>
        <w:spacing w:after="160"/>
        <w:ind w:left="397"/>
      </w:pPr>
      <w:r>
        <w:rPr>
          <w:i/>
          <w:color w:val="595959"/>
          <w:sz w:val="17"/>
        </w:rPr>
        <w:t>Abb. 30: Authentifizierung: systemseitig zugewiesene verwaltete Identität → Verbindung testen: erfolgreich. (Ausschnitte 1–2)</w:t>
      </w:r>
    </w:p>
    <w:p>
      <w:pPr>
        <w:pBdr>
          <w:left w:val="single" w:sz="24" w:space="6" w:color="C00000"/>
        </w:pBdr>
        <w:shd w:val="clear" w:color="auto" w:fill="FDECEA"/>
        <w:spacing w:before="60" w:after="100"/>
        <w:ind w:left="539" w:right="57"/>
      </w:pPr>
      <w:r>
        <w:rPr>
          <w:b/>
          <w:color w:val="C00000"/>
        </w:rPr>
        <w:t xml:space="preserve">⚠️ Achtung: </w:t>
      </w:r>
      <w:r>
        <w:t xml:space="preserve">Nicht </w:t>
      </w:r>
      <w:r>
        <w:rPr>
          <w:b/>
        </w:rPr>
        <w:t>Account key (Kontoschlüssel)</w:t>
      </w:r>
      <w:r>
        <w:t xml:space="preserve"> wählen – das wäre ein Generalschlüssel mit Vollzugriff.</w:t>
      </w:r>
    </w:p>
    <w:p>
      <w:pPr>
        <w:numPr>
          <w:ilvl w:val="0"/>
          <w:numId w:val="110"/>
        </w:numPr>
        <w:spacing w:after="60"/>
      </w:pPr>
      <w:r>
        <w:t xml:space="preserve">Noch einmal </w:t>
      </w:r>
      <w:r>
        <w:rPr>
          <w:b/>
        </w:rPr>
        <w:t>+ New</w:t>
      </w:r>
      <w:r>
        <w:t xml:space="preserve">: Kachel </w:t>
      </w:r>
      <w:r>
        <w:rPr>
          <w:b/>
        </w:rPr>
        <w:t>Azure Data Lake Storage Gen2</w:t>
      </w:r>
      <w:r>
        <w:t xml:space="preserve">, Name </w:t>
      </w:r>
      <w:r>
        <w:rPr>
          <w:rFonts w:ascii="Courier New" w:hAnsi="Courier New"/>
          <w:sz w:val="19"/>
          <w:shd w:val="clear" w:color="auto" w:fill="F2F2F2"/>
        </w:rPr>
        <w:t>ls_adls_mabeehavenlakehouse</w:t>
      </w:r>
      <w:r>
        <w:t xml:space="preserve">, </w:t>
      </w:r>
      <w:r>
        <w:rPr>
          <w:b/>
        </w:rPr>
        <w:t>Beschreibung</w:t>
      </w:r>
      <w:r>
        <w:t xml:space="preserve"> </w:t>
      </w:r>
      <w:r>
        <w:rPr>
          <w:rFonts w:ascii="Courier New" w:hAnsi="Courier New"/>
          <w:sz w:val="19"/>
          <w:shd w:val="clear" w:color="auto" w:fill="F2F2F2"/>
        </w:rPr>
        <w:t>Ziel: Data Lake (bronze/silver/gold)</w:t>
      </w:r>
      <w:r>
        <w:t>, gleiche Authentifizierung (</w:t>
      </w:r>
      <w:r>
        <w:rPr>
          <w:b/>
        </w:rPr>
        <w:t>Systemseitig zugewiesene verwaltete Identität</w:t>
      </w:r>
      <w:r>
        <w:t xml:space="preserve">), Speicherkonto </w:t>
      </w:r>
      <w:r>
        <w:rPr>
          <w:rFonts w:ascii="Courier New" w:hAnsi="Courier New"/>
          <w:sz w:val="19"/>
          <w:shd w:val="clear" w:color="auto" w:fill="F2F2F2"/>
        </w:rPr>
        <w:t>mabeehavenlakehouse</w:t>
      </w:r>
      <w:r>
        <w:t xml:space="preserve"> → testen → </w:t>
      </w:r>
      <w:r>
        <w:rPr>
          <w:b/>
        </w:rPr>
        <w:t>Create</w:t>
      </w:r>
      <w:r>
        <w:t>.</w:t>
      </w:r>
    </w:p>
    <w:p>
      <w:pPr>
        <w:keepNext/>
        <w:spacing w:after="40"/>
        <w:ind w:left="397"/>
      </w:pPr>
      <w:r>
        <w:drawing>
          <wp:inline xmlns:a="http://schemas.openxmlformats.org/drawingml/2006/main" xmlns:pic="http://schemas.openxmlformats.org/drawingml/2006/picture">
            <wp:extent cx="3691034" cy="2880000"/>
            <wp:docPr id="36" name="Picture 36"/>
            <wp:cNvGraphicFramePr>
              <a:graphicFrameLocks noChangeAspect="1"/>
            </wp:cNvGraphicFramePr>
            <a:graphic>
              <a:graphicData uri="http://schemas.openxmlformats.org/drawingml/2006/picture">
                <pic:pic>
                  <pic:nvPicPr>
                    <pic:cNvPr id="0" name="15b_ls-adls-verbindung-erfolgreich_zoom1.png"/>
                    <pic:cNvPicPr/>
                  </pic:nvPicPr>
                  <pic:blipFill>
                    <a:blip r:embed="rId45"/>
                    <a:stretch>
                      <a:fillRect/>
                    </a:stretch>
                  </pic:blipFill>
                  <pic:spPr>
                    <a:xfrm>
                      <a:off x="0" y="0"/>
                      <a:ext cx="3691034" cy="2880000"/>
                    </a:xfrm>
                    <a:prstGeom prst="rect"/>
                  </pic:spPr>
                </pic:pic>
              </a:graphicData>
            </a:graphic>
          </wp:inline>
        </w:drawing>
      </w:r>
    </w:p>
    <w:p>
      <w:pPr>
        <w:spacing w:after="160"/>
        <w:ind w:left="397"/>
      </w:pPr>
      <w:r>
        <w:rPr>
          <w:i/>
          <w:color w:val="595959"/>
          <w:sz w:val="17"/>
        </w:rPr>
        <w:t>Abb. 31: Linked service zum Data Lake: Azure Data Lake Storage Gen2.</w:t>
      </w:r>
    </w:p>
    <w:p>
      <w:pPr>
        <w:pBdr>
          <w:left w:val="single" w:sz="24" w:space="6" w:color="37863C"/>
        </w:pBdr>
        <w:shd w:val="clear" w:color="auto" w:fill="EBF5E6"/>
        <w:spacing w:before="60" w:after="100"/>
        <w:ind w:left="539" w:right="57"/>
      </w:pPr>
      <w:r>
        <w:rPr>
          <w:b/>
          <w:color w:val="37863C"/>
        </w:rPr>
        <w:t xml:space="preserve">💡 Gut zu wissen: </w:t>
      </w:r>
      <w:r>
        <w:t>Den Data Lake immer mit „Azure Data Lake Storage Gen2“ verbinden (nicht Blob) – nur so nutzt ADF die echten Ordnerfunktionen.</w:t>
      </w:r>
    </w:p>
    <w:p>
      <w:pPr>
        <w:numPr>
          <w:ilvl w:val="0"/>
          <w:numId w:val="110"/>
        </w:numPr>
        <w:spacing w:after="60"/>
      </w:pPr>
      <w:r>
        <w:t xml:space="preserve">Oben </w:t>
      </w:r>
      <w:r>
        <w:rPr>
          <w:b/>
        </w:rPr>
        <w:t>Publish all (Alle veröffentlichen)</w:t>
      </w:r>
      <w:r>
        <w:t xml:space="preserve"> → Liste prüfen → </w:t>
      </w:r>
      <w:r>
        <w:rPr>
          <w:b/>
        </w:rPr>
        <w:t>Publish (Veröffentlichen)</w:t>
      </w:r>
      <w:r>
        <w:t xml:space="preserve"> → danach ↻ </w:t>
      </w:r>
      <w:r>
        <w:rPr>
          <w:b/>
        </w:rPr>
        <w:t>Refresh (Aktualisieren)</w:t>
      </w:r>
      <w:r>
        <w:t xml:space="preserve">. In der Liste stehen </w:t>
      </w:r>
      <w:r>
        <w:rPr>
          <w:rFonts w:ascii="Courier New" w:hAnsi="Courier New"/>
          <w:sz w:val="19"/>
          <w:shd w:val="clear" w:color="auto" w:fill="F2F2F2"/>
        </w:rPr>
        <w:t>ls_blob_mabeehavenraw</w:t>
      </w:r>
      <w:r>
        <w:t xml:space="preserve"> und </w:t>
      </w:r>
      <w:r>
        <w:rPr>
          <w:rFonts w:ascii="Courier New" w:hAnsi="Courier New"/>
          <w:sz w:val="19"/>
          <w:shd w:val="clear" w:color="auto" w:fill="F2F2F2"/>
        </w:rPr>
        <w:t>ls_adls_mabeehavenlakehouse</w:t>
      </w:r>
      <w:r>
        <w:t>.</w:t>
      </w:r>
    </w:p>
    <w:p>
      <w:pPr>
        <w:keepNext/>
        <w:spacing w:after="40"/>
        <w:ind w:left="397"/>
      </w:pPr>
      <w:r>
        <w:drawing>
          <wp:inline xmlns:a="http://schemas.openxmlformats.org/drawingml/2006/main" xmlns:pic="http://schemas.openxmlformats.org/drawingml/2006/picture">
            <wp:extent cx="3407833" cy="1799166"/>
            <wp:docPr id="37" name="Picture 37"/>
            <wp:cNvGraphicFramePr>
              <a:graphicFrameLocks noChangeAspect="1"/>
            </wp:cNvGraphicFramePr>
            <a:graphic>
              <a:graphicData uri="http://schemas.openxmlformats.org/drawingml/2006/picture">
                <pic:pic>
                  <pic:nvPicPr>
                    <pic:cNvPr id="0" name="16b_veroeffentlichen_zoom1.png"/>
                    <pic:cNvPicPr/>
                  </pic:nvPicPr>
                  <pic:blipFill>
                    <a:blip r:embed="rId46"/>
                    <a:stretch>
                      <a:fillRect/>
                    </a:stretch>
                  </pic:blipFill>
                  <pic:spPr>
                    <a:xfrm>
                      <a:off x="0" y="0"/>
                      <a:ext cx="3407833" cy="1799166"/>
                    </a:xfrm>
                    <a:prstGeom prst="rect"/>
                  </pic:spPr>
                </pic:pic>
              </a:graphicData>
            </a:graphic>
          </wp:inline>
        </w:drawing>
      </w:r>
    </w:p>
    <w:p>
      <w:pPr>
        <w:spacing w:after="160"/>
        <w:ind w:left="397"/>
      </w:pPr>
      <w:r>
        <w:rPr>
          <w:i/>
          <w:color w:val="595959"/>
          <w:sz w:val="17"/>
        </w:rPr>
        <w:t>Abb. 32: Alle veröffentlichen: Liste der ausstehenden Änderungen prüfen, dann Veröffentlichen.</w:t>
      </w:r>
    </w:p>
    <w:p>
      <w:pPr>
        <w:keepNext/>
        <w:spacing w:after="40"/>
        <w:ind w:left="397"/>
      </w:pPr>
      <w:r>
        <w:drawing>
          <wp:inline xmlns:a="http://schemas.openxmlformats.org/drawingml/2006/main" xmlns:pic="http://schemas.openxmlformats.org/drawingml/2006/picture">
            <wp:extent cx="6402916" cy="3175000"/>
            <wp:docPr id="38" name="Picture 38"/>
            <wp:cNvGraphicFramePr>
              <a:graphicFrameLocks noChangeAspect="1"/>
            </wp:cNvGraphicFramePr>
            <a:graphic>
              <a:graphicData uri="http://schemas.openxmlformats.org/drawingml/2006/picture">
                <pic:pic>
                  <pic:nvPicPr>
                    <pic:cNvPr id="0" name="15c_ls-liste-beide-verbindungen.png"/>
                    <pic:cNvPicPr/>
                  </pic:nvPicPr>
                  <pic:blipFill>
                    <a:blip r:embed="rId47"/>
                    <a:stretch>
                      <a:fillRect/>
                    </a:stretch>
                  </pic:blipFill>
                  <pic:spPr>
                    <a:xfrm>
                      <a:off x="0" y="0"/>
                      <a:ext cx="6402916" cy="3175000"/>
                    </a:xfrm>
                    <a:prstGeom prst="rect"/>
                  </pic:spPr>
                </pic:pic>
              </a:graphicData>
            </a:graphic>
          </wp:inline>
        </w:drawing>
      </w:r>
    </w:p>
    <w:p>
      <w:pPr>
        <w:spacing w:after="160"/>
        <w:ind w:left="397"/>
      </w:pPr>
      <w:r>
        <w:rPr>
          <w:i/>
          <w:color w:val="595959"/>
          <w:sz w:val="17"/>
        </w:rPr>
        <w:t>Abb. 33: Beide verknüpften Dienste angelegt.</w:t>
      </w:r>
    </w:p>
    <w:p>
      <w:pPr>
        <w:keepNext/>
        <w:pBdr>
          <w:left w:val="single" w:sz="24" w:space="6" w:color="C00000"/>
        </w:pBdr>
        <w:shd w:val="clear" w:color="auto" w:fill="FDECEA"/>
        <w:spacing w:before="60" w:after="100"/>
        <w:ind w:left="539" w:right="57"/>
      </w:pPr>
      <w:r>
        <w:rPr>
          <w:b/>
          <w:color w:val="C00000"/>
        </w:rPr>
        <w:t xml:space="preserve">⚠️ Achtung: </w:t>
      </w:r>
      <w:r>
        <w:t xml:space="preserve">Änderungen im Studio sind erst nach </w:t>
      </w:r>
      <w:r>
        <w:rPr>
          <w:b/>
        </w:rPr>
        <w:t>Publish all</w:t>
      </w:r>
      <w:r>
        <w:t xml:space="preserve"> dauerhaft gespeichert. Ein Punkt ● neben einem Namen heißt „noch nicht veröffentlicht“.</w:t>
      </w:r>
    </w:p>
    <w:p>
      <w:pPr>
        <w:pBdr>
          <w:left w:val="single" w:sz="24" w:space="6" w:color="7F7F7F"/>
        </w:pBdr>
        <w:shd w:val="clear" w:color="auto" w:fill="F3F3F3"/>
        <w:spacing w:before="60" w:after="100"/>
        <w:ind w:left="539" w:right="57"/>
      </w:pPr>
      <w:r>
        <w:rPr>
          <w:b/>
          <w:color w:val="37863C"/>
        </w:rPr>
        <w:t xml:space="preserve">✅ Prüfen: </w:t>
      </w:r>
      <w:r>
        <w:t xml:space="preserve">Die Liste zeigt </w:t>
      </w:r>
      <w:r>
        <w:rPr>
          <w:rFonts w:ascii="Courier New" w:hAnsi="Courier New"/>
          <w:sz w:val="19"/>
          <w:shd w:val="clear" w:color="auto" w:fill="F2F2F2"/>
        </w:rPr>
        <w:t>ls_adls_mabeehavenlakehouse</w:t>
      </w:r>
      <w:r>
        <w:t xml:space="preserve"> und </w:t>
      </w:r>
      <w:r>
        <w:rPr>
          <w:rFonts w:ascii="Courier New" w:hAnsi="Courier New"/>
          <w:sz w:val="19"/>
          <w:shd w:val="clear" w:color="auto" w:fill="F2F2F2"/>
        </w:rPr>
        <w:t>ls_blob_mabeehavenraw</w:t>
      </w:r>
      <w:r>
        <w:t>.</w:t>
      </w:r>
    </w:p>
    <w:p>
      <w:pPr>
        <w:pStyle w:val="Heading1"/>
        <w:keepNext/>
      </w:pPr>
      <w:bookmarkStart w:id="112" w:name="_Toc_13"/>
      <w:r>
        <w:t>Schritt 9 – Author (Erstellen) → Datasets (Datensätze)</w:t>
      </w:r>
      <w:bookmarkEnd w:id="112"/>
    </w:p>
    <w:p>
      <w:pPr>
        <w:keepNext/>
        <w:spacing w:after="0" w:before="0" w:line="20" w:lineRule="exact"/>
      </w:pPr>
    </w:p>
    <w:p>
      <w:pPr>
        <w:pBdr>
          <w:left w:val="single" w:sz="24" w:space="6" w:color="37863C"/>
        </w:pBdr>
        <w:shd w:val="clear" w:color="auto" w:fill="EBF5E6"/>
        <w:spacing w:before="60" w:after="100"/>
        <w:ind w:left="539" w:right="57"/>
      </w:pPr>
      <w:r>
        <w:rPr>
          <w:b/>
          <w:color w:val="37863C"/>
        </w:rPr>
        <w:t xml:space="preserve">💡 Gut zu wissen: </w:t>
      </w:r>
      <w:r>
        <w:rPr>
          <w:b/>
        </w:rPr>
        <w:t>Hintergrund:</w:t>
      </w:r>
      <w:r>
        <w:t xml:space="preserve"> Ein </w:t>
      </w:r>
      <w:r>
        <w:rPr>
          <w:b/>
        </w:rPr>
        <w:t>Dataset</w:t>
      </w:r>
      <w:r>
        <w:t xml:space="preserve"> (Datensatz) zeigt auf einen Ordner oder eine Datei und beschreibt das Format. </w:t>
      </w:r>
      <w:r>
        <w:rPr>
          <w:b/>
        </w:rPr>
        <w:t>Parameter</w:t>
      </w:r>
      <w:r>
        <w:t xml:space="preserve"> machen es wiederverwendbar: ein Dataset für viele Dateien.</w:t>
      </w:r>
    </w:p>
    <w:p>
      <w:pPr>
        <w:pBdr>
          <w:left w:val="single" w:sz="24" w:space="6" w:color="1F4E79"/>
        </w:pBdr>
        <w:shd w:val="clear" w:color="auto" w:fill="EAF1F8"/>
        <w:spacing w:before="60" w:after="100"/>
        <w:ind w:left="539" w:right="57"/>
      </w:pPr>
      <w:r>
        <w:rPr>
          <w:b/>
          <w:color w:val="1F4E79"/>
        </w:rPr>
        <w:t xml:space="preserve">Warum? </w:t>
      </w:r>
      <w:r>
        <w:t>Der verknüpfte Dienst sagt, WO die Daten liegen. Das Dataset sagt, WELCHE Dateien und in welchem FORMAT. Vergleich: Kontakt = Firma, Dataset = die Abteilung, die man dort anruft.</w:t>
      </w:r>
    </w:p>
    <w:p>
      <w:pPr>
        <w:numPr>
          <w:ilvl w:val="0"/>
          <w:numId w:val="111"/>
        </w:numPr>
        <w:spacing w:after="60"/>
      </w:pPr>
      <w:r>
        <w:t xml:space="preserve">Links </w:t>
      </w:r>
      <w:r>
        <w:rPr>
          <w:b/>
        </w:rPr>
        <w:t>Author (Erstellen)</w:t>
      </w:r>
      <w:r>
        <w:t xml:space="preserve"> ✏️ → bei </w:t>
      </w:r>
      <w:r>
        <w:rPr>
          <w:b/>
        </w:rPr>
        <w:t>Datasets</w:t>
      </w:r>
      <w:r>
        <w:t xml:space="preserve"> auf </w:t>
      </w:r>
      <w:r>
        <w:rPr>
          <w:b/>
        </w:rPr>
        <w:t>…</w:t>
      </w:r>
      <w:r>
        <w:t xml:space="preserve"> → </w:t>
      </w:r>
      <w:r>
        <w:rPr>
          <w:b/>
        </w:rPr>
        <w:t>New dataset (Neues Dataset)</w:t>
      </w:r>
      <w:r>
        <w:t>.</w:t>
      </w:r>
    </w:p>
    <w:p>
      <w:pPr>
        <w:numPr>
          <w:ilvl w:val="0"/>
          <w:numId w:val="111"/>
        </w:numPr>
        <w:spacing w:after="60"/>
      </w:pPr>
      <w:r>
        <w:rPr>
          <w:b/>
        </w:rPr>
        <w:t>Azure Blob Storage (Azure-Blobspeicher)</w:t>
      </w:r>
      <w:r>
        <w:t xml:space="preserve"> → Format </w:t>
      </w:r>
      <w:r>
        <w:rPr>
          <w:b/>
        </w:rPr>
        <w:t>Binary (Binär)</w:t>
      </w:r>
      <w:r>
        <w:t xml:space="preserve"> → Name </w:t>
      </w:r>
      <w:r>
        <w:rPr>
          <w:rFonts w:ascii="Courier New" w:hAnsi="Courier New"/>
          <w:sz w:val="19"/>
          <w:shd w:val="clear" w:color="auto" w:fill="F2F2F2"/>
        </w:rPr>
        <w:t>ds_raw_sourcedata_bin</w:t>
      </w:r>
      <w:r>
        <w:t xml:space="preserve"> → Linked service </w:t>
      </w:r>
      <w:r>
        <w:rPr>
          <w:rFonts w:ascii="Courier New" w:hAnsi="Courier New"/>
          <w:sz w:val="19"/>
          <w:shd w:val="clear" w:color="auto" w:fill="F2F2F2"/>
        </w:rPr>
        <w:t>ls_blob_mabeehavenraw</w:t>
      </w:r>
      <w:r>
        <w:t>.</w:t>
      </w:r>
    </w:p>
    <w:p>
      <w:pPr>
        <w:numPr>
          <w:ilvl w:val="0"/>
          <w:numId w:val="111"/>
        </w:numPr>
        <w:spacing w:after="60"/>
      </w:pPr>
      <w:r>
        <w:t xml:space="preserve">Über das Ordnersymbol 📁 nur den Container </w:t>
      </w:r>
      <w:r>
        <w:rPr>
          <w:rFonts w:ascii="Courier New" w:hAnsi="Courier New"/>
          <w:sz w:val="19"/>
          <w:shd w:val="clear" w:color="auto" w:fill="F2F2F2"/>
        </w:rPr>
        <w:t>source-data</w:t>
      </w:r>
      <w:r>
        <w:t xml:space="preserve"> wählen – </w:t>
      </w:r>
      <w:r>
        <w:rPr>
          <w:b/>
        </w:rPr>
        <w:t>Directory (Verzeichnis)</w:t>
      </w:r>
      <w:r>
        <w:t xml:space="preserve"> und </w:t>
      </w:r>
      <w:r>
        <w:rPr>
          <w:b/>
        </w:rPr>
        <w:t>File name (Dateiname)</w:t>
      </w:r>
      <w:r>
        <w:t xml:space="preserve"> bleiben leer → </w:t>
      </w:r>
      <w:r>
        <w:rPr>
          <w:b/>
        </w:rPr>
        <w:t>OK</w:t>
      </w:r>
      <w:r>
        <w:t>.</w:t>
      </w:r>
    </w:p>
    <w:p>
      <w:pPr>
        <w:keepNext/>
        <w:spacing w:after="40"/>
        <w:ind w:left="397"/>
      </w:pPr>
      <w:r>
        <w:drawing>
          <wp:inline xmlns:a="http://schemas.openxmlformats.org/drawingml/2006/main" xmlns:pic="http://schemas.openxmlformats.org/drawingml/2006/picture">
            <wp:extent cx="3790078" cy="1693890"/>
            <wp:docPr id="39" name="Picture 39"/>
            <wp:cNvGraphicFramePr>
              <a:graphicFrameLocks noChangeAspect="1"/>
            </wp:cNvGraphicFramePr>
            <a:graphic>
              <a:graphicData uri="http://schemas.openxmlformats.org/drawingml/2006/picture">
                <pic:pic>
                  <pic:nvPicPr>
                    <pic:cNvPr id="0" name="17f_dataset-pfad-source-data_zoom1.png"/>
                    <pic:cNvPicPr/>
                  </pic:nvPicPr>
                  <pic:blipFill>
                    <a:blip r:embed="rId48"/>
                    <a:stretch>
                      <a:fillRect/>
                    </a:stretch>
                  </pic:blipFill>
                  <pic:spPr>
                    <a:xfrm>
                      <a:off x="0" y="0"/>
                      <a:ext cx="3790078" cy="1693890"/>
                    </a:xfrm>
                    <a:prstGeom prst="rect"/>
                  </pic:spPr>
                </pic:pic>
              </a:graphicData>
            </a:graphic>
          </wp:inline>
        </w:drawing>
      </w:r>
    </w:p>
    <w:p>
      <w:pPr>
        <w:spacing w:after="160"/>
        <w:ind w:left="397"/>
      </w:pPr>
      <w:r>
        <w:rPr>
          <w:i/>
          <w:color w:val="595959"/>
          <w:sz w:val="17"/>
        </w:rPr>
        <w:t>Abb. 34: Dataset ds_raw_sourcedata_bin: nur Container source-data, Verzeichnis und Dateiname leer.</w:t>
      </w:r>
    </w:p>
    <w:p>
      <w:pPr>
        <w:pBdr>
          <w:left w:val="single" w:sz="24" w:space="6" w:color="C00000"/>
        </w:pBdr>
        <w:shd w:val="clear" w:color="auto" w:fill="FDECEA"/>
        <w:spacing w:before="60" w:after="100"/>
        <w:ind w:left="539" w:right="57"/>
      </w:pPr>
      <w:r>
        <w:rPr>
          <w:b/>
          <w:color w:val="C00000"/>
        </w:rPr>
        <w:t xml:space="preserve">⚠️ Achtung: </w:t>
      </w:r>
      <w:r>
        <w:t>Nur den ORDNER wählen, keine Datei anklicken – ein fester Dateiname würde nur diese eine Datei kopieren.</w:t>
      </w:r>
    </w:p>
    <w:p>
      <w:pPr>
        <w:numPr>
          <w:ilvl w:val="0"/>
          <w:numId w:val="111"/>
        </w:numPr>
        <w:spacing w:after="60"/>
      </w:pPr>
      <w:r>
        <w:t xml:space="preserve">Zweites Dataset: </w:t>
      </w:r>
      <w:r>
        <w:rPr>
          <w:b/>
        </w:rPr>
        <w:t>Azure Data Lake Storage Gen2</w:t>
      </w:r>
      <w:r>
        <w:t xml:space="preserve"> → </w:t>
      </w:r>
      <w:r>
        <w:rPr>
          <w:b/>
        </w:rPr>
        <w:t>Binary</w:t>
      </w:r>
      <w:r>
        <w:t xml:space="preserve"> → Name </w:t>
      </w:r>
      <w:r>
        <w:rPr>
          <w:rFonts w:ascii="Courier New" w:hAnsi="Courier New"/>
          <w:sz w:val="19"/>
          <w:shd w:val="clear" w:color="auto" w:fill="F2F2F2"/>
        </w:rPr>
        <w:t>ds_lake_bronze_new_bin</w:t>
      </w:r>
      <w:r>
        <w:t xml:space="preserve"> → </w:t>
      </w:r>
      <w:r>
        <w:rPr>
          <w:rFonts w:ascii="Courier New" w:hAnsi="Courier New"/>
          <w:sz w:val="19"/>
          <w:shd w:val="clear" w:color="auto" w:fill="F2F2F2"/>
        </w:rPr>
        <w:t>ls_adls_mabeehavenlakehouse</w:t>
      </w:r>
      <w:r>
        <w:t xml:space="preserve"> → Pfad </w:t>
      </w:r>
      <w:r>
        <w:rPr>
          <w:rFonts w:ascii="Courier New" w:hAnsi="Courier New"/>
          <w:sz w:val="19"/>
          <w:shd w:val="clear" w:color="auto" w:fill="F2F2F2"/>
        </w:rPr>
        <w:t>lakehouse</w:t>
      </w:r>
      <w:r>
        <w:t xml:space="preserve"> / </w:t>
      </w:r>
      <w:r>
        <w:rPr>
          <w:rFonts w:ascii="Courier New" w:hAnsi="Courier New"/>
          <w:sz w:val="19"/>
          <w:shd w:val="clear" w:color="auto" w:fill="F2F2F2"/>
        </w:rPr>
        <w:t>bronze/new</w:t>
      </w:r>
      <w:r>
        <w:t xml:space="preserve"> / leer.</w:t>
      </w:r>
    </w:p>
    <w:p>
      <w:pPr>
        <w:keepNext/>
        <w:spacing w:after="40"/>
        <w:ind w:left="397"/>
      </w:pPr>
      <w:r>
        <w:drawing>
          <wp:inline xmlns:a="http://schemas.openxmlformats.org/drawingml/2006/main" xmlns:pic="http://schemas.openxmlformats.org/drawingml/2006/picture">
            <wp:extent cx="3748278" cy="804658"/>
            <wp:docPr id="40" name="Picture 40"/>
            <wp:cNvGraphicFramePr>
              <a:graphicFrameLocks noChangeAspect="1"/>
            </wp:cNvGraphicFramePr>
            <a:graphic>
              <a:graphicData uri="http://schemas.openxmlformats.org/drawingml/2006/picture">
                <pic:pic>
                  <pic:nvPicPr>
                    <pic:cNvPr id="0" name="18e_dataset-pfad-bronze-new_zoom1.png"/>
                    <pic:cNvPicPr/>
                  </pic:nvPicPr>
                  <pic:blipFill>
                    <a:blip r:embed="rId49"/>
                    <a:stretch>
                      <a:fillRect/>
                    </a:stretch>
                  </pic:blipFill>
                  <pic:spPr>
                    <a:xfrm>
                      <a:off x="0" y="0"/>
                      <a:ext cx="3748278" cy="804658"/>
                    </a:xfrm>
                    <a:prstGeom prst="rect"/>
                  </pic:spPr>
                </pic:pic>
              </a:graphicData>
            </a:graphic>
          </wp:inline>
        </w:drawing>
      </w:r>
    </w:p>
    <w:p>
      <w:pPr>
        <w:spacing w:after="160"/>
        <w:ind w:left="397"/>
      </w:pPr>
      <w:r>
        <w:rPr>
          <w:i/>
          <w:color w:val="595959"/>
          <w:sz w:val="17"/>
        </w:rPr>
        <w:t>Abb. 35: Dataset ds_lake_bronze_new_bin: lakehouse / bronze/new.</w:t>
      </w:r>
    </w:p>
    <w:p>
      <w:pPr>
        <w:pBdr>
          <w:left w:val="single" w:sz="24" w:space="6" w:color="37863C"/>
        </w:pBdr>
        <w:shd w:val="clear" w:color="auto" w:fill="EBF5E6"/>
        <w:spacing w:before="60" w:after="100"/>
        <w:ind w:left="539" w:right="57"/>
      </w:pPr>
      <w:r>
        <w:rPr>
          <w:b/>
          <w:color w:val="37863C"/>
        </w:rPr>
        <w:t xml:space="preserve">💡 Gut zu wissen: </w:t>
      </w:r>
      <w:r>
        <w:t xml:space="preserve">Beim Data Lake heißt das erste Feld </w:t>
      </w:r>
      <w:r>
        <w:rPr>
          <w:b/>
        </w:rPr>
        <w:t>File system (Dateisystem)</w:t>
      </w:r>
      <w:r>
        <w:t xml:space="preserve"> statt Container.</w:t>
      </w:r>
    </w:p>
    <w:p>
      <w:pPr>
        <w:numPr>
          <w:ilvl w:val="0"/>
          <w:numId w:val="111"/>
        </w:numPr>
        <w:spacing w:after="60"/>
      </w:pPr>
      <w:r>
        <w:rPr>
          <w:b/>
        </w:rPr>
        <w:t>Publish all (Alle veröffentlichen)</w:t>
      </w:r>
      <w:r>
        <w:t xml:space="preserve"> → ↻. Unter </w:t>
      </w:r>
      <w:r>
        <w:rPr>
          <w:b/>
        </w:rPr>
        <w:t>Datasets</w:t>
      </w:r>
      <w:r>
        <w:t xml:space="preserve"> stehen jetzt </w:t>
      </w:r>
      <w:r>
        <w:rPr>
          <w:rFonts w:ascii="Courier New" w:hAnsi="Courier New"/>
          <w:sz w:val="19"/>
          <w:shd w:val="clear" w:color="auto" w:fill="F2F2F2"/>
        </w:rPr>
        <w:t>ds_raw_sourcedata_bin</w:t>
      </w:r>
      <w:r>
        <w:t xml:space="preserve"> und </w:t>
      </w:r>
      <w:r>
        <w:rPr>
          <w:rFonts w:ascii="Courier New" w:hAnsi="Courier New"/>
          <w:sz w:val="19"/>
          <w:shd w:val="clear" w:color="auto" w:fill="F2F2F2"/>
        </w:rPr>
        <w:t>ds_lake_bronze_new_bin</w:t>
      </w:r>
      <w:r>
        <w:t>.</w:t>
      </w:r>
    </w:p>
    <w:p>
      <w:pPr>
        <w:keepNext/>
        <w:spacing w:after="40"/>
        <w:ind w:left="397"/>
      </w:pPr>
      <w:r>
        <w:drawing>
          <wp:inline xmlns:a="http://schemas.openxmlformats.org/drawingml/2006/main" xmlns:pic="http://schemas.openxmlformats.org/drawingml/2006/picture">
            <wp:extent cx="3873500" cy="1439333"/>
            <wp:docPr id="41" name="Picture 41"/>
            <wp:cNvGraphicFramePr>
              <a:graphicFrameLocks noChangeAspect="1"/>
            </wp:cNvGraphicFramePr>
            <a:graphic>
              <a:graphicData uri="http://schemas.openxmlformats.org/drawingml/2006/picture">
                <pic:pic>
                  <pic:nvPicPr>
                    <pic:cNvPr id="0" name="18h_datasets-veroeffentlicht_zoom1.png"/>
                    <pic:cNvPicPr/>
                  </pic:nvPicPr>
                  <pic:blipFill>
                    <a:blip r:embed="rId50"/>
                    <a:stretch>
                      <a:fillRect/>
                    </a:stretch>
                  </pic:blipFill>
                  <pic:spPr>
                    <a:xfrm>
                      <a:off x="0" y="0"/>
                      <a:ext cx="3873500" cy="1439333"/>
                    </a:xfrm>
                    <a:prstGeom prst="rect"/>
                  </pic:spPr>
                </pic:pic>
              </a:graphicData>
            </a:graphic>
          </wp:inline>
        </w:drawing>
      </w:r>
    </w:p>
    <w:p>
      <w:pPr>
        <w:spacing w:after="160"/>
        <w:ind w:left="397"/>
      </w:pPr>
      <w:r>
        <w:rPr>
          <w:i/>
          <w:color w:val="595959"/>
          <w:sz w:val="17"/>
        </w:rPr>
        <w:t>Abb. 36: Beide Datasets veröffentlicht (kein Punkt ● mehr).</w:t>
      </w:r>
    </w:p>
    <w:p>
      <w:pPr>
        <w:keepNext/>
        <w:pBdr>
          <w:left w:val="single" w:sz="24" w:space="6" w:color="37863C"/>
        </w:pBdr>
        <w:shd w:val="clear" w:color="auto" w:fill="EBF5E6"/>
        <w:spacing w:before="60" w:after="100"/>
        <w:ind w:left="539" w:right="57"/>
      </w:pPr>
      <w:r>
        <w:rPr>
          <w:b/>
          <w:color w:val="37863C"/>
        </w:rPr>
        <w:t xml:space="preserve">💡 Gut zu wissen: </w:t>
      </w:r>
      <w:r>
        <w:t xml:space="preserve">Binär statt CSV: Für Bronze werden Dateien 1:1 kopiert, ohne sie zu lesen. Die Endung </w:t>
      </w:r>
      <w:r>
        <w:rPr>
          <w:rFonts w:ascii="Courier New" w:hAnsi="Courier New"/>
          <w:sz w:val="19"/>
          <w:shd w:val="clear" w:color="auto" w:fill="F2F2F2"/>
        </w:rPr>
        <w:t>.csv</w:t>
      </w:r>
      <w:r>
        <w:t xml:space="preserve"> bleibt erhalten. Erst ab Silver wird als CSV (DelimitedText, Text mit Trennzeichen) gelesen.</w:t>
      </w:r>
    </w:p>
    <w:p>
      <w:pPr>
        <w:pBdr>
          <w:left w:val="single" w:sz="24" w:space="6" w:color="7F7F7F"/>
        </w:pBdr>
        <w:shd w:val="clear" w:color="auto" w:fill="F3F3F3"/>
        <w:spacing w:before="60" w:after="100"/>
        <w:ind w:left="539" w:right="57"/>
      </w:pPr>
      <w:r>
        <w:rPr>
          <w:b/>
          <w:color w:val="37863C"/>
        </w:rPr>
        <w:t xml:space="preserve">✅ Prüfen: </w:t>
      </w:r>
      <w:r>
        <w:t xml:space="preserve">Unter </w:t>
      </w:r>
      <w:r>
        <w:rPr>
          <w:b/>
        </w:rPr>
        <w:t>Datasets</w:t>
      </w:r>
      <w:r>
        <w:t xml:space="preserve"> stehen </w:t>
      </w:r>
      <w:r>
        <w:rPr>
          <w:rFonts w:ascii="Courier New" w:hAnsi="Courier New"/>
          <w:sz w:val="19"/>
          <w:shd w:val="clear" w:color="auto" w:fill="F2F2F2"/>
        </w:rPr>
        <w:t>ds_raw_sourcedata_bin</w:t>
      </w:r>
      <w:r>
        <w:t xml:space="preserve"> und </w:t>
      </w:r>
      <w:r>
        <w:rPr>
          <w:rFonts w:ascii="Courier New" w:hAnsi="Courier New"/>
          <w:sz w:val="19"/>
          <w:shd w:val="clear" w:color="auto" w:fill="F2F2F2"/>
        </w:rPr>
        <w:t>ds_lake_bronze_new_bin</w:t>
      </w:r>
      <w:r>
        <w:t xml:space="preserve"> ohne Punkt ●.</w:t>
      </w:r>
    </w:p>
    <w:p>
      <w:pPr>
        <w:pStyle w:val="Heading1"/>
        <w:keepNext/>
      </w:pPr>
      <w:bookmarkStart w:id="113" w:name="_Toc_14"/>
      <w:r>
        <w:t>Schritt 10 – Pipeline pl_ingest_raw_to_bronze: Rohdaten nach Bronze</w:t>
      </w:r>
      <w:bookmarkEnd w:id="113"/>
    </w:p>
    <w:p>
      <w:pPr>
        <w:keepNext/>
        <w:spacing w:after="0" w:before="0" w:line="20" w:lineRule="exact"/>
      </w:pPr>
    </w:p>
    <w:p>
      <w:pPr>
        <w:pBdr>
          <w:left w:val="single" w:sz="24" w:space="6" w:color="37863C"/>
        </w:pBdr>
        <w:shd w:val="clear" w:color="auto" w:fill="EBF5E6"/>
        <w:spacing w:before="60" w:after="100"/>
        <w:ind w:left="539" w:right="57"/>
      </w:pPr>
      <w:r>
        <w:rPr>
          <w:b/>
          <w:color w:val="37863C"/>
        </w:rPr>
        <w:t xml:space="preserve">💡 Gut zu wissen: </w:t>
      </w:r>
      <w:r>
        <w:rPr>
          <w:b/>
        </w:rPr>
        <w:t>Hintergrund:</w:t>
      </w:r>
      <w:r>
        <w:t xml:space="preserve"> Eine </w:t>
      </w:r>
      <w:r>
        <w:rPr>
          <w:b/>
        </w:rPr>
        <w:t>Pipeline</w:t>
      </w:r>
      <w:r>
        <w:t xml:space="preserve"> ist eine Kette von Aktivitäten. Die </w:t>
      </w:r>
      <w:r>
        <w:rPr>
          <w:b/>
        </w:rPr>
        <w:t>Copy-Aktivität</w:t>
      </w:r>
      <w:r>
        <w:t xml:space="preserve"> kopiert Daten von A nach B – hier binär, also Byte für Byte, ohne sie zu verändern (Bronze = unverändert).</w:t>
      </w:r>
    </w:p>
    <w:p>
      <w:pPr>
        <w:pBdr>
          <w:left w:val="single" w:sz="24" w:space="6" w:color="1F4E79"/>
        </w:pBdr>
        <w:shd w:val="clear" w:color="auto" w:fill="EAF1F8"/>
        <w:spacing w:before="60" w:after="100"/>
        <w:ind w:left="539" w:right="57"/>
      </w:pPr>
      <w:r>
        <w:rPr>
          <w:b/>
          <w:color w:val="1F4E79"/>
        </w:rPr>
        <w:t xml:space="preserve">Warum? </w:t>
      </w:r>
      <w:r>
        <w:t xml:space="preserve">Der eigentliche Transport: alle CSV-Dateien unverändert aus der Quelle nach </w:t>
      </w:r>
      <w:r>
        <w:rPr>
          <w:rFonts w:ascii="Courier New" w:hAnsi="Courier New"/>
          <w:sz w:val="19"/>
          <w:shd w:val="clear" w:color="auto" w:fill="F2F2F2"/>
        </w:rPr>
        <w:t>bronze/new</w:t>
      </w:r>
      <w:r>
        <w:t xml:space="preserve"> – wiederholbar statt Handarbeit (ELT: erst laden, später umwandeln).</w:t>
      </w:r>
    </w:p>
    <w:p>
      <w:pPr>
        <w:numPr>
          <w:ilvl w:val="0"/>
          <w:numId w:val="112"/>
        </w:numPr>
        <w:spacing w:after="60"/>
      </w:pPr>
      <w:r>
        <w:t xml:space="preserve">Bei </w:t>
      </w:r>
      <w:r>
        <w:rPr>
          <w:b/>
        </w:rPr>
        <w:t>Pipelines</w:t>
      </w:r>
      <w:r>
        <w:t xml:space="preserve"> auf </w:t>
      </w:r>
      <w:r>
        <w:rPr>
          <w:b/>
        </w:rPr>
        <w:t>…</w:t>
      </w:r>
      <w:r>
        <w:t xml:space="preserve"> → </w:t>
      </w:r>
      <w:r>
        <w:rPr>
          <w:b/>
        </w:rPr>
        <w:t>New pipeline (Neue Pipeline)</w:t>
      </w:r>
      <w:r>
        <w:t xml:space="preserve"> → rechts unter </w:t>
      </w:r>
      <w:r>
        <w:rPr>
          <w:b/>
        </w:rPr>
        <w:t>Properties (Eigenschaften)</w:t>
      </w:r>
      <w:r>
        <w:t xml:space="preserve"> Name </w:t>
      </w:r>
      <w:r>
        <w:rPr>
          <w:rFonts w:ascii="Courier New" w:hAnsi="Courier New"/>
          <w:sz w:val="19"/>
          <w:shd w:val="clear" w:color="auto" w:fill="F2F2F2"/>
        </w:rPr>
        <w:t>pl_ingest_raw_to_bronze</w:t>
      </w:r>
      <w:r>
        <w:t>. Bis der Name geändert ist, heißt die Pipeline z. B. „Pipeline2“ – so steht es noch in einigen Bildern.</w:t>
      </w:r>
    </w:p>
    <w:p>
      <w:pPr>
        <w:numPr>
          <w:ilvl w:val="0"/>
          <w:numId w:val="112"/>
        </w:numPr>
        <w:spacing w:after="60"/>
      </w:pPr>
      <w:r>
        <w:t xml:space="preserve">Links </w:t>
      </w:r>
      <w:r>
        <w:rPr>
          <w:b/>
        </w:rPr>
        <w:t>Move and transform (Verschieben und transformieren)</w:t>
      </w:r>
      <w:r>
        <w:t xml:space="preserve"> aufklappen → </w:t>
      </w:r>
      <w:r>
        <w:rPr>
          <w:b/>
        </w:rPr>
        <w:t>Copy data (Daten kopieren)</w:t>
      </w:r>
      <w:r>
        <w:t xml:space="preserve"> auf die Fläche ziehen → Name </w:t>
      </w:r>
      <w:r>
        <w:rPr>
          <w:rFonts w:ascii="Courier New" w:hAnsi="Courier New"/>
          <w:sz w:val="19"/>
          <w:shd w:val="clear" w:color="auto" w:fill="F2F2F2"/>
        </w:rPr>
        <w:t>copy_raw_to_bronze_new</w:t>
      </w:r>
      <w:r>
        <w:t>.</w:t>
      </w:r>
    </w:p>
    <w:p>
      <w:pPr>
        <w:numPr>
          <w:ilvl w:val="0"/>
          <w:numId w:val="112"/>
        </w:numPr>
        <w:spacing w:after="60"/>
      </w:pPr>
      <w:r>
        <w:t xml:space="preserve">Reiter </w:t>
      </w:r>
      <w:r>
        <w:rPr>
          <w:b/>
        </w:rPr>
        <w:t>Source (Quelle)</w:t>
      </w:r>
      <w:r>
        <w:t xml:space="preserve">: Dataset </w:t>
      </w:r>
      <w:r>
        <w:rPr>
          <w:rFonts w:ascii="Courier New" w:hAnsi="Courier New"/>
          <w:sz w:val="19"/>
          <w:shd w:val="clear" w:color="auto" w:fill="F2F2F2"/>
        </w:rPr>
        <w:t>ds_raw_sourcedata_bin</w:t>
      </w:r>
      <w:r>
        <w:t xml:space="preserve">, </w:t>
      </w:r>
      <w:r>
        <w:rPr>
          <w:b/>
        </w:rPr>
        <w:t>File path type (Dateipfadtyp)</w:t>
      </w:r>
      <w:r>
        <w:t xml:space="preserve"> = </w:t>
      </w:r>
      <w:r>
        <w:rPr>
          <w:b/>
        </w:rPr>
        <w:t>Wildcard file path (Platzhalterdateipfad)</w:t>
      </w:r>
      <w:r>
        <w:t xml:space="preserve">, Dateiname </w:t>
      </w:r>
      <w:r>
        <w:rPr>
          <w:rFonts w:ascii="Courier New" w:hAnsi="Courier New"/>
          <w:sz w:val="19"/>
          <w:shd w:val="clear" w:color="auto" w:fill="F2F2F2"/>
        </w:rPr>
        <w:t>*.csv</w:t>
      </w:r>
      <w:r>
        <w:t xml:space="preserve">, </w:t>
      </w:r>
      <w:r>
        <w:rPr>
          <w:b/>
        </w:rPr>
        <w:t>Recursively (Rekursiv)</w:t>
      </w:r>
      <w:r>
        <w:t xml:space="preserve"> an.</w:t>
      </w:r>
    </w:p>
    <w:p>
      <w:pPr>
        <w:keepNext/>
        <w:spacing w:after="40"/>
        <w:ind w:left="397"/>
      </w:pPr>
      <w:r>
        <w:drawing>
          <wp:inline xmlns:a="http://schemas.openxmlformats.org/drawingml/2006/main" xmlns:pic="http://schemas.openxmlformats.org/drawingml/2006/picture">
            <wp:extent cx="6588000" cy="2600526"/>
            <wp:docPr id="42" name="Picture 42"/>
            <wp:cNvGraphicFramePr>
              <a:graphicFrameLocks noChangeAspect="1"/>
            </wp:cNvGraphicFramePr>
            <a:graphic>
              <a:graphicData uri="http://schemas.openxmlformats.org/drawingml/2006/picture">
                <pic:pic>
                  <pic:nvPicPr>
                    <pic:cNvPr id="0" name="19c_copy-quelle-wildcard-csv.png"/>
                    <pic:cNvPicPr/>
                  </pic:nvPicPr>
                  <pic:blipFill>
                    <a:blip r:embed="rId51"/>
                    <a:stretch>
                      <a:fillRect/>
                    </a:stretch>
                  </pic:blipFill>
                  <pic:spPr>
                    <a:xfrm>
                      <a:off x="0" y="0"/>
                      <a:ext cx="6588000" cy="2600526"/>
                    </a:xfrm>
                    <a:prstGeom prst="rect"/>
                  </pic:spPr>
                </pic:pic>
              </a:graphicData>
            </a:graphic>
          </wp:inline>
        </w:drawing>
      </w:r>
    </w:p>
    <w:p>
      <w:pPr>
        <w:spacing w:after="160"/>
        <w:ind w:left="397"/>
      </w:pPr>
      <w:r>
        <w:rPr>
          <w:i/>
          <w:color w:val="595959"/>
          <w:sz w:val="17"/>
        </w:rPr>
        <w:t>Abb. 37: Quelle: Platzhalterdateipfad *.csv, Recursively an, Delete files after completion AUS.</w:t>
      </w:r>
    </w:p>
    <w:p>
      <w:pPr>
        <w:pBdr>
          <w:left w:val="single" w:sz="24" w:space="6" w:color="C00000"/>
        </w:pBdr>
        <w:shd w:val="clear" w:color="auto" w:fill="FDECEA"/>
        <w:spacing w:before="60" w:after="100"/>
        <w:ind w:left="539" w:right="57"/>
      </w:pPr>
      <w:r>
        <w:rPr>
          <w:b/>
          <w:color w:val="C00000"/>
        </w:rPr>
        <w:t xml:space="preserve">⚠️ Achtung: </w:t>
      </w:r>
      <w:r>
        <w:rPr>
          <w:b/>
        </w:rPr>
        <w:t>Delete files after completion (Dateien nach Abschluss löschen)</w:t>
      </w:r>
      <w:r>
        <w:t xml:space="preserve"> hier AUS lassen – sonst werden die Originale in der Quelle gelöscht.</w:t>
      </w:r>
    </w:p>
    <w:p>
      <w:pPr>
        <w:numPr>
          <w:ilvl w:val="0"/>
          <w:numId w:val="112"/>
        </w:numPr>
        <w:spacing w:after="60"/>
      </w:pPr>
      <w:r>
        <w:t xml:space="preserve">Reiter </w:t>
      </w:r>
      <w:r>
        <w:rPr>
          <w:b/>
        </w:rPr>
        <w:t>Sink (Senke)</w:t>
      </w:r>
      <w:r>
        <w:t xml:space="preserve">: Dataset </w:t>
      </w:r>
      <w:r>
        <w:rPr>
          <w:rFonts w:ascii="Courier New" w:hAnsi="Courier New"/>
          <w:sz w:val="19"/>
          <w:shd w:val="clear" w:color="auto" w:fill="F2F2F2"/>
        </w:rPr>
        <w:t>ds_lake_bronze_new_bin</w:t>
      </w:r>
      <w:r>
        <w:t>.</w:t>
      </w:r>
    </w:p>
    <w:p>
      <w:pPr>
        <w:keepNext/>
        <w:spacing w:after="40"/>
        <w:ind w:left="397"/>
      </w:pPr>
      <w:r>
        <w:drawing>
          <wp:inline xmlns:a="http://schemas.openxmlformats.org/drawingml/2006/main" xmlns:pic="http://schemas.openxmlformats.org/drawingml/2006/picture">
            <wp:extent cx="6548437" cy="2976562"/>
            <wp:docPr id="43" name="Picture 43"/>
            <wp:cNvGraphicFramePr>
              <a:graphicFrameLocks noChangeAspect="1"/>
            </wp:cNvGraphicFramePr>
            <a:graphic>
              <a:graphicData uri="http://schemas.openxmlformats.org/drawingml/2006/picture">
                <pic:pic>
                  <pic:nvPicPr>
                    <pic:cNvPr id="0" name="19d_copy-senke-bronze-new.png"/>
                    <pic:cNvPicPr/>
                  </pic:nvPicPr>
                  <pic:blipFill>
                    <a:blip r:embed="rId52"/>
                    <a:stretch>
                      <a:fillRect/>
                    </a:stretch>
                  </pic:blipFill>
                  <pic:spPr>
                    <a:xfrm>
                      <a:off x="0" y="0"/>
                      <a:ext cx="6548437" cy="2976562"/>
                    </a:xfrm>
                    <a:prstGeom prst="rect"/>
                  </pic:spPr>
                </pic:pic>
              </a:graphicData>
            </a:graphic>
          </wp:inline>
        </w:drawing>
      </w:r>
    </w:p>
    <w:p>
      <w:pPr>
        <w:spacing w:after="160"/>
        <w:ind w:left="397"/>
      </w:pPr>
      <w:r>
        <w:rPr>
          <w:i/>
          <w:color w:val="595959"/>
          <w:sz w:val="17"/>
        </w:rPr>
        <w:t>Abb. 38: Senke: ds_lake_bronze_new_bin.</w:t>
      </w:r>
    </w:p>
    <w:p>
      <w:pPr>
        <w:numPr>
          <w:ilvl w:val="0"/>
          <w:numId w:val="112"/>
        </w:numPr>
        <w:spacing w:after="60"/>
      </w:pPr>
      <w:r>
        <w:rPr>
          <w:b/>
        </w:rPr>
        <w:t>Validate (Überprüfen)</w:t>
      </w:r>
      <w:r>
        <w:t xml:space="preserve"> → </w:t>
      </w:r>
      <w:r>
        <w:rPr>
          <w:b/>
        </w:rPr>
        <w:t>Debug (Debuggen)</w:t>
      </w:r>
      <w:r>
        <w:t xml:space="preserve"> → unten im Reiter </w:t>
      </w:r>
      <w:r>
        <w:rPr>
          <w:b/>
        </w:rPr>
        <w:t>Output (Ausgabe)</w:t>
      </w:r>
      <w:r>
        <w:t xml:space="preserve"> muss </w:t>
      </w:r>
      <w:r>
        <w:rPr>
          <w:b/>
        </w:rPr>
        <w:t>Succeeded (Erfolgreich)</w:t>
      </w:r>
      <w:r>
        <w:t xml:space="preserve"> stehen.</w:t>
      </w:r>
    </w:p>
    <w:p>
      <w:pPr>
        <w:keepNext/>
        <w:spacing w:after="40"/>
        <w:ind w:left="397"/>
      </w:pPr>
      <w:r>
        <w:drawing>
          <wp:inline xmlns:a="http://schemas.openxmlformats.org/drawingml/2006/main" xmlns:pic="http://schemas.openxmlformats.org/drawingml/2006/picture">
            <wp:extent cx="6588000" cy="813902"/>
            <wp:docPr id="44" name="Picture 44"/>
            <wp:cNvGraphicFramePr>
              <a:graphicFrameLocks noChangeAspect="1"/>
            </wp:cNvGraphicFramePr>
            <a:graphic>
              <a:graphicData uri="http://schemas.openxmlformats.org/drawingml/2006/picture">
                <pic:pic>
                  <pic:nvPicPr>
                    <pic:cNvPr id="0" name="19f_debug-erfolgreich_zoom1.png"/>
                    <pic:cNvPicPr/>
                  </pic:nvPicPr>
                  <pic:blipFill>
                    <a:blip r:embed="rId53"/>
                    <a:stretch>
                      <a:fillRect/>
                    </a:stretch>
                  </pic:blipFill>
                  <pic:spPr>
                    <a:xfrm>
                      <a:off x="0" y="0"/>
                      <a:ext cx="6588000" cy="813902"/>
                    </a:xfrm>
                    <a:prstGeom prst="rect"/>
                  </pic:spPr>
                </pic:pic>
              </a:graphicData>
            </a:graphic>
          </wp:inline>
        </w:drawing>
      </w:r>
    </w:p>
    <w:p>
      <w:pPr>
        <w:keepNext/>
        <w:spacing w:after="40"/>
        <w:ind w:left="397"/>
      </w:pPr>
      <w:r>
        <w:drawing>
          <wp:inline xmlns:a="http://schemas.openxmlformats.org/drawingml/2006/main" xmlns:pic="http://schemas.openxmlformats.org/drawingml/2006/picture">
            <wp:extent cx="6588000" cy="1189011"/>
            <wp:docPr id="45" name="Picture 45"/>
            <wp:cNvGraphicFramePr>
              <a:graphicFrameLocks noChangeAspect="1"/>
            </wp:cNvGraphicFramePr>
            <a:graphic>
              <a:graphicData uri="http://schemas.openxmlformats.org/drawingml/2006/picture">
                <pic:pic>
                  <pic:nvPicPr>
                    <pic:cNvPr id="0" name="19f_debug-erfolgreich_zoom2.png"/>
                    <pic:cNvPicPr/>
                  </pic:nvPicPr>
                  <pic:blipFill>
                    <a:blip r:embed="rId54"/>
                    <a:stretch>
                      <a:fillRect/>
                    </a:stretch>
                  </pic:blipFill>
                  <pic:spPr>
                    <a:xfrm>
                      <a:off x="0" y="0"/>
                      <a:ext cx="6588000" cy="1189011"/>
                    </a:xfrm>
                    <a:prstGeom prst="rect"/>
                  </pic:spPr>
                </pic:pic>
              </a:graphicData>
            </a:graphic>
          </wp:inline>
        </w:drawing>
      </w:r>
    </w:p>
    <w:p>
      <w:pPr>
        <w:spacing w:after="160"/>
        <w:ind w:left="397"/>
      </w:pPr>
      <w:r>
        <w:rPr>
          <w:i/>
          <w:color w:val="595959"/>
          <w:sz w:val="17"/>
        </w:rPr>
        <w:t>Abb. 39: Debuggen → Pipelinestatus Erfolgreich. (Ausschnitte 1–2)</w:t>
      </w:r>
    </w:p>
    <w:p>
      <w:pPr>
        <w:numPr>
          <w:ilvl w:val="0"/>
          <w:numId w:val="112"/>
        </w:numPr>
        <w:spacing w:after="60"/>
      </w:pPr>
      <w:r>
        <w:t xml:space="preserve">Gegenprobe im Portal: Liegen die 4 Dateien in </w:t>
      </w:r>
      <w:r>
        <w:rPr>
          <w:rFonts w:ascii="Courier New" w:hAnsi="Courier New"/>
          <w:sz w:val="19"/>
          <w:shd w:val="clear" w:color="auto" w:fill="F2F2F2"/>
        </w:rPr>
        <w:t>bronze/new</w:t>
      </w:r>
      <w:r>
        <w:t xml:space="preserve"> (z. B. </w:t>
      </w:r>
      <w:r>
        <w:rPr>
          <w:rFonts w:ascii="Courier New" w:hAnsi="Courier New"/>
          <w:sz w:val="19"/>
          <w:shd w:val="clear" w:color="auto" w:fill="F2F2F2"/>
        </w:rPr>
        <w:t>flow_schwartau.csv</w:t>
      </w:r>
      <w:r>
        <w:t xml:space="preserve">, </w:t>
      </w:r>
      <w:r>
        <w:rPr>
          <w:rFonts w:ascii="Courier New" w:hAnsi="Courier New"/>
          <w:sz w:val="19"/>
          <w:shd w:val="clear" w:color="auto" w:fill="F2F2F2"/>
        </w:rPr>
        <w:t>weight_schwartau.csv</w:t>
      </w:r>
      <w:r>
        <w:t xml:space="preserve">)? Dann </w:t>
      </w:r>
      <w:r>
        <w:rPr>
          <w:b/>
        </w:rPr>
        <w:t>Publish all</w:t>
      </w:r>
      <w:r>
        <w:t xml:space="preserve"> → ↻.</w:t>
      </w:r>
    </w:p>
    <w:p>
      <w:pPr>
        <w:keepNext/>
        <w:spacing w:after="40"/>
        <w:ind w:left="397"/>
      </w:pPr>
      <w:r>
        <w:drawing>
          <wp:inline xmlns:a="http://schemas.openxmlformats.org/drawingml/2006/main" xmlns:pic="http://schemas.openxmlformats.org/drawingml/2006/picture">
            <wp:extent cx="6588000" cy="3364586"/>
            <wp:docPr id="46" name="Picture 46"/>
            <wp:cNvGraphicFramePr>
              <a:graphicFrameLocks noChangeAspect="1"/>
            </wp:cNvGraphicFramePr>
            <a:graphic>
              <a:graphicData uri="http://schemas.openxmlformats.org/drawingml/2006/picture">
                <pic:pic>
                  <pic:nvPicPr>
                    <pic:cNvPr id="0" name="19g_gegenprobe-bronze-new-4csv.png"/>
                    <pic:cNvPicPr/>
                  </pic:nvPicPr>
                  <pic:blipFill>
                    <a:blip r:embed="rId55"/>
                    <a:stretch>
                      <a:fillRect/>
                    </a:stretch>
                  </pic:blipFill>
                  <pic:spPr>
                    <a:xfrm>
                      <a:off x="0" y="0"/>
                      <a:ext cx="6588000" cy="3364586"/>
                    </a:xfrm>
                    <a:prstGeom prst="rect"/>
                  </pic:spPr>
                </pic:pic>
              </a:graphicData>
            </a:graphic>
          </wp:inline>
        </w:drawing>
      </w:r>
    </w:p>
    <w:p>
      <w:pPr>
        <w:spacing w:after="160"/>
        <w:ind w:left="397"/>
      </w:pPr>
      <w:r>
        <w:rPr>
          <w:i/>
          <w:color w:val="595959"/>
          <w:sz w:val="17"/>
        </w:rPr>
        <w:t>Abb. 40: Gegenprobe im Portal: 4 CSV in bronze/new, Größen wie in der Quelle.</w:t>
      </w:r>
    </w:p>
    <w:p>
      <w:pPr>
        <w:pBdr>
          <w:left w:val="single" w:sz="24" w:space="6" w:color="C00000"/>
        </w:pBdr>
        <w:shd w:val="clear" w:color="auto" w:fill="FDECEA"/>
        <w:spacing w:before="60" w:after="100"/>
        <w:ind w:left="539" w:right="57"/>
      </w:pPr>
      <w:r>
        <w:rPr>
          <w:b/>
          <w:color w:val="C00000"/>
        </w:rPr>
        <w:t xml:space="preserve">⚠️ Achtung: </w:t>
      </w:r>
      <w:r>
        <w:t>„Erfolgreich“ allein beweist nicht, dass die Dateien am richtigen Ort liegen – immer im Ziel nachsehen.</w:t>
      </w:r>
    </w:p>
    <w:p>
      <w:pPr>
        <w:pBdr>
          <w:left w:val="single" w:sz="24" w:space="6" w:color="37863C"/>
        </w:pBdr>
        <w:shd w:val="clear" w:color="auto" w:fill="EBF5E6"/>
        <w:spacing w:before="60" w:after="100"/>
        <w:ind w:left="539" w:right="57"/>
      </w:pPr>
      <w:r>
        <w:rPr>
          <w:b/>
          <w:color w:val="37863C"/>
        </w:rPr>
        <w:t xml:space="preserve">💡 Gut zu wissen: </w:t>
      </w:r>
      <w:r>
        <w:t xml:space="preserve">„Sink (Senke)“ = das Ziel, in das die Daten fließen (Quelle → Senke = Von → Nach). </w:t>
      </w:r>
      <w:r>
        <w:rPr>
          <w:rFonts w:ascii="Courier New" w:hAnsi="Courier New"/>
          <w:sz w:val="19"/>
          <w:shd w:val="clear" w:color="auto" w:fill="F2F2F2"/>
        </w:rPr>
        <w:t>*.csv</w:t>
      </w:r>
      <w:r>
        <w:t xml:space="preserve"> lässt versehentlich hochgeladene Systemdateien (z. B. </w:t>
      </w:r>
      <w:r>
        <w:rPr>
          <w:rFonts w:ascii="Courier New" w:hAnsi="Courier New"/>
          <w:sz w:val="19"/>
          <w:shd w:val="clear" w:color="auto" w:fill="F2F2F2"/>
        </w:rPr>
        <w:t>.DS_Store</w:t>
      </w:r>
      <w:r>
        <w:t xml:space="preserve"> vom Mac) draußen. Debuggen = echter Probelauf ohne Veröffentlichen.</w:t>
      </w:r>
    </w:p>
    <w:p>
      <w:pPr>
        <w:keepNext/>
        <w:pBdr>
          <w:left w:val="single" w:sz="24" w:space="6" w:color="37863C"/>
        </w:pBdr>
        <w:shd w:val="clear" w:color="auto" w:fill="EBF5E6"/>
        <w:spacing w:before="60" w:after="100"/>
        <w:ind w:left="539" w:right="57"/>
      </w:pPr>
      <w:r>
        <w:rPr>
          <w:b/>
          <w:color w:val="37863C"/>
        </w:rPr>
        <w:t xml:space="preserve">💡 Gut zu wissen: </w:t>
      </w:r>
      <w:r>
        <w:t xml:space="preserve">Code kommentieren: ADF-Ausdrücke haben keine Kommentarfunktion. Deshalb bei jeder Aktivität im Reiter </w:t>
      </w:r>
      <w:r>
        <w:rPr>
          <w:b/>
        </w:rPr>
        <w:t>General (Allgemein)</w:t>
      </w:r>
      <w:r>
        <w:t xml:space="preserve"> das Feld </w:t>
      </w:r>
      <w:r>
        <w:rPr>
          <w:b/>
        </w:rPr>
        <w:t>Description (Beschreibung)</w:t>
      </w:r>
      <w:r>
        <w:t xml:space="preserve"> ausfüllen, z. B. „Kopiert alle CSV aus source-data unverändert nach bronze/new“.</w:t>
      </w:r>
    </w:p>
    <w:p>
      <w:pPr>
        <w:pBdr>
          <w:left w:val="single" w:sz="24" w:space="6" w:color="7F7F7F"/>
        </w:pBdr>
        <w:shd w:val="clear" w:color="auto" w:fill="F3F3F3"/>
        <w:spacing w:before="60" w:after="100"/>
        <w:ind w:left="539" w:right="57"/>
      </w:pPr>
      <w:r>
        <w:rPr>
          <w:b/>
          <w:color w:val="37863C"/>
        </w:rPr>
        <w:t xml:space="preserve">✅ Prüfen: </w:t>
      </w:r>
      <w:r>
        <w:rPr>
          <w:rFonts w:ascii="Courier New" w:hAnsi="Courier New"/>
          <w:sz w:val="19"/>
          <w:shd w:val="clear" w:color="auto" w:fill="F2F2F2"/>
        </w:rPr>
        <w:t>bronze/new</w:t>
      </w:r>
      <w:r>
        <w:t xml:space="preserve"> enthält 4 CSV mit denselben Größen wie </w:t>
      </w:r>
      <w:r>
        <w:rPr>
          <w:rFonts w:ascii="Courier New" w:hAnsi="Courier New"/>
          <w:sz w:val="19"/>
          <w:shd w:val="clear" w:color="auto" w:fill="F2F2F2"/>
        </w:rPr>
        <w:t>source-data</w:t>
      </w:r>
      <w:r>
        <w:t>.</w:t>
      </w:r>
    </w:p>
    <w:p>
      <w:pPr>
        <w:pStyle w:val="Heading1"/>
        <w:keepNext/>
      </w:pPr>
      <w:bookmarkStart w:id="114" w:name="_Toc_15"/>
      <w:r>
        <w:t>Schritt 11 – Dynamische Pipeline: Get Metadata + ForEach</w:t>
      </w:r>
      <w:bookmarkEnd w:id="114"/>
    </w:p>
    <w:p>
      <w:pPr>
        <w:keepNext/>
        <w:spacing w:after="0" w:before="0" w:line="20" w:lineRule="exact"/>
      </w:pPr>
    </w:p>
    <w:p>
      <w:pPr>
        <w:pBdr>
          <w:left w:val="single" w:sz="24" w:space="6" w:color="37863C"/>
        </w:pBdr>
        <w:shd w:val="clear" w:color="auto" w:fill="EBF5E6"/>
        <w:spacing w:before="60" w:after="100"/>
        <w:ind w:left="539" w:right="57"/>
      </w:pPr>
      <w:r>
        <w:rPr>
          <w:b/>
          <w:color w:val="37863C"/>
        </w:rPr>
        <w:t xml:space="preserve">💡 Gut zu wissen: </w:t>
      </w:r>
      <w:r>
        <w:rPr>
          <w:b/>
        </w:rPr>
        <w:t>Hintergrund:</w:t>
      </w:r>
      <w:r>
        <w:t xml:space="preserve"> </w:t>
      </w:r>
      <w:r>
        <w:rPr>
          <w:b/>
        </w:rPr>
        <w:t>Get Metadata</w:t>
      </w:r>
      <w:r>
        <w:t xml:space="preserve"> liest den Inhalt eines Ordners (Liste der Dateien), </w:t>
      </w:r>
      <w:r>
        <w:rPr>
          <w:b/>
        </w:rPr>
        <w:t>ForEach</w:t>
      </w:r>
      <w:r>
        <w:t xml:space="preserve"> wiederholt Aktivitäten für jedes Element. Zusammen verarbeitet die Pipeline jede neue Datei, ohne dass ein Dateiname fest eingetragen ist (dynamischer Inhalt).</w:t>
      </w:r>
    </w:p>
    <w:p>
      <w:pPr>
        <w:pBdr>
          <w:left w:val="single" w:sz="24" w:space="6" w:color="1F4E79"/>
        </w:pBdr>
        <w:shd w:val="clear" w:color="auto" w:fill="EAF1F8"/>
        <w:spacing w:before="60" w:after="100"/>
        <w:ind w:left="539" w:right="57"/>
      </w:pPr>
      <w:r>
        <w:rPr>
          <w:b/>
          <w:color w:val="1F4E79"/>
        </w:rPr>
        <w:t xml:space="preserve">Warum? </w:t>
      </w:r>
      <w:r>
        <w:t>Statt „alles fest auf einmal“ schaut die Pipeline selbst nach, welche Dateien da sind, und verarbeitet jede einzeln. Kommt eine neue Datei (anderer Bienenstock, andere Stadt) dazu, wird sie automatisch mitverarbeitet – ohne Änderung an der Pipeline.</w:t>
      </w:r>
    </w:p>
    <w:p>
      <w:pPr>
        <w:numPr>
          <w:ilvl w:val="0"/>
          <w:numId w:val="113"/>
        </w:numPr>
        <w:spacing w:after="60"/>
      </w:pPr>
      <w:r>
        <w:t xml:space="preserve">Neue Pipeline anlegen und rechts unter </w:t>
      </w:r>
      <w:r>
        <w:rPr>
          <w:b/>
        </w:rPr>
        <w:t>Properties (Eigenschaften)</w:t>
      </w:r>
      <w:r>
        <w:t xml:space="preserve"> </w:t>
      </w:r>
      <w:r>
        <w:rPr>
          <w:rFonts w:ascii="Courier New" w:hAnsi="Courier New"/>
          <w:sz w:val="19"/>
          <w:shd w:val="clear" w:color="auto" w:fill="F2F2F2"/>
        </w:rPr>
        <w:t>pl_bronze_new_to_archive</w:t>
      </w:r>
      <w:r>
        <w:t xml:space="preserve"> nennen (im Bild steht noch der vorläufige Name „Pipeline 1“).</w:t>
      </w:r>
    </w:p>
    <w:p>
      <w:pPr>
        <w:numPr>
          <w:ilvl w:val="0"/>
          <w:numId w:val="113"/>
        </w:numPr>
        <w:spacing w:after="60"/>
      </w:pPr>
      <w:r>
        <w:rPr>
          <w:b/>
        </w:rPr>
        <w:t>General (Allgemein)</w:t>
      </w:r>
      <w:r>
        <w:t xml:space="preserve"> → </w:t>
      </w:r>
      <w:r>
        <w:rPr>
          <w:b/>
        </w:rPr>
        <w:t>Get Metadata (Metadaten abrufen)</w:t>
      </w:r>
      <w:r>
        <w:t xml:space="preserve"> auf die Fläche → Name </w:t>
      </w:r>
      <w:r>
        <w:rPr>
          <w:rFonts w:ascii="Courier New" w:hAnsi="Courier New"/>
          <w:sz w:val="19"/>
          <w:shd w:val="clear" w:color="auto" w:fill="F2F2F2"/>
        </w:rPr>
        <w:t>get_files_bronze_new</w:t>
      </w:r>
      <w:r>
        <w:t xml:space="preserve">. Reiter </w:t>
      </w:r>
      <w:r>
        <w:rPr>
          <w:b/>
        </w:rPr>
        <w:t>Settings (Einstellungen)</w:t>
      </w:r>
      <w:r>
        <w:t xml:space="preserve">: Dataset </w:t>
      </w:r>
      <w:r>
        <w:rPr>
          <w:rFonts w:ascii="Courier New" w:hAnsi="Courier New"/>
          <w:sz w:val="19"/>
          <w:shd w:val="clear" w:color="auto" w:fill="F2F2F2"/>
        </w:rPr>
        <w:t>ds_lake_bronze_new_bin</w:t>
      </w:r>
      <w:r>
        <w:t xml:space="preserve">, </w:t>
      </w:r>
      <w:r>
        <w:rPr>
          <w:b/>
        </w:rPr>
        <w:t>Field list (Feldliste)</w:t>
      </w:r>
      <w:r>
        <w:t xml:space="preserve"> → </w:t>
      </w:r>
      <w:r>
        <w:rPr>
          <w:b/>
        </w:rPr>
        <w:t>+ New (Neu)</w:t>
      </w:r>
      <w:r>
        <w:t xml:space="preserve"> → im Feld </w:t>
      </w:r>
      <w:r>
        <w:rPr>
          <w:b/>
        </w:rPr>
        <w:t>Argument</w:t>
      </w:r>
      <w:r>
        <w:t xml:space="preserve"> </w:t>
      </w:r>
      <w:r>
        <w:rPr>
          <w:b/>
        </w:rPr>
        <w:t>Child items (Untergeordnete Elemente)</w:t>
      </w:r>
      <w:r>
        <w:t xml:space="preserve"> wählen – liefert die Liste der Dateien im Ordner, die die Schleife später abarbeitet. </w:t>
      </w:r>
      <w:r>
        <w:rPr>
          <w:b/>
        </w:rPr>
        <w:t>Nach letzter Änderung filtern</w:t>
      </w:r>
      <w:r>
        <w:t xml:space="preserve"> bleibt leer (alle Dateien).</w:t>
      </w:r>
    </w:p>
    <w:p>
      <w:pPr>
        <w:keepNext/>
        <w:spacing w:after="40"/>
        <w:ind w:left="397"/>
      </w:pPr>
      <w:r>
        <w:drawing>
          <wp:inline xmlns:a="http://schemas.openxmlformats.org/drawingml/2006/main" xmlns:pic="http://schemas.openxmlformats.org/drawingml/2006/picture">
            <wp:extent cx="6588000" cy="2696317"/>
            <wp:docPr id="47" name="Picture 47"/>
            <wp:cNvGraphicFramePr>
              <a:graphicFrameLocks noChangeAspect="1"/>
            </wp:cNvGraphicFramePr>
            <a:graphic>
              <a:graphicData uri="http://schemas.openxmlformats.org/drawingml/2006/picture">
                <pic:pic>
                  <pic:nvPicPr>
                    <pic:cNvPr id="0" name="20a_getmetadata-feldliste.png"/>
                    <pic:cNvPicPr/>
                  </pic:nvPicPr>
                  <pic:blipFill>
                    <a:blip r:embed="rId56"/>
                    <a:stretch>
                      <a:fillRect/>
                    </a:stretch>
                  </pic:blipFill>
                  <pic:spPr>
                    <a:xfrm>
                      <a:off x="0" y="0"/>
                      <a:ext cx="6588000" cy="2696317"/>
                    </a:xfrm>
                    <a:prstGeom prst="rect"/>
                  </pic:spPr>
                </pic:pic>
              </a:graphicData>
            </a:graphic>
          </wp:inline>
        </w:drawing>
      </w:r>
    </w:p>
    <w:p>
      <w:pPr>
        <w:spacing w:after="160"/>
        <w:ind w:left="397"/>
      </w:pPr>
      <w:r>
        <w:rPr>
          <w:i/>
          <w:color w:val="595959"/>
          <w:sz w:val="17"/>
        </w:rPr>
        <w:t>Abb. 41: Get Metadata: Dataset ds_lake_bronze_new_bin, Feldliste „Untergeordnete Elemente“ (childItems).</w:t>
      </w:r>
    </w:p>
    <w:p>
      <w:pPr>
        <w:numPr>
          <w:ilvl w:val="0"/>
          <w:numId w:val="113"/>
        </w:numPr>
        <w:spacing w:after="60"/>
      </w:pPr>
      <w:r>
        <w:rPr>
          <w:b/>
        </w:rPr>
        <w:t>Debug</w:t>
      </w:r>
      <w:r>
        <w:t xml:space="preserve"> → in der Ausgabezeile auf </w:t>
      </w:r>
      <w:r>
        <w:rPr>
          <w:b/>
        </w:rPr>
        <w:t>[→ (Output / Ausgabe)</w:t>
      </w:r>
      <w:r>
        <w:t xml:space="preserve"> klicken: Im Fenster </w:t>
      </w:r>
      <w:r>
        <w:rPr>
          <w:b/>
        </w:rPr>
        <w:t>Ausgabe</w:t>
      </w:r>
      <w:r>
        <w:t xml:space="preserve"> steht die Liste </w:t>
      </w:r>
      <w:r>
        <w:rPr>
          <w:rFonts w:ascii="Courier New" w:hAnsi="Courier New"/>
          <w:sz w:val="19"/>
          <w:shd w:val="clear" w:color="auto" w:fill="F2F2F2"/>
        </w:rPr>
        <w:t>"childItems"</w:t>
      </w:r>
      <w:r>
        <w:t xml:space="preserve"> mit </w:t>
      </w:r>
      <w:r>
        <w:rPr>
          <w:rFonts w:ascii="Courier New" w:hAnsi="Courier New"/>
          <w:sz w:val="19"/>
          <w:shd w:val="clear" w:color="auto" w:fill="F2F2F2"/>
        </w:rPr>
        <w:t>name</w:t>
      </w:r>
      <w:r>
        <w:t xml:space="preserve"> und </w:t>
      </w:r>
      <w:r>
        <w:rPr>
          <w:rFonts w:ascii="Courier New" w:hAnsi="Courier New"/>
          <w:sz w:val="19"/>
          <w:shd w:val="clear" w:color="auto" w:fill="F2F2F2"/>
        </w:rPr>
        <w:t>type</w:t>
      </w:r>
      <w:r>
        <w:t xml:space="preserve"> je Datei (hier 4 CSV-Dateien) – so prüft man vor dem Weiterbauen, dass die Aktivität die Dateien findet.</w:t>
      </w:r>
    </w:p>
    <w:p>
      <w:pPr>
        <w:keepNext/>
        <w:spacing w:after="40"/>
        <w:ind w:left="397"/>
      </w:pPr>
      <w:r>
        <w:drawing>
          <wp:inline xmlns:a="http://schemas.openxmlformats.org/drawingml/2006/main" xmlns:pic="http://schemas.openxmlformats.org/drawingml/2006/picture">
            <wp:extent cx="6036882" cy="3646714"/>
            <wp:docPr id="48" name="Picture 48"/>
            <wp:cNvGraphicFramePr>
              <a:graphicFrameLocks noChangeAspect="1"/>
            </wp:cNvGraphicFramePr>
            <a:graphic>
              <a:graphicData uri="http://schemas.openxmlformats.org/drawingml/2006/picture">
                <pic:pic>
                  <pic:nvPicPr>
                    <pic:cNvPr id="0" name="20d_getmetadata-ausgabe-childitems.png"/>
                    <pic:cNvPicPr/>
                  </pic:nvPicPr>
                  <pic:blipFill>
                    <a:blip r:embed="rId57"/>
                    <a:stretch>
                      <a:fillRect/>
                    </a:stretch>
                  </pic:blipFill>
                  <pic:spPr>
                    <a:xfrm>
                      <a:off x="0" y="0"/>
                      <a:ext cx="6036882" cy="3646714"/>
                    </a:xfrm>
                    <a:prstGeom prst="rect"/>
                  </pic:spPr>
                </pic:pic>
              </a:graphicData>
            </a:graphic>
          </wp:inline>
        </w:drawing>
      </w:r>
    </w:p>
    <w:p>
      <w:pPr>
        <w:spacing w:after="160"/>
        <w:ind w:left="397"/>
      </w:pPr>
      <w:r>
        <w:rPr>
          <w:i/>
          <w:color w:val="595959"/>
          <w:sz w:val="17"/>
        </w:rPr>
        <w:t>Abb. 42: Ausgabe [→: Liste childItems mit name und type je Datei.</w:t>
      </w:r>
    </w:p>
    <w:p>
      <w:pPr>
        <w:numPr>
          <w:ilvl w:val="0"/>
          <w:numId w:val="113"/>
        </w:numPr>
        <w:spacing w:after="60"/>
      </w:pPr>
      <w:r>
        <w:rPr>
          <w:b/>
        </w:rPr>
        <w:t>Iteration &amp; conditionals (Iteration und Bedingungen)</w:t>
      </w:r>
      <w:r>
        <w:t xml:space="preserve"> → </w:t>
      </w:r>
      <w:r>
        <w:rPr>
          <w:b/>
        </w:rPr>
        <w:t>ForEach (Für jedes)</w:t>
      </w:r>
      <w:r>
        <w:t xml:space="preserve"> daneben ziehen. Vom grünen Kästchen ☑ rechts an </w:t>
      </w:r>
      <w:r>
        <w:rPr>
          <w:b/>
        </w:rPr>
        <w:t>Metadaten abrufen</w:t>
      </w:r>
      <w:r>
        <w:t xml:space="preserve"> (</w:t>
      </w:r>
      <w:r>
        <w:rPr>
          <w:rFonts w:ascii="Courier New" w:hAnsi="Courier New"/>
          <w:sz w:val="19"/>
          <w:shd w:val="clear" w:color="auto" w:fill="F2F2F2"/>
        </w:rPr>
        <w:t>get_files_bronze_new</w:t>
      </w:r>
      <w:r>
        <w:t xml:space="preserve">) einen Pfeil zu </w:t>
      </w:r>
      <w:r>
        <w:rPr>
          <w:b/>
        </w:rPr>
        <w:t>ForEach</w:t>
      </w:r>
      <w:r>
        <w:t xml:space="preserve"> ziehen – grün heißt: Die Schleife startet nur, wenn die Dateiliste erfolgreich gelesen wurde.</w:t>
      </w:r>
    </w:p>
    <w:p>
      <w:pPr>
        <w:keepNext/>
        <w:spacing w:after="40"/>
        <w:ind w:left="397"/>
      </w:pPr>
      <w:r>
        <w:drawing>
          <wp:inline xmlns:a="http://schemas.openxmlformats.org/drawingml/2006/main" xmlns:pic="http://schemas.openxmlformats.org/drawingml/2006/picture">
            <wp:extent cx="6588000" cy="1170812"/>
            <wp:docPr id="49" name="Picture 49"/>
            <wp:cNvGraphicFramePr>
              <a:graphicFrameLocks noChangeAspect="1"/>
            </wp:cNvGraphicFramePr>
            <a:graphic>
              <a:graphicData uri="http://schemas.openxmlformats.org/drawingml/2006/picture">
                <pic:pic>
                  <pic:nvPicPr>
                    <pic:cNvPr id="0" name="20e_foreach-verbunden_zoom2.png"/>
                    <pic:cNvPicPr/>
                  </pic:nvPicPr>
                  <pic:blipFill>
                    <a:blip r:embed="rId58"/>
                    <a:stretch>
                      <a:fillRect/>
                    </a:stretch>
                  </pic:blipFill>
                  <pic:spPr>
                    <a:xfrm>
                      <a:off x="0" y="0"/>
                      <a:ext cx="6588000" cy="1170812"/>
                    </a:xfrm>
                    <a:prstGeom prst="rect"/>
                  </pic:spPr>
                </pic:pic>
              </a:graphicData>
            </a:graphic>
          </wp:inline>
        </w:drawing>
      </w:r>
    </w:p>
    <w:p>
      <w:pPr>
        <w:spacing w:after="160"/>
        <w:ind w:left="397"/>
      </w:pPr>
      <w:r>
        <w:rPr>
          <w:i/>
          <w:color w:val="595959"/>
          <w:sz w:val="17"/>
        </w:rPr>
        <w:t>Abb. 43: ForEach per grünem Pfeil (bei Erfolg) mit Get Metadata verbinden.</w:t>
      </w:r>
    </w:p>
    <w:p>
      <w:pPr>
        <w:numPr>
          <w:ilvl w:val="0"/>
          <w:numId w:val="113"/>
        </w:numPr>
        <w:spacing w:after="60"/>
      </w:pPr>
      <w:r>
        <w:t xml:space="preserve">ForEach → Name </w:t>
      </w:r>
      <w:r>
        <w:rPr>
          <w:rFonts w:ascii="Courier New" w:hAnsi="Courier New"/>
          <w:sz w:val="19"/>
          <w:shd w:val="clear" w:color="auto" w:fill="F2F2F2"/>
        </w:rPr>
        <w:t>foreach_file</w:t>
      </w:r>
      <w:r>
        <w:t xml:space="preserve"> → Reiter </w:t>
      </w:r>
      <w:r>
        <w:rPr>
          <w:b/>
        </w:rPr>
        <w:t>Settings</w:t>
      </w:r>
      <w:r>
        <w:t xml:space="preserve"> → </w:t>
      </w:r>
      <w:r>
        <w:rPr>
          <w:b/>
        </w:rPr>
        <w:t>Items (Elemente)</w:t>
      </w:r>
      <w:r>
        <w:t xml:space="preserve"> → </w:t>
      </w:r>
      <w:r>
        <w:rPr>
          <w:b/>
        </w:rPr>
        <w:t>Add dynamic content (Dynamischen Inhalt hinzufügen)</w:t>
      </w:r>
      <w:r>
        <w:t xml:space="preserve">: </w:t>
      </w:r>
      <w:r>
        <w:rPr>
          <w:rFonts w:ascii="Courier New" w:hAnsi="Courier New"/>
          <w:sz w:val="19"/>
          <w:shd w:val="clear" w:color="auto" w:fill="F2F2F2"/>
        </w:rPr>
        <w:t>@activity('get_files_bronze_new').output.childItems</w:t>
      </w:r>
      <w:r>
        <w:t xml:space="preserve"> – die Schleife läuft einmal je Datei aus der Liste.</w:t>
      </w:r>
    </w:p>
    <w:p>
      <w:pPr>
        <w:keepNext/>
        <w:spacing w:after="40"/>
        <w:ind w:left="397"/>
      </w:pPr>
      <w:r>
        <w:drawing>
          <wp:inline xmlns:a="http://schemas.openxmlformats.org/drawingml/2006/main" xmlns:pic="http://schemas.openxmlformats.org/drawingml/2006/picture">
            <wp:extent cx="3944160" cy="1330560"/>
            <wp:docPr id="50" name="Picture 50"/>
            <wp:cNvGraphicFramePr>
              <a:graphicFrameLocks noChangeAspect="1"/>
            </wp:cNvGraphicFramePr>
            <a:graphic>
              <a:graphicData uri="http://schemas.openxmlformats.org/drawingml/2006/picture">
                <pic:pic>
                  <pic:nvPicPr>
                    <pic:cNvPr id="0" name="20f_foreach-elemente.png"/>
                    <pic:cNvPicPr/>
                  </pic:nvPicPr>
                  <pic:blipFill>
                    <a:blip r:embed="rId59"/>
                    <a:stretch>
                      <a:fillRect/>
                    </a:stretch>
                  </pic:blipFill>
                  <pic:spPr>
                    <a:xfrm>
                      <a:off x="0" y="0"/>
                      <a:ext cx="3944160" cy="1330560"/>
                    </a:xfrm>
                    <a:prstGeom prst="rect"/>
                  </pic:spPr>
                </pic:pic>
              </a:graphicData>
            </a:graphic>
          </wp:inline>
        </w:drawing>
      </w:r>
    </w:p>
    <w:p>
      <w:pPr>
        <w:spacing w:after="160"/>
        <w:ind w:left="397"/>
      </w:pPr>
      <w:r>
        <w:rPr>
          <w:i/>
          <w:color w:val="595959"/>
          <w:sz w:val="17"/>
        </w:rPr>
        <w:t>Abb. 44: Elemente: @activity('get_files_bronze_new').output.childItems.</w:t>
      </w:r>
    </w:p>
    <w:p>
      <w:pPr>
        <w:pBdr>
          <w:left w:val="single" w:sz="24" w:space="6" w:color="37863C"/>
        </w:pBdr>
        <w:shd w:val="clear" w:color="auto" w:fill="EBF5E6"/>
        <w:spacing w:before="60" w:after="100"/>
        <w:ind w:left="539" w:right="57"/>
      </w:pPr>
      <w:r>
        <w:rPr>
          <w:b/>
          <w:color w:val="37863C"/>
        </w:rPr>
        <w:t xml:space="preserve">💡 Gut zu wissen: </w:t>
      </w:r>
      <w:r>
        <w:rPr>
          <w:b/>
        </w:rPr>
        <w:t>Sequential (Sequenziell)</w:t>
      </w:r>
      <w:r>
        <w:t xml:space="preserve"> bleibt leer = die Dateien werden parallel verarbeitet (schneller); </w:t>
      </w:r>
      <w:r>
        <w:rPr>
          <w:b/>
        </w:rPr>
        <w:t>Batchanzahl (Batch count)</w:t>
      </w:r>
      <w:r>
        <w:t xml:space="preserve"> leer = Standard (bis zu 20 gleichzeitig).</w:t>
      </w:r>
    </w:p>
    <w:p>
      <w:pPr>
        <w:numPr>
          <w:ilvl w:val="0"/>
          <w:numId w:val="113"/>
        </w:numPr>
        <w:spacing w:after="60"/>
      </w:pPr>
      <w:r>
        <w:t xml:space="preserve">In der ForEach-Box auf den Stift ✏️ klicken (du bist jetzt IN der Schleife) → </w:t>
      </w:r>
      <w:r>
        <w:rPr>
          <w:b/>
        </w:rPr>
        <w:t>Copy data (Daten kopieren)</w:t>
      </w:r>
      <w:r>
        <w:t xml:space="preserve"> hinzufügen → Name </w:t>
      </w:r>
      <w:r>
        <w:rPr>
          <w:rFonts w:ascii="Courier New" w:hAnsi="Courier New"/>
          <w:sz w:val="19"/>
          <w:shd w:val="clear" w:color="auto" w:fill="F2F2F2"/>
        </w:rPr>
        <w:t>move_file_to_archive</w:t>
      </w:r>
      <w:r>
        <w:t>. Quelle und Senke richtest du in Schritt 13 ein.</w:t>
      </w:r>
    </w:p>
    <w:p>
      <w:pPr>
        <w:numPr>
          <w:ilvl w:val="0"/>
          <w:numId w:val="113"/>
        </w:numPr>
        <w:spacing w:after="60"/>
      </w:pPr>
      <w:r>
        <w:t xml:space="preserve">Oben im Pfad zurück zur Pipeline. Jetzt </w:t>
      </w:r>
      <w:r>
        <w:rPr>
          <w:b/>
        </w:rPr>
        <w:t>nicht</w:t>
      </w:r>
      <w:r>
        <w:t xml:space="preserve"> debuggen und </w:t>
      </w:r>
      <w:r>
        <w:rPr>
          <w:b/>
        </w:rPr>
        <w:t>nicht</w:t>
      </w:r>
      <w:r>
        <w:t xml:space="preserve"> veröffentlichen: </w:t>
      </w:r>
      <w:r>
        <w:rPr>
          <w:rFonts w:ascii="Courier New" w:hAnsi="Courier New"/>
          <w:sz w:val="19"/>
          <w:shd w:val="clear" w:color="auto" w:fill="F2F2F2"/>
        </w:rPr>
        <w:t>move_file_to_archive</w:t>
      </w:r>
      <w:r>
        <w:t xml:space="preserve"> hat noch keine Quelle und kein Ziel – </w:t>
      </w:r>
      <w:r>
        <w:rPr>
          <w:b/>
        </w:rPr>
        <w:t>Validate</w:t>
      </w:r>
      <w:r>
        <w:t xml:space="preserve"> und </w:t>
      </w:r>
      <w:r>
        <w:rPr>
          <w:b/>
        </w:rPr>
        <w:t>Publish all</w:t>
      </w:r>
      <w:r>
        <w:t xml:space="preserve"> würden das als Fehler melden. Den Browser-Tab mit ADF Studio offen lassen: Ohne Git-Anbindung sind nicht veröffentlichte Änderungen beim Schließen weg. Der erste vollständige Testlauf folgt in Schritt 13.</w:t>
      </w:r>
    </w:p>
    <w:p>
      <w:pPr>
        <w:pBdr>
          <w:left w:val="single" w:sz="24" w:space="6" w:color="C00000"/>
        </w:pBdr>
        <w:shd w:val="clear" w:color="auto" w:fill="FDECEA"/>
        <w:spacing w:before="60" w:after="100"/>
        <w:ind w:left="539" w:right="57"/>
      </w:pPr>
      <w:r>
        <w:rPr>
          <w:b/>
          <w:color w:val="C00000"/>
        </w:rPr>
        <w:t xml:space="preserve">⚠️ Achtung: </w:t>
      </w:r>
      <w:r>
        <w:t xml:space="preserve">Erst Schritt 12 (Kopie nach Silver), dann Schritt 13 (Archiv): Das Archiv verschiebt die Dateien aus </w:t>
      </w:r>
      <w:r>
        <w:rPr>
          <w:rFonts w:ascii="Courier New" w:hAnsi="Courier New"/>
          <w:sz w:val="19"/>
          <w:shd w:val="clear" w:color="auto" w:fill="F2F2F2"/>
        </w:rPr>
        <w:t>bronze/new</w:t>
      </w:r>
      <w:r>
        <w:t xml:space="preserve"> – danach fände Silver nichts mehr.</w:t>
      </w:r>
    </w:p>
    <w:tbl>
      <w:tblPr>
        <w:tblStyle w:val="TableGrid"/>
        <w:tblW w:w="10376" w:type="dxa"/>
        <w:tblInd w:w="396" w:type="dxa"/>
        <w:tblLayout w:type="fixed"/>
        <w:tblLook w:firstColumn="1" w:firstRow="1" w:lastColumn="0" w:lastRow="0" w:noHBand="0" w:noVBand="1" w:val="04A0"/>
      </w:tblPr>
      <w:tblGrid>
        <w:gridCol w:w="3276"/>
        <w:gridCol w:w="4095"/>
        <w:gridCol w:w="3003"/>
      </w:tblGrid>
      <w:tr>
        <w:trPr>
          <w:tblHeader/>
        </w:trPr>
        <w:tc>
          <w:tcPr>
            <w:tcW w:type="dxa" w:w="3276"/>
            <w:shd w:val="clear" w:color="auto" w:fill="1F4E79"/>
          </w:tcPr>
          <w:p>
            <w:pPr>
              <w:keepNext/>
            </w:pPr>
            <w:r/>
            <w:r>
              <w:rPr>
                <w:b/>
                <w:color w:val="FFFFFF"/>
                <w:sz w:val="19"/>
              </w:rPr>
              <w:t>Begriff EN (DE)</w:t>
            </w:r>
          </w:p>
        </w:tc>
        <w:tc>
          <w:tcPr>
            <w:tcW w:type="dxa" w:w="4095"/>
            <w:shd w:val="clear" w:color="auto" w:fill="1F4E79"/>
          </w:tcPr>
          <w:p>
            <w:pPr>
              <w:keepNext/>
            </w:pPr>
            <w:r/>
            <w:r>
              <w:rPr>
                <w:b/>
                <w:color w:val="FFFFFF"/>
                <w:sz w:val="19"/>
              </w:rPr>
              <w:t>Einfach erklärt</w:t>
            </w:r>
          </w:p>
        </w:tc>
        <w:tc>
          <w:tcPr>
            <w:tcW w:type="dxa" w:w="3003"/>
            <w:shd w:val="clear" w:color="auto" w:fill="1F4E79"/>
          </w:tcPr>
          <w:p>
            <w:pPr>
              <w:keepNext/>
            </w:pPr>
            <w:r/>
            <w:r>
              <w:rPr>
                <w:b/>
                <w:color w:val="FFFFFF"/>
                <w:sz w:val="19"/>
              </w:rPr>
              <w:t>Bei Bee Haven</w:t>
            </w:r>
          </w:p>
        </w:tc>
      </w:tr>
      <w:tr>
        <w:trPr/>
        <w:tc>
          <w:tcPr>
            <w:tcW w:type="dxa" w:w="3276"/>
          </w:tcPr>
          <w:p>
            <w:pPr>
              <w:keepNext/>
              <w:spacing w:after="0"/>
            </w:pPr>
            <w:r/>
            <w:r>
              <w:rPr>
                <w:sz w:val="19"/>
              </w:rPr>
              <w:t>Get Metadata (Metadaten abrufen)</w:t>
            </w:r>
          </w:p>
        </w:tc>
        <w:tc>
          <w:tcPr>
            <w:tcW w:type="dxa" w:w="4095"/>
          </w:tcPr>
          <w:p>
            <w:pPr>
              <w:keepNext/>
              <w:spacing w:after="0"/>
            </w:pPr>
            <w:r/>
            <w:r>
              <w:rPr>
                <w:sz w:val="19"/>
              </w:rPr>
              <w:t>liest aus, welche Dateien in einem Ordner liegen</w:t>
            </w:r>
          </w:p>
        </w:tc>
        <w:tc>
          <w:tcPr>
            <w:tcW w:type="dxa" w:w="3003"/>
          </w:tcPr>
          <w:p>
            <w:pPr>
              <w:keepNext/>
              <w:spacing w:after="0"/>
            </w:pPr>
            <w:r/>
            <w:r>
              <w:rPr>
                <w:sz w:val="19"/>
              </w:rPr>
              <w:t>Liste der 4 CSV</w:t>
            </w:r>
          </w:p>
        </w:tc>
      </w:tr>
      <w:tr>
        <w:trPr/>
        <w:tc>
          <w:tcPr>
            <w:tcW w:type="dxa" w:w="3276"/>
          </w:tcPr>
          <w:p>
            <w:pPr>
              <w:keepNext/>
              <w:spacing w:after="0"/>
            </w:pPr>
            <w:r/>
            <w:r>
              <w:rPr>
                <w:sz w:val="19"/>
              </w:rPr>
              <w:t>ForEach (Für jedes)</w:t>
            </w:r>
          </w:p>
        </w:tc>
        <w:tc>
          <w:tcPr>
            <w:tcW w:type="dxa" w:w="4095"/>
          </w:tcPr>
          <w:p>
            <w:pPr>
              <w:keepNext/>
              <w:spacing w:after="0"/>
            </w:pPr>
            <w:r/>
            <w:r>
              <w:rPr>
                <w:sz w:val="19"/>
              </w:rPr>
              <w:t>Schleife: gleicher Schritt für jedes Element</w:t>
            </w:r>
          </w:p>
        </w:tc>
        <w:tc>
          <w:tcPr>
            <w:tcW w:type="dxa" w:w="3003"/>
          </w:tcPr>
          <w:p>
            <w:pPr>
              <w:keepNext/>
              <w:spacing w:after="0"/>
            </w:pPr>
            <w:r/>
            <w:r>
              <w:rPr>
                <w:sz w:val="19"/>
              </w:rPr>
              <w:t>für jede Datei: verschieben</w:t>
            </w:r>
          </w:p>
        </w:tc>
      </w:tr>
      <w:tr>
        <w:trPr/>
        <w:tc>
          <w:tcPr>
            <w:tcW w:type="dxa" w:w="3276"/>
          </w:tcPr>
          <w:p>
            <w:pPr>
              <w:keepNext/>
              <w:spacing w:after="0"/>
            </w:pPr>
            <w:r/>
            <w:r>
              <w:rPr>
                <w:sz w:val="19"/>
              </w:rPr>
              <w:t>Dynamic content (dynamischer Inhalt)</w:t>
            </w:r>
          </w:p>
        </w:tc>
        <w:tc>
          <w:tcPr>
            <w:tcW w:type="dxa" w:w="4095"/>
          </w:tcPr>
          <w:p>
            <w:pPr>
              <w:keepNext/>
              <w:spacing w:after="0"/>
            </w:pPr>
            <w:r/>
            <w:r>
              <w:rPr>
                <w:sz w:val="19"/>
              </w:rPr>
              <w:t>Ausdruck mit @, wird zur Laufzeit berechnet</w:t>
            </w:r>
          </w:p>
        </w:tc>
        <w:tc>
          <w:tcPr>
            <w:tcW w:type="dxa" w:w="3003"/>
          </w:tcPr>
          <w:p>
            <w:pPr>
              <w:keepNext/>
              <w:spacing w:after="0"/>
            </w:pPr>
            <w:r/>
            <w:r>
              <w:rPr>
                <w:rFonts w:ascii="Courier New" w:hAnsi="Courier New"/>
                <w:sz w:val="19"/>
                <w:shd w:val="clear" w:color="auto" w:fill="F2F2F2"/>
              </w:rPr>
              <w:t>@item().name</w:t>
            </w:r>
          </w:p>
        </w:tc>
      </w:tr>
      <w:tr>
        <w:trPr/>
        <w:tc>
          <w:tcPr>
            <w:tcW w:type="dxa" w:w="3276"/>
          </w:tcPr>
          <w:p>
            <w:pPr>
              <w:keepNext/>
              <w:spacing w:after="0"/>
            </w:pPr>
            <w:r/>
            <w:r>
              <w:rPr>
                <w:rFonts w:ascii="Courier New" w:hAnsi="Courier New"/>
                <w:sz w:val="19"/>
                <w:shd w:val="clear" w:color="auto" w:fill="F2F2F2"/>
              </w:rPr>
              <w:t>@activity('…').output.childItems</w:t>
            </w:r>
          </w:p>
        </w:tc>
        <w:tc>
          <w:tcPr>
            <w:tcW w:type="dxa" w:w="4095"/>
          </w:tcPr>
          <w:p>
            <w:pPr>
              <w:keepNext/>
              <w:spacing w:after="0"/>
            </w:pPr>
            <w:r/>
            <w:r>
              <w:rPr>
                <w:sz w:val="19"/>
              </w:rPr>
              <w:t>Ausgabe einer vorherigen Aktivität</w:t>
            </w:r>
          </w:p>
        </w:tc>
        <w:tc>
          <w:tcPr>
            <w:tcW w:type="dxa" w:w="3003"/>
          </w:tcPr>
          <w:p>
            <w:pPr>
              <w:keepNext/>
              <w:spacing w:after="0"/>
            </w:pPr>
            <w:r/>
            <w:r>
              <w:rPr>
                <w:sz w:val="19"/>
              </w:rPr>
              <w:t>Liste aus Get Metadata</w:t>
            </w:r>
          </w:p>
        </w:tc>
      </w:tr>
      <w:tr>
        <w:trPr/>
        <w:tc>
          <w:tcPr>
            <w:tcW w:type="dxa" w:w="3276"/>
          </w:tcPr>
          <w:p>
            <w:pPr>
              <w:keepNext/>
              <w:spacing w:after="0"/>
            </w:pPr>
            <w:r/>
            <w:r>
              <w:rPr>
                <w:rFonts w:ascii="Courier New" w:hAnsi="Courier New"/>
                <w:sz w:val="19"/>
                <w:shd w:val="clear" w:color="auto" w:fill="F2F2F2"/>
              </w:rPr>
              <w:t>@item()</w:t>
            </w:r>
          </w:p>
        </w:tc>
        <w:tc>
          <w:tcPr>
            <w:tcW w:type="dxa" w:w="4095"/>
          </w:tcPr>
          <w:p>
            <w:pPr>
              <w:keepNext/>
              <w:spacing w:after="0"/>
            </w:pPr>
            <w:r/>
            <w:r>
              <w:rPr>
                <w:sz w:val="19"/>
              </w:rPr>
              <w:t>aktuelles Element der Schleife</w:t>
            </w:r>
          </w:p>
        </w:tc>
        <w:tc>
          <w:tcPr>
            <w:tcW w:type="dxa" w:w="3003"/>
          </w:tcPr>
          <w:p>
            <w:pPr>
              <w:keepNext/>
              <w:spacing w:after="0"/>
            </w:pPr>
            <w:r/>
            <w:r>
              <w:rPr>
                <w:sz w:val="19"/>
              </w:rPr>
              <w:t>flow_…, humidity_…</w:t>
            </w:r>
          </w:p>
        </w:tc>
      </w:tr>
      <w:tr>
        <w:trPr/>
        <w:tc>
          <w:tcPr>
            <w:tcW w:type="dxa" w:w="3276"/>
          </w:tcPr>
          <w:p>
            <w:pPr>
              <w:spacing w:after="0"/>
            </w:pPr>
            <w:r/>
            <w:r>
              <w:rPr>
                <w:sz w:val="19"/>
              </w:rPr>
              <w:t>Parameter (Dataset)</w:t>
            </w:r>
          </w:p>
        </w:tc>
        <w:tc>
          <w:tcPr>
            <w:tcW w:type="dxa" w:w="4095"/>
          </w:tcPr>
          <w:p>
            <w:pPr>
              <w:spacing w:after="0"/>
            </w:pPr>
            <w:r/>
            <w:r>
              <w:rPr>
                <w:sz w:val="19"/>
              </w:rPr>
              <w:t xml:space="preserve">Platzhalter im Dataset, von außen gefüllt: </w:t>
            </w:r>
            <w:r>
              <w:rPr>
                <w:rFonts w:ascii="Courier New" w:hAnsi="Courier New"/>
                <w:sz w:val="19"/>
                <w:shd w:val="clear" w:color="auto" w:fill="F2F2F2"/>
              </w:rPr>
              <w:t>@dataset().name</w:t>
            </w:r>
          </w:p>
        </w:tc>
        <w:tc>
          <w:tcPr>
            <w:tcW w:type="dxa" w:w="3003"/>
          </w:tcPr>
          <w:p>
            <w:pPr>
              <w:spacing w:after="0"/>
            </w:pPr>
            <w:r/>
            <w:r>
              <w:rPr>
                <w:sz w:val="19"/>
              </w:rPr>
              <w:t>Silver, Archiv</w:t>
            </w:r>
          </w:p>
        </w:tc>
      </w:tr>
    </w:tbl>
    <w:p>
      <w:pPr>
        <w:keepNext/>
        <w:spacing w:after="0" w:before="0" w:line="20" w:lineRule="exact"/>
      </w:pPr>
    </w:p>
    <w:tbl>
      <w:tblPr>
        <w:tblStyle w:val="TableGrid"/>
        <w:tblW w:w="10376" w:type="dxa"/>
        <w:tblInd w:w="396" w:type="dxa"/>
        <w:tblLayout w:type="fixed"/>
        <w:tblLook w:firstColumn="1" w:firstRow="1" w:lastColumn="0" w:lastRow="0" w:noHBand="0" w:noVBand="1" w:val="04A0"/>
      </w:tblPr>
      <w:tblGrid>
        <w:gridCol w:w="3549"/>
        <w:gridCol w:w="6826"/>
      </w:tblGrid>
      <w:tr>
        <w:trPr>
          <w:tblHeader/>
        </w:trPr>
        <w:tc>
          <w:tcPr>
            <w:tcW w:type="dxa" w:w="3549"/>
            <w:shd w:val="clear" w:color="auto" w:fill="1F4E79"/>
          </w:tcPr>
          <w:p>
            <w:pPr>
              <w:keepNext/>
            </w:pPr>
            <w:r/>
            <w:r>
              <w:rPr>
                <w:b/>
                <w:color w:val="FFFFFF"/>
                <w:sz w:val="19"/>
              </w:rPr>
              <w:t>Kästchen rechts an einer Aktivität</w:t>
            </w:r>
          </w:p>
        </w:tc>
        <w:tc>
          <w:tcPr>
            <w:tcW w:type="dxa" w:w="6826"/>
            <w:shd w:val="clear" w:color="auto" w:fill="1F4E79"/>
          </w:tcPr>
          <w:p>
            <w:pPr>
              <w:keepNext/>
            </w:pPr>
            <w:r/>
            <w:r>
              <w:rPr>
                <w:b/>
                <w:color w:val="FFFFFF"/>
                <w:sz w:val="19"/>
              </w:rPr>
              <w:t>Bedeutung</w:t>
            </w:r>
          </w:p>
        </w:tc>
      </w:tr>
      <w:tr>
        <w:trPr/>
        <w:tc>
          <w:tcPr>
            <w:tcW w:type="dxa" w:w="3549"/>
          </w:tcPr>
          <w:p>
            <w:pPr>
              <w:keepNext/>
              <w:spacing w:after="0"/>
            </w:pPr>
            <w:r/>
            <w:r>
              <w:rPr>
                <w:sz w:val="19"/>
              </w:rPr>
              <w:t>grün ☑</w:t>
            </w:r>
          </w:p>
        </w:tc>
        <w:tc>
          <w:tcPr>
            <w:tcW w:type="dxa" w:w="6826"/>
          </w:tcPr>
          <w:p>
            <w:pPr>
              <w:keepNext/>
              <w:spacing w:after="0"/>
            </w:pPr>
            <w:r/>
            <w:r>
              <w:rPr>
                <w:sz w:val="19"/>
              </w:rPr>
              <w:t>nächster Schritt bei Erfolg (Success)</w:t>
            </w:r>
          </w:p>
        </w:tc>
      </w:tr>
      <w:tr>
        <w:trPr/>
        <w:tc>
          <w:tcPr>
            <w:tcW w:type="dxa" w:w="3549"/>
          </w:tcPr>
          <w:p>
            <w:pPr>
              <w:keepNext/>
              <w:spacing w:after="0"/>
            </w:pPr>
            <w:r/>
            <w:r>
              <w:rPr>
                <w:sz w:val="19"/>
              </w:rPr>
              <w:t>rot ☒</w:t>
            </w:r>
          </w:p>
        </w:tc>
        <w:tc>
          <w:tcPr>
            <w:tcW w:type="dxa" w:w="6826"/>
          </w:tcPr>
          <w:p>
            <w:pPr>
              <w:keepNext/>
              <w:spacing w:after="0"/>
            </w:pPr>
            <w:r/>
            <w:r>
              <w:rPr>
                <w:sz w:val="19"/>
              </w:rPr>
              <w:t>bei Fehler (Failure) – z. B. Warnung senden</w:t>
            </w:r>
          </w:p>
        </w:tc>
      </w:tr>
      <w:tr>
        <w:trPr/>
        <w:tc>
          <w:tcPr>
            <w:tcW w:type="dxa" w:w="3549"/>
          </w:tcPr>
          <w:p>
            <w:pPr>
              <w:keepNext/>
              <w:spacing w:after="0"/>
            </w:pPr>
            <w:r/>
            <w:r>
              <w:rPr>
                <w:sz w:val="19"/>
              </w:rPr>
              <w:t>blau ➔</w:t>
            </w:r>
          </w:p>
        </w:tc>
        <w:tc>
          <w:tcPr>
            <w:tcW w:type="dxa" w:w="6826"/>
          </w:tcPr>
          <w:p>
            <w:pPr>
              <w:keepNext/>
              <w:spacing w:after="0"/>
            </w:pPr>
            <w:r/>
            <w:r>
              <w:rPr>
                <w:sz w:val="19"/>
              </w:rPr>
              <w:t>bei Abschluss (Completion), egal ob Erfolg oder Fehler</w:t>
            </w:r>
          </w:p>
        </w:tc>
      </w:tr>
      <w:tr>
        <w:trPr/>
        <w:tc>
          <w:tcPr>
            <w:tcW w:type="dxa" w:w="3549"/>
          </w:tcPr>
          <w:p>
            <w:pPr>
              <w:spacing w:after="0"/>
            </w:pPr>
            <w:r/>
            <w:r>
              <w:rPr>
                <w:sz w:val="19"/>
              </w:rPr>
              <w:t>grau ↷</w:t>
            </w:r>
          </w:p>
        </w:tc>
        <w:tc>
          <w:tcPr>
            <w:tcW w:type="dxa" w:w="6826"/>
          </w:tcPr>
          <w:p>
            <w:pPr>
              <w:spacing w:after="0"/>
            </w:pPr>
            <w:r/>
            <w:r>
              <w:rPr>
                <w:sz w:val="19"/>
              </w:rPr>
              <w:t>wenn übersprungen (Skipped)</w:t>
            </w:r>
          </w:p>
        </w:tc>
      </w:tr>
    </w:tbl>
    <w:p>
      <w:pPr>
        <w:keepNext/>
        <w:spacing w:after="0" w:before="0" w:line="20" w:lineRule="exact"/>
      </w:pPr>
    </w:p>
    <w:p>
      <w:pPr>
        <w:pBdr>
          <w:left w:val="single" w:sz="24" w:space="6" w:color="C00000"/>
        </w:pBdr>
        <w:shd w:val="clear" w:color="auto" w:fill="FDECEA"/>
        <w:spacing w:before="60" w:after="100"/>
        <w:ind w:left="539" w:right="57"/>
      </w:pPr>
      <w:r>
        <w:rPr>
          <w:b/>
          <w:color w:val="C00000"/>
        </w:rPr>
        <w:t xml:space="preserve">⚠️ Achtung: </w:t>
      </w:r>
      <w:r>
        <w:rPr>
          <w:rFonts w:ascii="Courier New" w:hAnsi="Courier New"/>
          <w:sz w:val="19"/>
          <w:shd w:val="clear" w:color="auto" w:fill="F2F2F2"/>
        </w:rPr>
        <w:t>@item().name</w:t>
      </w:r>
      <w:r>
        <w:t xml:space="preserve"> – nicht </w:t>
      </w:r>
      <w:r>
        <w:rPr>
          <w:rFonts w:ascii="Courier New" w:hAnsi="Courier New"/>
          <w:sz w:val="19"/>
          <w:shd w:val="clear" w:color="auto" w:fill="F2F2F2"/>
        </w:rPr>
        <w:t>@item().file_name</w:t>
      </w:r>
      <w:r>
        <w:t xml:space="preserve">: Get Metadata liefert das Feld „name“; </w:t>
      </w:r>
      <w:r>
        <w:rPr>
          <w:rFonts w:ascii="Courier New" w:hAnsi="Courier New"/>
          <w:sz w:val="19"/>
          <w:shd w:val="clear" w:color="auto" w:fill="F2F2F2"/>
        </w:rPr>
        <w:t>file_name</w:t>
      </w:r>
      <w:r>
        <w:t xml:space="preserve"> ist ein Dataset-Parameter. Einen versehentlich geöffneten Ausdrucksgenerator mit </w:t>
      </w:r>
      <w:r>
        <w:rPr>
          <w:b/>
        </w:rPr>
        <w:t>Cancel (Abbrechen)</w:t>
      </w:r>
      <w:r>
        <w:t xml:space="preserve"> schließen, nicht mit OK.</w:t>
      </w:r>
    </w:p>
    <w:p>
      <w:pPr>
        <w:numPr>
          <w:ilvl w:val="0"/>
          <w:numId w:val="114"/>
        </w:numPr>
        <w:spacing w:after="60"/>
      </w:pPr>
      <w:r>
        <w:t>Typischer Fehler: Eine Binärkopie von einem Ordner (Platzhalter) in eine einzelne Datei ist nicht erlaubt. Die Meldung lautet sinngemäß „Binärkopieren … nicht unterstützt“. Lösung in Schritt 13: Datei → Datei mit einem Parameter-Dataset.</w:t>
      </w:r>
    </w:p>
    <w:p>
      <w:pPr>
        <w:keepNext/>
        <w:spacing w:after="40"/>
        <w:ind w:left="397"/>
      </w:pPr>
      <w:r>
        <w:drawing>
          <wp:inline xmlns:a="http://schemas.openxmlformats.org/drawingml/2006/main" xmlns:pic="http://schemas.openxmlformats.org/drawingml/2006/picture">
            <wp:extent cx="6588000" cy="3470464"/>
            <wp:docPr id="51" name="Picture 51"/>
            <wp:cNvGraphicFramePr>
              <a:graphicFrameLocks noChangeAspect="1"/>
            </wp:cNvGraphicFramePr>
            <a:graphic>
              <a:graphicData uri="http://schemas.openxmlformats.org/drawingml/2006/picture">
                <pic:pic>
                  <pic:nvPicPr>
                    <pic:cNvPr id="0" name="22d_validierungsfehler-ordner-in-datei.png"/>
                    <pic:cNvPicPr/>
                  </pic:nvPicPr>
                  <pic:blipFill>
                    <a:blip r:embed="rId60"/>
                    <a:stretch>
                      <a:fillRect/>
                    </a:stretch>
                  </pic:blipFill>
                  <pic:spPr>
                    <a:xfrm>
                      <a:off x="0" y="0"/>
                      <a:ext cx="6588000" cy="3470464"/>
                    </a:xfrm>
                    <a:prstGeom prst="rect"/>
                  </pic:spPr>
                </pic:pic>
              </a:graphicData>
            </a:graphic>
          </wp:inline>
        </w:drawing>
      </w:r>
    </w:p>
    <w:p>
      <w:pPr>
        <w:keepNext/>
        <w:spacing w:after="160"/>
        <w:ind w:left="397"/>
      </w:pPr>
      <w:r>
        <w:rPr>
          <w:i/>
          <w:color w:val="595959"/>
          <w:sz w:val="17"/>
        </w:rPr>
        <w:t>Abb. 45: Typischer Fehler: Binärkopie von Ordner (Platzhalter) in Datei wird nicht unterstützt.</w:t>
      </w:r>
    </w:p>
    <w:p>
      <w:pPr>
        <w:pBdr>
          <w:left w:val="single" w:sz="24" w:space="6" w:color="7F7F7F"/>
        </w:pBdr>
        <w:shd w:val="clear" w:color="auto" w:fill="F3F3F3"/>
        <w:spacing w:before="60" w:after="100"/>
        <w:ind w:left="539" w:right="57"/>
      </w:pPr>
      <w:r>
        <w:rPr>
          <w:b/>
          <w:color w:val="37863C"/>
        </w:rPr>
        <w:t xml:space="preserve">✅ Prüfen: </w:t>
      </w:r>
      <w:r>
        <w:t xml:space="preserve">Debug von </w:t>
      </w:r>
      <w:r>
        <w:rPr>
          <w:rFonts w:ascii="Courier New" w:hAnsi="Courier New"/>
          <w:sz w:val="19"/>
          <w:shd w:val="clear" w:color="auto" w:fill="F2F2F2"/>
        </w:rPr>
        <w:t>get_files_bronze_new</w:t>
      </w:r>
      <w:r>
        <w:t xml:space="preserve"> zeigt </w:t>
      </w:r>
      <w:r>
        <w:rPr>
          <w:rFonts w:ascii="Courier New" w:hAnsi="Courier New"/>
          <w:sz w:val="19"/>
          <w:shd w:val="clear" w:color="auto" w:fill="F2F2F2"/>
        </w:rPr>
        <w:t>childItems</w:t>
      </w:r>
      <w:r>
        <w:t xml:space="preserve"> mit den 4 Dateien; </w:t>
      </w:r>
      <w:r>
        <w:rPr>
          <w:rFonts w:ascii="Courier New" w:hAnsi="Courier New"/>
          <w:sz w:val="19"/>
          <w:shd w:val="clear" w:color="auto" w:fill="F2F2F2"/>
        </w:rPr>
        <w:t>foreach_file</w:t>
      </w:r>
      <w:r>
        <w:t xml:space="preserve"> hängt mit grünem Pfeil daran und enthält </w:t>
      </w:r>
      <w:r>
        <w:rPr>
          <w:rFonts w:ascii="Courier New" w:hAnsi="Courier New"/>
          <w:sz w:val="19"/>
          <w:shd w:val="clear" w:color="auto" w:fill="F2F2F2"/>
        </w:rPr>
        <w:t>move_file_to_archive</w:t>
      </w:r>
      <w:r>
        <w:t xml:space="preserve"> (noch ohne Quelle/Senke).</w:t>
      </w:r>
    </w:p>
    <w:p>
      <w:pPr>
        <w:pStyle w:val="Heading1"/>
        <w:keepNext/>
      </w:pPr>
      <w:bookmarkStart w:id="115" w:name="_Toc_16"/>
      <w:r>
        <w:t>Schritt 12 – Bronze → Silver (CSV, Ordner je Sensor)</w:t>
      </w:r>
      <w:bookmarkEnd w:id="115"/>
    </w:p>
    <w:p>
      <w:pPr>
        <w:keepNext/>
        <w:spacing w:after="0" w:before="0" w:line="20" w:lineRule="exact"/>
      </w:pPr>
    </w:p>
    <w:p>
      <w:pPr>
        <w:pBdr>
          <w:left w:val="single" w:sz="24" w:space="6" w:color="37863C"/>
        </w:pBdr>
        <w:shd w:val="clear" w:color="auto" w:fill="EBF5E6"/>
        <w:spacing w:before="60" w:after="100"/>
        <w:ind w:left="539" w:right="57"/>
      </w:pPr>
      <w:r>
        <w:rPr>
          <w:b/>
          <w:color w:val="37863C"/>
        </w:rPr>
        <w:t xml:space="preserve">💡 Gut zu wissen: </w:t>
      </w:r>
      <w:r>
        <w:rPr>
          <w:b/>
        </w:rPr>
        <w:t>Hintergrund:</w:t>
      </w:r>
      <w:r>
        <w:t xml:space="preserve"> Beim Kopieren nach Silver wird aus dem Dateinamen der Zielordner abgeleitet (Stadt, Sensor). So liegt jede Messreihe in einem eigenen Ordner – Voraussetzung für mehrere Standorte.</w:t>
      </w:r>
    </w:p>
    <w:p>
      <w:pPr>
        <w:pBdr>
          <w:left w:val="single" w:sz="24" w:space="6" w:color="1F4E79"/>
        </w:pBdr>
        <w:shd w:val="clear" w:color="auto" w:fill="EAF1F8"/>
        <w:spacing w:before="60" w:after="100"/>
        <w:ind w:left="539" w:right="57"/>
      </w:pPr>
      <w:r>
        <w:rPr>
          <w:b/>
          <w:color w:val="1F4E79"/>
        </w:rPr>
        <w:t xml:space="preserve">Warum? </w:t>
      </w:r>
      <w:r>
        <w:t>In Silver werden die Daten bereinigt. Dafür muss ADF sie als Tabelle lesen (CSV), nicht nur als Binärdatei. Jeder Sensortyp bekommt automatisch einen eigenen Ordner – abgeleitet aus dem Dateinamen –, damit auch weitere Städte ohne Änderung einsortiert werden.</w:t>
      </w:r>
    </w:p>
    <w:p>
      <w:pPr>
        <w:numPr>
          <w:ilvl w:val="0"/>
          <w:numId w:val="115"/>
        </w:numPr>
        <w:spacing w:after="60"/>
      </w:pPr>
      <w:r>
        <w:t xml:space="preserve">Neues Dataset: </w:t>
      </w:r>
      <w:r>
        <w:rPr>
          <w:b/>
        </w:rPr>
        <w:t>Azure Data Lake Storage Gen2</w:t>
      </w:r>
      <w:r>
        <w:t xml:space="preserve"> → </w:t>
      </w:r>
      <w:r>
        <w:rPr>
          <w:b/>
        </w:rPr>
        <w:t>DelimitedText (Text mit Trennzeichen)</w:t>
      </w:r>
      <w:r>
        <w:t xml:space="preserve"> → Name </w:t>
      </w:r>
      <w:r>
        <w:rPr>
          <w:rFonts w:ascii="Courier New" w:hAnsi="Courier New"/>
          <w:sz w:val="19"/>
          <w:shd w:val="clear" w:color="auto" w:fill="F2F2F2"/>
        </w:rPr>
        <w:t>ds_lake_bronze_new_csv</w:t>
      </w:r>
      <w:r>
        <w:t xml:space="preserve"> → Pfad </w:t>
      </w:r>
      <w:r>
        <w:rPr>
          <w:rFonts w:ascii="Courier New" w:hAnsi="Courier New"/>
          <w:sz w:val="19"/>
          <w:shd w:val="clear" w:color="auto" w:fill="F2F2F2"/>
        </w:rPr>
        <w:t>lakehouse</w:t>
      </w:r>
      <w:r>
        <w:t xml:space="preserve"> / </w:t>
      </w:r>
      <w:r>
        <w:rPr>
          <w:rFonts w:ascii="Courier New" w:hAnsi="Courier New"/>
          <w:sz w:val="19"/>
          <w:shd w:val="clear" w:color="auto" w:fill="F2F2F2"/>
        </w:rPr>
        <w:t>bronze/new</w:t>
      </w:r>
      <w:r>
        <w:t xml:space="preserve"> / leer, </w:t>
      </w:r>
      <w:r>
        <w:rPr>
          <w:b/>
        </w:rPr>
        <w:t>First row as header (Erste Zeile als Überschrift)</w:t>
      </w:r>
      <w:r>
        <w:t xml:space="preserve"> an, </w:t>
      </w:r>
      <w:r>
        <w:rPr>
          <w:b/>
        </w:rPr>
        <w:t>Import schema (Schema importieren)</w:t>
      </w:r>
      <w:r>
        <w:t xml:space="preserve"> = </w:t>
      </w:r>
      <w:r>
        <w:rPr>
          <w:b/>
        </w:rPr>
        <w:t>None (Keine)</w:t>
      </w:r>
      <w:r>
        <w:t>.</w:t>
      </w:r>
    </w:p>
    <w:p>
      <w:pPr>
        <w:numPr>
          <w:ilvl w:val="0"/>
          <w:numId w:val="115"/>
        </w:numPr>
        <w:spacing w:after="60"/>
      </w:pPr>
      <w:r>
        <w:t xml:space="preserve">Im Dataset Reiter </w:t>
      </w:r>
      <w:r>
        <w:rPr>
          <w:b/>
        </w:rPr>
        <w:t>Parameters (Parameter)</w:t>
      </w:r>
      <w:r>
        <w:t xml:space="preserve"> → </w:t>
      </w:r>
      <w:r>
        <w:rPr>
          <w:rFonts w:ascii="Courier New" w:hAnsi="Courier New"/>
          <w:sz w:val="19"/>
          <w:shd w:val="clear" w:color="auto" w:fill="F2F2F2"/>
        </w:rPr>
        <w:t>file_name</w:t>
      </w:r>
      <w:r>
        <w:t xml:space="preserve"> anlegen. Reiter </w:t>
      </w:r>
      <w:r>
        <w:rPr>
          <w:b/>
        </w:rPr>
        <w:t>Connection (Verbindung)</w:t>
      </w:r>
      <w:r>
        <w:t xml:space="preserve">: </w:t>
      </w:r>
      <w:r>
        <w:rPr>
          <w:b/>
        </w:rPr>
        <w:t>Verknüpfter Dienst</w:t>
      </w:r>
      <w:r>
        <w:t xml:space="preserve"> </w:t>
      </w:r>
      <w:r>
        <w:rPr>
          <w:rFonts w:ascii="Courier New" w:hAnsi="Courier New"/>
          <w:sz w:val="19"/>
          <w:shd w:val="clear" w:color="auto" w:fill="F2F2F2"/>
        </w:rPr>
        <w:t>ls_adls_mabeehavenlakehouse</w:t>
      </w:r>
      <w:r>
        <w:t xml:space="preserve">, </w:t>
      </w:r>
      <w:r>
        <w:rPr>
          <w:b/>
        </w:rPr>
        <w:t>Dateipfad</w:t>
      </w:r>
      <w:r>
        <w:t xml:space="preserve"> </w:t>
      </w:r>
      <w:r>
        <w:rPr>
          <w:rFonts w:ascii="Courier New" w:hAnsi="Courier New"/>
          <w:sz w:val="19"/>
          <w:shd w:val="clear" w:color="auto" w:fill="F2F2F2"/>
        </w:rPr>
        <w:t>lakehouse</w:t>
      </w:r>
      <w:r>
        <w:t xml:space="preserve"> / </w:t>
      </w:r>
      <w:r>
        <w:rPr>
          <w:rFonts w:ascii="Courier New" w:hAnsi="Courier New"/>
          <w:sz w:val="19"/>
          <w:shd w:val="clear" w:color="auto" w:fill="F2F2F2"/>
        </w:rPr>
        <w:t>bronze/new</w:t>
      </w:r>
      <w:r>
        <w:t xml:space="preserve"> / im Feld Dateiname </w:t>
      </w:r>
      <w:r>
        <w:rPr>
          <w:rFonts w:ascii="Courier New" w:hAnsi="Courier New"/>
          <w:sz w:val="19"/>
          <w:shd w:val="clear" w:color="auto" w:fill="F2F2F2"/>
        </w:rPr>
        <w:t>@dataset().file_name</w:t>
      </w:r>
      <w:r>
        <w:t xml:space="preserve"> – der Dateiname kommt je Durchlauf von außen, ein Dataset reicht für alle Dateien. </w:t>
      </w:r>
      <w:r>
        <w:rPr>
          <w:b/>
        </w:rPr>
        <w:t>Komprimierungstyp</w:t>
      </w:r>
      <w:r>
        <w:t xml:space="preserve"> (Keine Komprimierung), </w:t>
      </w:r>
      <w:r>
        <w:rPr>
          <w:b/>
        </w:rPr>
        <w:t>Spaltentrennzeichen</w:t>
      </w:r>
      <w:r>
        <w:t xml:space="preserve"> (Comma), </w:t>
      </w:r>
      <w:r>
        <w:rPr>
          <w:b/>
        </w:rPr>
        <w:t>Zeilentrennzeichen</w:t>
      </w:r>
      <w:r>
        <w:t xml:space="preserve"> (Default) und </w:t>
      </w:r>
      <w:r>
        <w:rPr>
          <w:b/>
        </w:rPr>
        <w:t>Codierung</w:t>
      </w:r>
      <w:r>
        <w:t xml:space="preserve"> (UTF-8) bleiben – sie passen zu den Rohdaten.</w:t>
      </w:r>
    </w:p>
    <w:p>
      <w:pPr>
        <w:keepNext/>
        <w:spacing w:after="40"/>
        <w:ind w:left="397"/>
      </w:pPr>
      <w:r>
        <w:drawing>
          <wp:inline xmlns:a="http://schemas.openxmlformats.org/drawingml/2006/main" xmlns:pic="http://schemas.openxmlformats.org/drawingml/2006/picture">
            <wp:extent cx="6300000" cy="2092905"/>
            <wp:docPr id="52" name="Picture 52"/>
            <wp:cNvGraphicFramePr>
              <a:graphicFrameLocks noChangeAspect="1"/>
            </wp:cNvGraphicFramePr>
            <a:graphic>
              <a:graphicData uri="http://schemas.openxmlformats.org/drawingml/2006/picture">
                <pic:pic>
                  <pic:nvPicPr>
                    <pic:cNvPr id="0" name="24d_bronze-csv-verbindung.png"/>
                    <pic:cNvPicPr/>
                  </pic:nvPicPr>
                  <pic:blipFill>
                    <a:blip r:embed="rId61"/>
                    <a:stretch>
                      <a:fillRect/>
                    </a:stretch>
                  </pic:blipFill>
                  <pic:spPr>
                    <a:xfrm>
                      <a:off x="0" y="0"/>
                      <a:ext cx="6300000" cy="2092905"/>
                    </a:xfrm>
                    <a:prstGeom prst="rect"/>
                  </pic:spPr>
                </pic:pic>
              </a:graphicData>
            </a:graphic>
          </wp:inline>
        </w:drawing>
      </w:r>
    </w:p>
    <w:p>
      <w:pPr>
        <w:spacing w:after="160"/>
        <w:ind w:left="397"/>
      </w:pPr>
      <w:r>
        <w:rPr>
          <w:i/>
          <w:color w:val="595959"/>
          <w:sz w:val="17"/>
        </w:rPr>
        <w:t>Abb. 46: ds_lake_bronze_new_csv: DelimitedText, Dateiname @dataset().file_name, erste Zeile als Überschrift.</w:t>
      </w:r>
    </w:p>
    <w:p>
      <w:pPr>
        <w:numPr>
          <w:ilvl w:val="0"/>
          <w:numId w:val="115"/>
        </w:numPr>
        <w:spacing w:after="60"/>
      </w:pPr>
      <w:r>
        <w:t xml:space="preserve">Zweites Dataset </w:t>
      </w:r>
      <w:r>
        <w:rPr>
          <w:rFonts w:ascii="Courier New" w:hAnsi="Courier New"/>
          <w:sz w:val="19"/>
          <w:shd w:val="clear" w:color="auto" w:fill="F2F2F2"/>
        </w:rPr>
        <w:t>ds_lake_silver_csv</w:t>
      </w:r>
      <w:r>
        <w:t xml:space="preserve">: DelimitedText, nur Dateisystem </w:t>
      </w:r>
      <w:r>
        <w:rPr>
          <w:rFonts w:ascii="Courier New" w:hAnsi="Courier New"/>
          <w:sz w:val="19"/>
          <w:shd w:val="clear" w:color="auto" w:fill="F2F2F2"/>
        </w:rPr>
        <w:t>lakehouse</w:t>
      </w:r>
      <w:r>
        <w:t xml:space="preserve">, Überschrift an, Schema </w:t>
      </w:r>
      <w:r>
        <w:rPr>
          <w:b/>
        </w:rPr>
        <w:t>None</w:t>
      </w:r>
      <w:r>
        <w:t xml:space="preserve">. Parameter </w:t>
      </w:r>
      <w:r>
        <w:rPr>
          <w:rFonts w:ascii="Courier New" w:hAnsi="Courier New"/>
          <w:sz w:val="19"/>
          <w:shd w:val="clear" w:color="auto" w:fill="F2F2F2"/>
        </w:rPr>
        <w:t>folder_name</w:t>
      </w:r>
      <w:r>
        <w:t xml:space="preserve"> und </w:t>
      </w:r>
      <w:r>
        <w:rPr>
          <w:rFonts w:ascii="Courier New" w:hAnsi="Courier New"/>
          <w:sz w:val="19"/>
          <w:shd w:val="clear" w:color="auto" w:fill="F2F2F2"/>
        </w:rPr>
        <w:t>file_name</w:t>
      </w:r>
      <w:r>
        <w:t xml:space="preserve">. Reiter </w:t>
      </w:r>
      <w:r>
        <w:rPr>
          <w:b/>
        </w:rPr>
        <w:t>Verbindung</w:t>
      </w:r>
      <w:r>
        <w:t xml:space="preserve">: </w:t>
      </w:r>
      <w:r>
        <w:rPr>
          <w:b/>
        </w:rPr>
        <w:t>Verknüpfter Dienst</w:t>
      </w:r>
      <w:r>
        <w:t xml:space="preserve"> </w:t>
      </w:r>
      <w:r>
        <w:rPr>
          <w:rFonts w:ascii="Courier New" w:hAnsi="Courier New"/>
          <w:sz w:val="19"/>
          <w:shd w:val="clear" w:color="auto" w:fill="F2F2F2"/>
        </w:rPr>
        <w:t>ls_adls_mabeehavenlakehouse</w:t>
      </w:r>
      <w:r>
        <w:t xml:space="preserve">, </w:t>
      </w:r>
      <w:r>
        <w:rPr>
          <w:b/>
        </w:rPr>
        <w:t>Dateipfad</w:t>
      </w:r>
      <w:r>
        <w:t xml:space="preserve"> </w:t>
      </w:r>
      <w:r>
        <w:rPr>
          <w:rFonts w:ascii="Courier New" w:hAnsi="Courier New"/>
          <w:sz w:val="19"/>
          <w:shd w:val="clear" w:color="auto" w:fill="F2F2F2"/>
        </w:rPr>
        <w:t>lakehouse</w:t>
      </w:r>
      <w:r>
        <w:t xml:space="preserve"> / Verzeichnis </w:t>
      </w:r>
      <w:r>
        <w:rPr>
          <w:rFonts w:ascii="Courier New" w:hAnsi="Courier New"/>
          <w:sz w:val="19"/>
          <w:shd w:val="clear" w:color="auto" w:fill="F2F2F2"/>
        </w:rPr>
        <w:t>@concat('silver/', dataset().folder_name)</w:t>
      </w:r>
      <w:r>
        <w:t xml:space="preserve"> / Dateiname </w:t>
      </w:r>
      <w:r>
        <w:rPr>
          <w:rFonts w:ascii="Courier New" w:hAnsi="Courier New"/>
          <w:sz w:val="19"/>
          <w:shd w:val="clear" w:color="auto" w:fill="F2F2F2"/>
        </w:rPr>
        <w:t>@dataset().file_name</w:t>
      </w:r>
      <w:r>
        <w:t xml:space="preserve"> – Ordner und Datei werden je Durchlauf eingesetzt, ein Dataset reicht für alle Sensoren. </w:t>
      </w:r>
      <w:r>
        <w:rPr>
          <w:b/>
        </w:rPr>
        <w:t>Komprimierungstyp</w:t>
      </w:r>
      <w:r>
        <w:t xml:space="preserve"> (Keine), </w:t>
      </w:r>
      <w:r>
        <w:rPr>
          <w:b/>
        </w:rPr>
        <w:t>Spaltentrennzeichen</w:t>
      </w:r>
      <w:r>
        <w:t xml:space="preserve"> (Comma), </w:t>
      </w:r>
      <w:r>
        <w:rPr>
          <w:b/>
        </w:rPr>
        <w:t>Zeilentrennzeichen</w:t>
      </w:r>
      <w:r>
        <w:t xml:space="preserve"> (Default) und </w:t>
      </w:r>
      <w:r>
        <w:rPr>
          <w:b/>
        </w:rPr>
        <w:t>Codierung</w:t>
      </w:r>
      <w:r>
        <w:t xml:space="preserve"> (UTF-8) bleiben.</w:t>
      </w:r>
    </w:p>
    <w:p>
      <w:pPr>
        <w:keepNext/>
        <w:spacing w:after="40"/>
        <w:ind w:left="397"/>
      </w:pPr>
      <w:r>
        <w:drawing>
          <wp:inline xmlns:a="http://schemas.openxmlformats.org/drawingml/2006/main" xmlns:pic="http://schemas.openxmlformats.org/drawingml/2006/picture">
            <wp:extent cx="6588000" cy="2813921"/>
            <wp:docPr id="53" name="Picture 53"/>
            <wp:cNvGraphicFramePr>
              <a:graphicFrameLocks noChangeAspect="1"/>
            </wp:cNvGraphicFramePr>
            <a:graphic>
              <a:graphicData uri="http://schemas.openxmlformats.org/drawingml/2006/picture">
                <pic:pic>
                  <pic:nvPicPr>
                    <pic:cNvPr id="0" name="23e_silver-dataset-verbindung.png"/>
                    <pic:cNvPicPr/>
                  </pic:nvPicPr>
                  <pic:blipFill>
                    <a:blip r:embed="rId62"/>
                    <a:stretch>
                      <a:fillRect/>
                    </a:stretch>
                  </pic:blipFill>
                  <pic:spPr>
                    <a:xfrm>
                      <a:off x="0" y="0"/>
                      <a:ext cx="6588000" cy="2813921"/>
                    </a:xfrm>
                    <a:prstGeom prst="rect"/>
                  </pic:spPr>
                </pic:pic>
              </a:graphicData>
            </a:graphic>
          </wp:inline>
        </w:drawing>
      </w:r>
    </w:p>
    <w:p>
      <w:pPr>
        <w:spacing w:after="160"/>
        <w:ind w:left="397"/>
      </w:pPr>
      <w:r>
        <w:rPr>
          <w:i/>
          <w:color w:val="595959"/>
          <w:sz w:val="17"/>
        </w:rPr>
        <w:t>Abb. 47: ds_lake_silver_csv: Verzeichnis @concat('silver/', dataset().folder_name).</w:t>
      </w:r>
    </w:p>
    <w:p>
      <w:pPr>
        <w:numPr>
          <w:ilvl w:val="0"/>
          <w:numId w:val="115"/>
        </w:numPr>
        <w:spacing w:after="60"/>
      </w:pPr>
      <w:r>
        <w:t xml:space="preserve">Neue Pipeline </w:t>
      </w:r>
      <w:r>
        <w:rPr>
          <w:rFonts w:ascii="Courier New" w:hAnsi="Courier New"/>
          <w:sz w:val="19"/>
          <w:shd w:val="clear" w:color="auto" w:fill="F2F2F2"/>
        </w:rPr>
        <w:t>pl_bronze_to_silver</w:t>
      </w:r>
      <w:r>
        <w:t xml:space="preserve">: </w:t>
      </w:r>
      <w:r>
        <w:rPr>
          <w:b/>
        </w:rPr>
        <w:t>Get Metadata</w:t>
      </w:r>
      <w:r>
        <w:t xml:space="preserve"> (wie Schritt 11) → </w:t>
      </w:r>
      <w:r>
        <w:rPr>
          <w:b/>
        </w:rPr>
        <w:t>ForEach</w:t>
      </w:r>
      <w:r>
        <w:t xml:space="preserve"> → darin </w:t>
      </w:r>
      <w:r>
        <w:rPr>
          <w:b/>
        </w:rPr>
        <w:t>Copy data</w:t>
      </w:r>
      <w:r>
        <w:t xml:space="preserve"> mit Namen </w:t>
      </w:r>
      <w:r>
        <w:rPr>
          <w:rFonts w:ascii="Courier New" w:hAnsi="Courier New"/>
          <w:sz w:val="19"/>
          <w:shd w:val="clear" w:color="auto" w:fill="F2F2F2"/>
        </w:rPr>
        <w:t>copy_to_silver</w:t>
      </w:r>
      <w:r>
        <w:t>.</w:t>
      </w:r>
    </w:p>
    <w:p>
      <w:pPr>
        <w:numPr>
          <w:ilvl w:val="0"/>
          <w:numId w:val="115"/>
        </w:numPr>
        <w:spacing w:after="60"/>
      </w:pPr>
      <w:r>
        <w:t xml:space="preserve">Reiter </w:t>
      </w:r>
      <w:r>
        <w:rPr>
          <w:b/>
        </w:rPr>
        <w:t>Source (Quelle)</w:t>
      </w:r>
      <w:r>
        <w:t xml:space="preserve">: </w:t>
      </w:r>
      <w:r>
        <w:rPr>
          <w:rFonts w:ascii="Courier New" w:hAnsi="Courier New"/>
          <w:sz w:val="19"/>
          <w:shd w:val="clear" w:color="auto" w:fill="F2F2F2"/>
        </w:rPr>
        <w:t>ds_lake_bronze_new_csv</w:t>
      </w:r>
      <w:r>
        <w:t xml:space="preserve">, </w:t>
      </w:r>
      <w:r>
        <w:rPr>
          <w:rFonts w:ascii="Courier New" w:hAnsi="Courier New"/>
          <w:sz w:val="19"/>
          <w:shd w:val="clear" w:color="auto" w:fill="F2F2F2"/>
        </w:rPr>
        <w:t>file_name</w:t>
      </w:r>
      <w:r>
        <w:t xml:space="preserve"> = </w:t>
      </w:r>
      <w:r>
        <w:rPr>
          <w:rFonts w:ascii="Courier New" w:hAnsi="Courier New"/>
          <w:sz w:val="19"/>
          <w:shd w:val="clear" w:color="auto" w:fill="F2F2F2"/>
        </w:rPr>
        <w:t>@item().name</w:t>
      </w:r>
      <w:r>
        <w:t xml:space="preserve">, Dateipfadtyp </w:t>
      </w:r>
      <w:r>
        <w:rPr>
          <w:b/>
        </w:rPr>
        <w:t>File path in dataset (Dateipfad im Dataset)</w:t>
      </w:r>
      <w:r>
        <w:t xml:space="preserve"> – der Pfad kommt aus dem Dataset, </w:t>
      </w:r>
      <w:r>
        <w:rPr>
          <w:rFonts w:ascii="Courier New" w:hAnsi="Courier New"/>
          <w:sz w:val="19"/>
          <w:shd w:val="clear" w:color="auto" w:fill="F2F2F2"/>
        </w:rPr>
        <w:t>@item().name</w:t>
      </w:r>
      <w:r>
        <w:t xml:space="preserve"> ist der Dateiname des aktuellen Schleifendurchlaufs.</w:t>
      </w:r>
    </w:p>
    <w:p>
      <w:pPr>
        <w:keepNext/>
        <w:spacing w:after="40"/>
        <w:ind w:left="397"/>
      </w:pPr>
      <w:r>
        <w:drawing>
          <wp:inline xmlns:a="http://schemas.openxmlformats.org/drawingml/2006/main" xmlns:pic="http://schemas.openxmlformats.org/drawingml/2006/picture">
            <wp:extent cx="6588000" cy="2407745"/>
            <wp:docPr id="54" name="Picture 54"/>
            <wp:cNvGraphicFramePr>
              <a:graphicFrameLocks noChangeAspect="1"/>
            </wp:cNvGraphicFramePr>
            <a:graphic>
              <a:graphicData uri="http://schemas.openxmlformats.org/drawingml/2006/picture">
                <pic:pic>
                  <pic:nvPicPr>
                    <pic:cNvPr id="0" name="24h_copy-to-silver-quelle.png"/>
                    <pic:cNvPicPr/>
                  </pic:nvPicPr>
                  <pic:blipFill>
                    <a:blip r:embed="rId63"/>
                    <a:stretch>
                      <a:fillRect/>
                    </a:stretch>
                  </pic:blipFill>
                  <pic:spPr>
                    <a:xfrm>
                      <a:off x="0" y="0"/>
                      <a:ext cx="6588000" cy="2407745"/>
                    </a:xfrm>
                    <a:prstGeom prst="rect"/>
                  </pic:spPr>
                </pic:pic>
              </a:graphicData>
            </a:graphic>
          </wp:inline>
        </w:drawing>
      </w:r>
    </w:p>
    <w:p>
      <w:pPr>
        <w:spacing w:after="160"/>
        <w:ind w:left="397"/>
      </w:pPr>
      <w:r>
        <w:rPr>
          <w:i/>
          <w:color w:val="595959"/>
          <w:sz w:val="17"/>
        </w:rPr>
        <w:t>Abb. 48: copy_to_silver – Quelle: file_name = @item().name, Dateipfad im Dataset.</w:t>
      </w:r>
    </w:p>
    <w:p>
      <w:pPr>
        <w:numPr>
          <w:ilvl w:val="0"/>
          <w:numId w:val="115"/>
        </w:numPr>
        <w:spacing w:after="60"/>
      </w:pPr>
      <w:r>
        <w:t xml:space="preserve">Reiter </w:t>
      </w:r>
      <w:r>
        <w:rPr>
          <w:b/>
        </w:rPr>
        <w:t>Sink (Senke)</w:t>
      </w:r>
      <w:r>
        <w:t xml:space="preserve">: </w:t>
      </w:r>
      <w:r>
        <w:rPr>
          <w:rFonts w:ascii="Courier New" w:hAnsi="Courier New"/>
          <w:sz w:val="19"/>
          <w:shd w:val="clear" w:color="auto" w:fill="F2F2F2"/>
        </w:rPr>
        <w:t>ds_lake_silver_csv</w:t>
      </w:r>
      <w:r>
        <w:t xml:space="preserve">, unter </w:t>
      </w:r>
      <w:r>
        <w:rPr>
          <w:b/>
        </w:rPr>
        <w:t>Dataseteigenschaften</w:t>
      </w:r>
      <w:r>
        <w:t xml:space="preserve"> </w:t>
      </w:r>
      <w:r>
        <w:rPr>
          <w:rFonts w:ascii="Courier New" w:hAnsi="Courier New"/>
          <w:sz w:val="19"/>
          <w:shd w:val="clear" w:color="auto" w:fill="F2F2F2"/>
        </w:rPr>
        <w:t>folder_name</w:t>
      </w:r>
      <w:r>
        <w:t xml:space="preserve"> = </w:t>
      </w:r>
      <w:r>
        <w:rPr>
          <w:rFonts w:ascii="Courier New" w:hAnsi="Courier New"/>
          <w:sz w:val="19"/>
          <w:shd w:val="clear" w:color="auto" w:fill="F2F2F2"/>
        </w:rPr>
        <w:t>@split(item().name, '_')[0]</w:t>
      </w:r>
      <w:r>
        <w:t xml:space="preserve"> (Teil vor dem ersten </w:t>
      </w:r>
      <w:r>
        <w:rPr>
          <w:rFonts w:ascii="Courier New" w:hAnsi="Courier New"/>
          <w:sz w:val="19"/>
          <w:shd w:val="clear" w:color="auto" w:fill="F2F2F2"/>
        </w:rPr>
        <w:t>_</w:t>
      </w:r>
      <w:r>
        <w:t xml:space="preserve">, also der Sensorname → eigener Ordner je Sensor) und </w:t>
      </w:r>
      <w:r>
        <w:rPr>
          <w:rFonts w:ascii="Courier New" w:hAnsi="Courier New"/>
          <w:sz w:val="19"/>
          <w:shd w:val="clear" w:color="auto" w:fill="F2F2F2"/>
        </w:rPr>
        <w:t>file_name</w:t>
      </w:r>
      <w:r>
        <w:t xml:space="preserve"> = </w:t>
      </w:r>
      <w:r>
        <w:rPr>
          <w:rFonts w:ascii="Courier New" w:hAnsi="Courier New"/>
          <w:sz w:val="19"/>
          <w:shd w:val="clear" w:color="auto" w:fill="F2F2F2"/>
        </w:rPr>
        <w:t>@item().name</w:t>
      </w:r>
      <w:r>
        <w:t xml:space="preserve"> (Dateiname bleibt gleich).</w:t>
      </w:r>
    </w:p>
    <w:p>
      <w:pPr>
        <w:keepNext/>
        <w:spacing w:after="40"/>
        <w:ind w:left="397"/>
      </w:pPr>
      <w:r>
        <w:drawing>
          <wp:inline xmlns:a="http://schemas.openxmlformats.org/drawingml/2006/main" xmlns:pic="http://schemas.openxmlformats.org/drawingml/2006/picture">
            <wp:extent cx="6553851" cy="2598134"/>
            <wp:docPr id="55" name="Picture 55"/>
            <wp:cNvGraphicFramePr>
              <a:graphicFrameLocks noChangeAspect="1"/>
            </wp:cNvGraphicFramePr>
            <a:graphic>
              <a:graphicData uri="http://schemas.openxmlformats.org/drawingml/2006/picture">
                <pic:pic>
                  <pic:nvPicPr>
                    <pic:cNvPr id="0" name="24i_copy-to-silver-senke-korrekt.png"/>
                    <pic:cNvPicPr/>
                  </pic:nvPicPr>
                  <pic:blipFill>
                    <a:blip r:embed="rId64"/>
                    <a:stretch>
                      <a:fillRect/>
                    </a:stretch>
                  </pic:blipFill>
                  <pic:spPr>
                    <a:xfrm>
                      <a:off x="0" y="0"/>
                      <a:ext cx="6553851" cy="2598134"/>
                    </a:xfrm>
                    <a:prstGeom prst="rect"/>
                  </pic:spPr>
                </pic:pic>
              </a:graphicData>
            </a:graphic>
          </wp:inline>
        </w:drawing>
      </w:r>
    </w:p>
    <w:p>
      <w:pPr>
        <w:spacing w:after="160"/>
        <w:ind w:left="397"/>
      </w:pPr>
      <w:r>
        <w:rPr>
          <w:i/>
          <w:color w:val="595959"/>
          <w:sz w:val="17"/>
        </w:rPr>
        <w:t>Abb. 49: Senke: folder_name = @split(item().name, '_')[0], file_name = @item().name.</w:t>
      </w:r>
    </w:p>
    <w:p>
      <w:pPr>
        <w:pBdr>
          <w:left w:val="single" w:sz="24" w:space="6" w:color="C00000"/>
        </w:pBdr>
        <w:shd w:val="clear" w:color="auto" w:fill="FDECEA"/>
        <w:spacing w:before="60" w:after="100"/>
        <w:ind w:left="539" w:right="57"/>
      </w:pPr>
      <w:r>
        <w:rPr>
          <w:b/>
          <w:color w:val="C00000"/>
        </w:rPr>
        <w:t xml:space="preserve">⚠️ Achtung: </w:t>
      </w:r>
      <w:r>
        <w:t>ADF sortiert Dataset-Parameter alphabetisch (</w:t>
      </w:r>
      <w:r>
        <w:rPr>
          <w:rFonts w:ascii="Courier New" w:hAnsi="Courier New"/>
          <w:sz w:val="19"/>
          <w:shd w:val="clear" w:color="auto" w:fill="F2F2F2"/>
        </w:rPr>
        <w:t>file_name</w:t>
      </w:r>
      <w:r>
        <w:t xml:space="preserve"> vor </w:t>
      </w:r>
      <w:r>
        <w:rPr>
          <w:rFonts w:ascii="Courier New" w:hAnsi="Courier New"/>
          <w:sz w:val="19"/>
          <w:shd w:val="clear" w:color="auto" w:fill="F2F2F2"/>
        </w:rPr>
        <w:t>folder_name</w:t>
      </w:r>
      <w:r>
        <w:t>) – die Zeilen am Namen erkennen, nicht an der Reihenfolge.</w:t>
      </w:r>
    </w:p>
    <w:p>
      <w:pPr>
        <w:numPr>
          <w:ilvl w:val="0"/>
          <w:numId w:val="115"/>
        </w:numPr>
        <w:spacing w:after="60"/>
      </w:pPr>
      <w:r>
        <w:rPr>
          <w:b/>
        </w:rPr>
        <w:t>Validate</w:t>
      </w:r>
      <w:r>
        <w:t xml:space="preserve"> → </w:t>
      </w:r>
      <w:r>
        <w:rPr>
          <w:b/>
        </w:rPr>
        <w:t>Debug</w:t>
      </w:r>
      <w:r>
        <w:t xml:space="preserve"> → unten in der Ausgabe: viermal </w:t>
      </w:r>
      <w:r>
        <w:rPr>
          <w:rFonts w:ascii="Courier New" w:hAnsi="Courier New"/>
          <w:sz w:val="19"/>
          <w:shd w:val="clear" w:color="auto" w:fill="F2F2F2"/>
        </w:rPr>
        <w:t>copy_to_silver</w:t>
      </w:r>
      <w:r>
        <w:t xml:space="preserve"> (eine Kopie je Datei) und </w:t>
      </w:r>
      <w:r>
        <w:rPr>
          <w:rFonts w:ascii="Courier New" w:hAnsi="Courier New"/>
          <w:sz w:val="19"/>
          <w:shd w:val="clear" w:color="auto" w:fill="F2F2F2"/>
        </w:rPr>
        <w:t>foreach_file</w:t>
      </w:r>
      <w:r>
        <w:t xml:space="preserve"> mit </w:t>
      </w:r>
      <w:r>
        <w:rPr>
          <w:b/>
        </w:rPr>
        <w:t>Erfolgreich</w:t>
      </w:r>
      <w:r>
        <w:t>.</w:t>
      </w:r>
    </w:p>
    <w:p>
      <w:pPr>
        <w:keepNext/>
        <w:spacing w:after="40"/>
        <w:ind w:left="397"/>
      </w:pPr>
      <w:r>
        <w:drawing>
          <wp:inline xmlns:a="http://schemas.openxmlformats.org/drawingml/2006/main" xmlns:pic="http://schemas.openxmlformats.org/drawingml/2006/picture">
            <wp:extent cx="2688166" cy="2095499"/>
            <wp:docPr id="56" name="Picture 56"/>
            <wp:cNvGraphicFramePr>
              <a:graphicFrameLocks noChangeAspect="1"/>
            </wp:cNvGraphicFramePr>
            <a:graphic>
              <a:graphicData uri="http://schemas.openxmlformats.org/drawingml/2006/picture">
                <pic:pic>
                  <pic:nvPicPr>
                    <pic:cNvPr id="0" name="24j_silver-debug-erfolgreich_zoom1.png"/>
                    <pic:cNvPicPr/>
                  </pic:nvPicPr>
                  <pic:blipFill>
                    <a:blip r:embed="rId65"/>
                    <a:stretch>
                      <a:fillRect/>
                    </a:stretch>
                  </pic:blipFill>
                  <pic:spPr>
                    <a:xfrm>
                      <a:off x="0" y="0"/>
                      <a:ext cx="2688166" cy="2095499"/>
                    </a:xfrm>
                    <a:prstGeom prst="rect"/>
                  </pic:spPr>
                </pic:pic>
              </a:graphicData>
            </a:graphic>
          </wp:inline>
        </w:drawing>
      </w:r>
    </w:p>
    <w:p>
      <w:pPr>
        <w:spacing w:after="160"/>
        <w:ind w:left="397"/>
      </w:pPr>
      <w:r>
        <w:rPr>
          <w:i/>
          <w:color w:val="595959"/>
          <w:sz w:val="17"/>
        </w:rPr>
        <w:t>Abb. 50: Debug: 4× copy_to_silver erfolgreich.</w:t>
      </w:r>
    </w:p>
    <w:p>
      <w:pPr>
        <w:numPr>
          <w:ilvl w:val="0"/>
          <w:numId w:val="115"/>
        </w:numPr>
        <w:spacing w:after="60"/>
      </w:pPr>
      <w:r>
        <w:t xml:space="preserve">Gegenprobe im Portal: Container </w:t>
      </w:r>
      <w:r>
        <w:rPr>
          <w:rFonts w:ascii="Courier New" w:hAnsi="Courier New"/>
          <w:sz w:val="19"/>
          <w:shd w:val="clear" w:color="auto" w:fill="F2F2F2"/>
        </w:rPr>
        <w:t>lakehouse</w:t>
      </w:r>
      <w:r>
        <w:t xml:space="preserve"> → </w:t>
      </w:r>
      <w:r>
        <w:rPr>
          <w:rFonts w:ascii="Courier New" w:hAnsi="Courier New"/>
          <w:sz w:val="19"/>
          <w:shd w:val="clear" w:color="auto" w:fill="F2F2F2"/>
        </w:rPr>
        <w:t>silver</w:t>
      </w:r>
      <w:r>
        <w:t xml:space="preserve"> → je ein Ordner </w:t>
      </w:r>
      <w:r>
        <w:rPr>
          <w:b/>
        </w:rPr>
        <w:t>flow</w:t>
      </w:r>
      <w:r>
        <w:t xml:space="preserve">, </w:t>
      </w:r>
      <w:r>
        <w:rPr>
          <w:b/>
        </w:rPr>
        <w:t>humidity</w:t>
      </w:r>
      <w:r>
        <w:t xml:space="preserve">, </w:t>
      </w:r>
      <w:r>
        <w:rPr>
          <w:b/>
        </w:rPr>
        <w:t>temperature</w:t>
      </w:r>
      <w:r>
        <w:t xml:space="preserve">, </w:t>
      </w:r>
      <w:r>
        <w:rPr>
          <w:b/>
        </w:rPr>
        <w:t>weight</w:t>
      </w:r>
      <w:r>
        <w:t xml:space="preserve"> – die Schleife hat für jeden Sensor einen eigenen Ordner angelegt.</w:t>
      </w:r>
    </w:p>
    <w:p>
      <w:pPr>
        <w:keepNext/>
        <w:spacing w:after="40"/>
        <w:ind w:left="397"/>
      </w:pPr>
      <w:r>
        <w:drawing>
          <wp:inline xmlns:a="http://schemas.openxmlformats.org/drawingml/2006/main" xmlns:pic="http://schemas.openxmlformats.org/drawingml/2006/picture">
            <wp:extent cx="2567076" cy="4049999"/>
            <wp:docPr id="57" name="Picture 57"/>
            <wp:cNvGraphicFramePr>
              <a:graphicFrameLocks noChangeAspect="1"/>
            </wp:cNvGraphicFramePr>
            <a:graphic>
              <a:graphicData uri="http://schemas.openxmlformats.org/drawingml/2006/picture">
                <pic:pic>
                  <pic:nvPicPr>
                    <pic:cNvPr id="0" name="24k_silver-4-ordner.png"/>
                    <pic:cNvPicPr/>
                  </pic:nvPicPr>
                  <pic:blipFill>
                    <a:blip r:embed="rId66"/>
                    <a:stretch>
                      <a:fillRect/>
                    </a:stretch>
                  </pic:blipFill>
                  <pic:spPr>
                    <a:xfrm>
                      <a:off x="0" y="0"/>
                      <a:ext cx="2567076" cy="4049999"/>
                    </a:xfrm>
                    <a:prstGeom prst="rect"/>
                  </pic:spPr>
                </pic:pic>
              </a:graphicData>
            </a:graphic>
          </wp:inline>
        </w:drawing>
      </w:r>
    </w:p>
    <w:p>
      <w:pPr>
        <w:spacing w:after="160"/>
        <w:ind w:left="397"/>
      </w:pPr>
      <w:r>
        <w:rPr>
          <w:i/>
          <w:color w:val="595959"/>
          <w:sz w:val="17"/>
        </w:rPr>
        <w:t>Abb. 51: Gegenprobe: silver/flow, humidity, temperature, weight.</w:t>
      </w:r>
    </w:p>
    <w:p>
      <w:pPr>
        <w:numPr>
          <w:ilvl w:val="0"/>
          <w:numId w:val="115"/>
        </w:numPr>
        <w:spacing w:after="60"/>
      </w:pPr>
      <w:r>
        <w:t xml:space="preserve">Einen Ordner öffnen (z. B. </w:t>
      </w:r>
      <w:r>
        <w:rPr>
          <w:rFonts w:ascii="Courier New" w:hAnsi="Courier New"/>
          <w:sz w:val="19"/>
          <w:shd w:val="clear" w:color="auto" w:fill="F2F2F2"/>
        </w:rPr>
        <w:t>flow</w:t>
      </w:r>
      <w:r>
        <w:t xml:space="preserve">): Darin liegt die CSV-Datei </w:t>
      </w:r>
      <w:r>
        <w:rPr>
          <w:b/>
        </w:rPr>
        <w:t>flow_schwartau.csv</w:t>
      </w:r>
      <w:r>
        <w:t xml:space="preserve">. Noch nicht veröffentlichen – </w:t>
      </w:r>
      <w:r>
        <w:rPr>
          <w:b/>
        </w:rPr>
        <w:t>Publish all</w:t>
      </w:r>
      <w:r>
        <w:t xml:space="preserve"> prüft alle Pipelines und würde die unfertige Archiv-Pipeline aus Schritt 11 melden; veröffentlicht wird am Ende von Schritt 13.</w:t>
      </w:r>
    </w:p>
    <w:p>
      <w:pPr>
        <w:keepNext/>
        <w:spacing w:after="40"/>
        <w:ind w:left="397"/>
      </w:pPr>
      <w:r>
        <w:drawing>
          <wp:inline xmlns:a="http://schemas.openxmlformats.org/drawingml/2006/main" xmlns:pic="http://schemas.openxmlformats.org/drawingml/2006/picture">
            <wp:extent cx="3320142" cy="952500"/>
            <wp:docPr id="58" name="Picture 58"/>
            <wp:cNvGraphicFramePr>
              <a:graphicFrameLocks noChangeAspect="1"/>
            </wp:cNvGraphicFramePr>
            <a:graphic>
              <a:graphicData uri="http://schemas.openxmlformats.org/drawingml/2006/picture">
                <pic:pic>
                  <pic:nvPicPr>
                    <pic:cNvPr id="0" name="24l_silver-flow-datei_zoom1.png"/>
                    <pic:cNvPicPr/>
                  </pic:nvPicPr>
                  <pic:blipFill>
                    <a:blip r:embed="rId67"/>
                    <a:stretch>
                      <a:fillRect/>
                    </a:stretch>
                  </pic:blipFill>
                  <pic:spPr>
                    <a:xfrm>
                      <a:off x="0" y="0"/>
                      <a:ext cx="3320142" cy="952500"/>
                    </a:xfrm>
                    <a:prstGeom prst="rect"/>
                  </pic:spPr>
                </pic:pic>
              </a:graphicData>
            </a:graphic>
          </wp:inline>
        </w:drawing>
      </w:r>
    </w:p>
    <w:p>
      <w:pPr>
        <w:spacing w:after="160"/>
        <w:ind w:left="397"/>
      </w:pPr>
      <w:r>
        <w:rPr>
          <w:i/>
          <w:color w:val="595959"/>
          <w:sz w:val="17"/>
        </w:rPr>
        <w:t>Abb. 52: silver/flow/flow_schwartau.csv.</w:t>
      </w:r>
    </w:p>
    <w:tbl>
      <w:tblPr>
        <w:tblStyle w:val="TableGrid"/>
        <w:tblW w:w="10376" w:type="dxa"/>
        <w:tblInd w:w="396" w:type="dxa"/>
        <w:tblLayout w:type="fixed"/>
        <w:tblLook w:firstColumn="1" w:firstRow="1" w:lastColumn="0" w:lastRow="0" w:noHBand="0" w:noVBand="1" w:val="04A0"/>
      </w:tblPr>
      <w:tblGrid>
        <w:gridCol w:w="3549"/>
        <w:gridCol w:w="3549"/>
        <w:gridCol w:w="3276"/>
      </w:tblGrid>
      <w:tr>
        <w:trPr>
          <w:tblHeader/>
        </w:trPr>
        <w:tc>
          <w:tcPr>
            <w:tcW w:type="dxa" w:w="3549"/>
            <w:shd w:val="clear" w:color="auto" w:fill="1F4E79"/>
          </w:tcPr>
          <w:p>
            <w:pPr>
              <w:keepNext/>
            </w:pPr>
            <w:r/>
            <w:r>
              <w:rPr>
                <w:b/>
                <w:color w:val="FFFFFF"/>
                <w:sz w:val="19"/>
              </w:rPr>
              <w:t>Datei</w:t>
            </w:r>
          </w:p>
        </w:tc>
        <w:tc>
          <w:tcPr>
            <w:tcW w:type="dxa" w:w="3549"/>
            <w:shd w:val="clear" w:color="auto" w:fill="1F4E79"/>
          </w:tcPr>
          <w:p>
            <w:pPr>
              <w:keepNext/>
            </w:pPr>
            <w:r/>
            <w:r>
              <w:rPr>
                <w:b/>
                <w:color w:val="FFFFFF"/>
                <w:sz w:val="19"/>
              </w:rPr>
              <w:t>split(…, '_')</w:t>
            </w:r>
          </w:p>
        </w:tc>
        <w:tc>
          <w:tcPr>
            <w:tcW w:type="dxa" w:w="3276"/>
            <w:shd w:val="clear" w:color="auto" w:fill="1F4E79"/>
          </w:tcPr>
          <w:p>
            <w:pPr>
              <w:keepNext/>
            </w:pPr>
            <w:r/>
            <w:r>
              <w:rPr>
                <w:b/>
                <w:color w:val="FFFFFF"/>
                <w:sz w:val="19"/>
              </w:rPr>
              <w:t>[0] = Ordner</w:t>
            </w:r>
          </w:p>
        </w:tc>
      </w:tr>
      <w:tr>
        <w:trPr/>
        <w:tc>
          <w:tcPr>
            <w:tcW w:type="dxa" w:w="3549"/>
          </w:tcPr>
          <w:p>
            <w:pPr>
              <w:keepNext/>
              <w:spacing w:after="0"/>
            </w:pPr>
            <w:r/>
            <w:r>
              <w:rPr>
                <w:rFonts w:ascii="Courier New" w:hAnsi="Courier New"/>
                <w:sz w:val="19"/>
                <w:shd w:val="clear" w:color="auto" w:fill="F2F2F2"/>
              </w:rPr>
              <w:t>flow_schwartau.csv</w:t>
            </w:r>
          </w:p>
        </w:tc>
        <w:tc>
          <w:tcPr>
            <w:tcW w:type="dxa" w:w="3549"/>
          </w:tcPr>
          <w:p>
            <w:pPr>
              <w:keepNext/>
              <w:spacing w:after="0"/>
            </w:pPr>
            <w:r/>
            <w:r>
              <w:rPr>
                <w:sz w:val="19"/>
              </w:rPr>
              <w:t>flow | schwartau.csv</w:t>
            </w:r>
          </w:p>
        </w:tc>
        <w:tc>
          <w:tcPr>
            <w:tcW w:type="dxa" w:w="3276"/>
          </w:tcPr>
          <w:p>
            <w:pPr>
              <w:keepNext/>
              <w:spacing w:after="0"/>
            </w:pPr>
            <w:r/>
            <w:r>
              <w:rPr>
                <w:rFonts w:ascii="Courier New" w:hAnsi="Courier New"/>
                <w:sz w:val="19"/>
                <w:shd w:val="clear" w:color="auto" w:fill="F2F2F2"/>
              </w:rPr>
              <w:t>silver/flow/</w:t>
            </w:r>
          </w:p>
        </w:tc>
      </w:tr>
      <w:tr>
        <w:trPr/>
        <w:tc>
          <w:tcPr>
            <w:tcW w:type="dxa" w:w="3549"/>
          </w:tcPr>
          <w:p>
            <w:pPr>
              <w:keepNext/>
              <w:spacing w:after="0"/>
            </w:pPr>
            <w:r/>
            <w:r>
              <w:rPr>
                <w:rFonts w:ascii="Courier New" w:hAnsi="Courier New"/>
                <w:sz w:val="19"/>
                <w:shd w:val="clear" w:color="auto" w:fill="F2F2F2"/>
              </w:rPr>
              <w:t>humidity_schwartau.csv</w:t>
            </w:r>
          </w:p>
        </w:tc>
        <w:tc>
          <w:tcPr>
            <w:tcW w:type="dxa" w:w="3549"/>
          </w:tcPr>
          <w:p>
            <w:pPr>
              <w:keepNext/>
              <w:spacing w:after="0"/>
            </w:pPr>
            <w:r/>
            <w:r>
              <w:rPr>
                <w:sz w:val="19"/>
              </w:rPr>
              <w:t>humidity | schwartau.csv</w:t>
            </w:r>
          </w:p>
        </w:tc>
        <w:tc>
          <w:tcPr>
            <w:tcW w:type="dxa" w:w="3276"/>
          </w:tcPr>
          <w:p>
            <w:pPr>
              <w:keepNext/>
              <w:spacing w:after="0"/>
            </w:pPr>
            <w:r/>
            <w:r>
              <w:rPr>
                <w:rFonts w:ascii="Courier New" w:hAnsi="Courier New"/>
                <w:sz w:val="19"/>
                <w:shd w:val="clear" w:color="auto" w:fill="F2F2F2"/>
              </w:rPr>
              <w:t>silver/humidity/</w:t>
            </w:r>
          </w:p>
        </w:tc>
      </w:tr>
      <w:tr>
        <w:trPr/>
        <w:tc>
          <w:tcPr>
            <w:tcW w:type="dxa" w:w="3549"/>
          </w:tcPr>
          <w:p>
            <w:pPr>
              <w:keepNext/>
              <w:spacing w:after="0"/>
            </w:pPr>
            <w:r/>
            <w:r>
              <w:rPr>
                <w:rFonts w:ascii="Courier New" w:hAnsi="Courier New"/>
                <w:sz w:val="19"/>
                <w:shd w:val="clear" w:color="auto" w:fill="F2F2F2"/>
              </w:rPr>
              <w:t>temperature_schwartau.csv</w:t>
            </w:r>
          </w:p>
        </w:tc>
        <w:tc>
          <w:tcPr>
            <w:tcW w:type="dxa" w:w="3549"/>
          </w:tcPr>
          <w:p>
            <w:pPr>
              <w:keepNext/>
              <w:spacing w:after="0"/>
            </w:pPr>
            <w:r/>
            <w:r>
              <w:rPr>
                <w:sz w:val="19"/>
              </w:rPr>
              <w:t>temperature | schwartau.csv</w:t>
            </w:r>
          </w:p>
        </w:tc>
        <w:tc>
          <w:tcPr>
            <w:tcW w:type="dxa" w:w="3276"/>
          </w:tcPr>
          <w:p>
            <w:pPr>
              <w:keepNext/>
              <w:spacing w:after="0"/>
            </w:pPr>
            <w:r/>
            <w:r>
              <w:rPr>
                <w:rFonts w:ascii="Courier New" w:hAnsi="Courier New"/>
                <w:sz w:val="19"/>
                <w:shd w:val="clear" w:color="auto" w:fill="F2F2F2"/>
              </w:rPr>
              <w:t>silver/temperature/</w:t>
            </w:r>
          </w:p>
        </w:tc>
      </w:tr>
      <w:tr>
        <w:trPr/>
        <w:tc>
          <w:tcPr>
            <w:tcW w:type="dxa" w:w="3549"/>
          </w:tcPr>
          <w:p>
            <w:pPr>
              <w:spacing w:after="0"/>
            </w:pPr>
            <w:r/>
            <w:r>
              <w:rPr>
                <w:rFonts w:ascii="Courier New" w:hAnsi="Courier New"/>
                <w:sz w:val="19"/>
                <w:shd w:val="clear" w:color="auto" w:fill="F2F2F2"/>
              </w:rPr>
              <w:t>weight_schwartau.csv</w:t>
            </w:r>
          </w:p>
        </w:tc>
        <w:tc>
          <w:tcPr>
            <w:tcW w:type="dxa" w:w="3549"/>
          </w:tcPr>
          <w:p>
            <w:pPr>
              <w:spacing w:after="0"/>
            </w:pPr>
            <w:r/>
            <w:r>
              <w:rPr>
                <w:sz w:val="19"/>
              </w:rPr>
              <w:t>weight | schwartau.csv</w:t>
            </w:r>
          </w:p>
        </w:tc>
        <w:tc>
          <w:tcPr>
            <w:tcW w:type="dxa" w:w="3276"/>
          </w:tcPr>
          <w:p>
            <w:pPr>
              <w:spacing w:after="0"/>
            </w:pPr>
            <w:r/>
            <w:r>
              <w:rPr>
                <w:rFonts w:ascii="Courier New" w:hAnsi="Courier New"/>
                <w:sz w:val="19"/>
                <w:shd w:val="clear" w:color="auto" w:fill="F2F2F2"/>
              </w:rPr>
              <w:t>silver/weight/</w:t>
            </w:r>
          </w:p>
        </w:tc>
      </w:tr>
    </w:tbl>
    <w:p>
      <w:pPr>
        <w:keepNext/>
        <w:spacing w:after="0" w:before="0" w:line="20" w:lineRule="exact"/>
      </w:pPr>
    </w:p>
    <w:p>
      <w:pPr>
        <w:pBdr>
          <w:left w:val="single" w:sz="24" w:space="6" w:color="37863C"/>
        </w:pBdr>
        <w:shd w:val="clear" w:color="auto" w:fill="EBF5E6"/>
        <w:spacing w:before="60" w:after="100"/>
        <w:ind w:left="539" w:right="57"/>
      </w:pPr>
      <w:r>
        <w:rPr>
          <w:b/>
          <w:color w:val="37863C"/>
        </w:rPr>
        <w:t xml:space="preserve">💡 Gut zu wissen: </w:t>
      </w:r>
      <w:r>
        <w:rPr>
          <w:rFonts w:ascii="Courier New" w:hAnsi="Courier New"/>
          <w:sz w:val="19"/>
          <w:shd w:val="clear" w:color="auto" w:fill="F2F2F2"/>
        </w:rPr>
        <w:t>split</w:t>
      </w:r>
      <w:r>
        <w:t xml:space="preserve"> zerschneidet den Dateinamen am Unterstrich in eine Liste; </w:t>
      </w:r>
      <w:r>
        <w:rPr>
          <w:rFonts w:ascii="Courier New" w:hAnsi="Courier New"/>
          <w:sz w:val="19"/>
          <w:shd w:val="clear" w:color="auto" w:fill="F2F2F2"/>
        </w:rPr>
        <w:t>[0]</w:t>
      </w:r>
      <w:r>
        <w:t xml:space="preserve"> nimmt das erste Element – in der Programmierung zählt man ab 0 (wie in Python </w:t>
      </w:r>
      <w:r>
        <w:rPr>
          <w:rFonts w:ascii="Courier New" w:hAnsi="Courier New"/>
          <w:sz w:val="19"/>
          <w:shd w:val="clear" w:color="auto" w:fill="F2F2F2"/>
        </w:rPr>
        <w:t>liste[0]</w:t>
      </w:r>
      <w:r>
        <w:t xml:space="preserve">). </w:t>
      </w:r>
      <w:r>
        <w:rPr>
          <w:rFonts w:ascii="Courier New" w:hAnsi="Courier New"/>
          <w:sz w:val="19"/>
          <w:shd w:val="clear" w:color="auto" w:fill="F2F2F2"/>
        </w:rPr>
        <w:t>concat</w:t>
      </w:r>
      <w:r>
        <w:t xml:space="preserve"> verbindet Texte: 'silver/' + 'flow' = 'silver/flow'. „Schema: None“, weil ein Dataset für alle Sensoren mit unterschiedlichen Spalten passen soll.</w:t>
      </w:r>
    </w:p>
    <w:p>
      <w:pPr>
        <w:pBdr>
          <w:left w:val="single" w:sz="24" w:space="6" w:color="C00000"/>
        </w:pBdr>
        <w:shd w:val="clear" w:color="auto" w:fill="FDECEA"/>
        <w:spacing w:before="60" w:after="100"/>
        <w:ind w:left="539" w:right="57"/>
      </w:pPr>
      <w:r>
        <w:rPr>
          <w:b/>
          <w:color w:val="C00000"/>
        </w:rPr>
        <w:t xml:space="preserve">⚠️ Achtung: </w:t>
      </w:r>
      <w:r>
        <w:t>Binär → CSV passt nicht: Soll nach CSV geschrieben werden, muss auch die Quelle ein CSV-Dataset sein.</w:t>
      </w:r>
    </w:p>
    <w:p>
      <w:pPr>
        <w:keepNext/>
        <w:pBdr>
          <w:left w:val="single" w:sz="24" w:space="6" w:color="37863C"/>
        </w:pBdr>
        <w:shd w:val="clear" w:color="auto" w:fill="EBF5E6"/>
        <w:spacing w:before="60" w:after="100"/>
        <w:ind w:left="539" w:right="57"/>
      </w:pPr>
      <w:r>
        <w:rPr>
          <w:b/>
          <w:color w:val="37863C"/>
        </w:rPr>
        <w:t xml:space="preserve">💡 Gut zu wissen: </w:t>
      </w:r>
      <w:r>
        <w:t xml:space="preserve">Seit Version 1.2 schreibt diese Pipeline nicht mehr nach </w:t>
      </w:r>
      <w:r>
        <w:rPr>
          <w:rFonts w:ascii="Courier New" w:hAnsi="Courier New"/>
          <w:sz w:val="19"/>
          <w:shd w:val="clear" w:color="auto" w:fill="F2F2F2"/>
        </w:rPr>
        <w:t>silver/&lt;sensor&gt;/</w:t>
      </w:r>
      <w:r>
        <w:t xml:space="preserve">, sondern nach </w:t>
      </w:r>
      <w:r>
        <w:rPr>
          <w:rFonts w:ascii="Courier New" w:hAnsi="Courier New"/>
          <w:sz w:val="19"/>
          <w:shd w:val="clear" w:color="auto" w:fill="F2F2F2"/>
        </w:rPr>
        <w:t>silver/processing/&lt;stadt&gt;/&lt;sensor&gt;/</w:t>
      </w:r>
      <w:r>
        <w:t xml:space="preserve"> – siehe Schritt 14.</w:t>
      </w:r>
    </w:p>
    <w:p>
      <w:pPr>
        <w:pBdr>
          <w:left w:val="single" w:sz="24" w:space="6" w:color="7F7F7F"/>
        </w:pBdr>
        <w:shd w:val="clear" w:color="auto" w:fill="F3F3F3"/>
        <w:spacing w:before="60" w:after="100"/>
        <w:ind w:left="539" w:right="57"/>
      </w:pPr>
      <w:r>
        <w:rPr>
          <w:b/>
          <w:color w:val="37863C"/>
        </w:rPr>
        <w:t xml:space="preserve">✅ Prüfen: </w:t>
      </w:r>
      <w:r>
        <w:rPr>
          <w:rFonts w:ascii="Courier New" w:hAnsi="Courier New"/>
          <w:sz w:val="19"/>
          <w:shd w:val="clear" w:color="auto" w:fill="F2F2F2"/>
        </w:rPr>
        <w:t>silver</w:t>
      </w:r>
      <w:r>
        <w:t xml:space="preserve"> enthält </w:t>
      </w:r>
      <w:r>
        <w:rPr>
          <w:rFonts w:ascii="Courier New" w:hAnsi="Courier New"/>
          <w:sz w:val="19"/>
          <w:shd w:val="clear" w:color="auto" w:fill="F2F2F2"/>
        </w:rPr>
        <w:t>flow</w:t>
      </w:r>
      <w:r>
        <w:t xml:space="preserve">, </w:t>
      </w:r>
      <w:r>
        <w:rPr>
          <w:rFonts w:ascii="Courier New" w:hAnsi="Courier New"/>
          <w:sz w:val="19"/>
          <w:shd w:val="clear" w:color="auto" w:fill="F2F2F2"/>
        </w:rPr>
        <w:t>humidity</w:t>
      </w:r>
      <w:r>
        <w:t xml:space="preserve">, </w:t>
      </w:r>
      <w:r>
        <w:rPr>
          <w:rFonts w:ascii="Courier New" w:hAnsi="Courier New"/>
          <w:sz w:val="19"/>
          <w:shd w:val="clear" w:color="auto" w:fill="F2F2F2"/>
        </w:rPr>
        <w:t>temperature</w:t>
      </w:r>
      <w:r>
        <w:t xml:space="preserve">, </w:t>
      </w:r>
      <w:r>
        <w:rPr>
          <w:rFonts w:ascii="Courier New" w:hAnsi="Courier New"/>
          <w:sz w:val="19"/>
          <w:shd w:val="clear" w:color="auto" w:fill="F2F2F2"/>
        </w:rPr>
        <w:t>weight</w:t>
      </w:r>
      <w:r>
        <w:t xml:space="preserve"> mit je einer CSV.</w:t>
      </w:r>
    </w:p>
    <w:p>
      <w:pPr>
        <w:pStyle w:val="Heading1"/>
        <w:keepNext/>
      </w:pPr>
      <w:bookmarkStart w:id="116" w:name="_Toc_17"/>
      <w:r>
        <w:t>Schritt 13 – Archiv mit Zeitstempel (Historie statt Überschreiben)</w:t>
      </w:r>
      <w:bookmarkEnd w:id="116"/>
    </w:p>
    <w:p>
      <w:pPr>
        <w:keepNext/>
        <w:spacing w:after="0" w:before="0" w:line="20" w:lineRule="exact"/>
      </w:pPr>
    </w:p>
    <w:p>
      <w:pPr>
        <w:pBdr>
          <w:left w:val="single" w:sz="24" w:space="6" w:color="37863C"/>
        </w:pBdr>
        <w:shd w:val="clear" w:color="auto" w:fill="EBF5E6"/>
        <w:spacing w:before="60" w:after="100"/>
        <w:ind w:left="539" w:right="57"/>
      </w:pPr>
      <w:r>
        <w:rPr>
          <w:b/>
          <w:color w:val="37863C"/>
        </w:rPr>
        <w:t xml:space="preserve">💡 Gut zu wissen: </w:t>
      </w:r>
      <w:r>
        <w:rPr>
          <w:b/>
        </w:rPr>
        <w:t>Hintergrund:</w:t>
      </w:r>
      <w:r>
        <w:t xml:space="preserve"> Ein </w:t>
      </w:r>
      <w:r>
        <w:rPr>
          <w:b/>
        </w:rPr>
        <w:t>Archiv mit Zeitstempel</w:t>
      </w:r>
      <w:r>
        <w:t xml:space="preserve"> bewahrt jede Lieferung auf, statt sie zu überschreiben. Fehler lassen sich so jederzeit mit den Originaldaten nachvollziehen (Nachweis, Audit).</w:t>
      </w:r>
    </w:p>
    <w:p>
      <w:pPr>
        <w:pBdr>
          <w:left w:val="single" w:sz="24" w:space="6" w:color="1F4E79"/>
        </w:pBdr>
        <w:shd w:val="clear" w:color="auto" w:fill="EAF1F8"/>
        <w:spacing w:before="60" w:after="100"/>
        <w:ind w:left="539" w:right="57"/>
      </w:pPr>
      <w:r>
        <w:rPr>
          <w:b/>
          <w:color w:val="1F4E79"/>
        </w:rPr>
        <w:t xml:space="preserve">Warum? </w:t>
      </w:r>
      <w:r>
        <w:t>Ohne Zeitstempel überschreibt jede neue Lieferung die vorige im Archiv – die Historie geht verloren. Mit Zeitstempel bleibt jede Lieferung nachvollziehbar erhalten (wichtig für Prüfungen und Aufbewahrungspflichten).</w:t>
      </w:r>
    </w:p>
    <w:p>
      <w:pPr>
        <w:numPr>
          <w:ilvl w:val="0"/>
          <w:numId w:val="116"/>
        </w:numPr>
        <w:spacing w:after="60"/>
      </w:pPr>
      <w:r>
        <w:t xml:space="preserve">Neues Dataset </w:t>
      </w:r>
      <w:r>
        <w:rPr>
          <w:rFonts w:ascii="Courier New" w:hAnsi="Courier New"/>
          <w:sz w:val="19"/>
          <w:shd w:val="clear" w:color="auto" w:fill="F2F2F2"/>
        </w:rPr>
        <w:t>ds_lake_bronze_new_file_bin</w:t>
      </w:r>
      <w:r>
        <w:t xml:space="preserve">: ADLS Gen2 → </w:t>
      </w:r>
      <w:r>
        <w:rPr>
          <w:b/>
        </w:rPr>
        <w:t>Binary</w:t>
      </w:r>
      <w:r>
        <w:t xml:space="preserve"> → </w:t>
      </w:r>
      <w:r>
        <w:rPr>
          <w:rFonts w:ascii="Courier New" w:hAnsi="Courier New"/>
          <w:sz w:val="19"/>
          <w:shd w:val="clear" w:color="auto" w:fill="F2F2F2"/>
        </w:rPr>
        <w:t>lakehouse</w:t>
      </w:r>
      <w:r>
        <w:t xml:space="preserve"> / </w:t>
      </w:r>
      <w:r>
        <w:rPr>
          <w:rFonts w:ascii="Courier New" w:hAnsi="Courier New"/>
          <w:sz w:val="19"/>
          <w:shd w:val="clear" w:color="auto" w:fill="F2F2F2"/>
        </w:rPr>
        <w:t>bronze/new</w:t>
      </w:r>
      <w:r>
        <w:t xml:space="preserve">, Parameter </w:t>
      </w:r>
      <w:r>
        <w:rPr>
          <w:rFonts w:ascii="Courier New" w:hAnsi="Courier New"/>
          <w:sz w:val="19"/>
          <w:shd w:val="clear" w:color="auto" w:fill="F2F2F2"/>
        </w:rPr>
        <w:t>file_name</w:t>
      </w:r>
      <w:r>
        <w:t xml:space="preserve">, Dateiname </w:t>
      </w:r>
      <w:r>
        <w:rPr>
          <w:rFonts w:ascii="Courier New" w:hAnsi="Courier New"/>
          <w:sz w:val="19"/>
          <w:shd w:val="clear" w:color="auto" w:fill="F2F2F2"/>
        </w:rPr>
        <w:t>@dataset().file_name</w:t>
      </w:r>
      <w:r>
        <w:t>. Damit wird Datei → Datei kopiert.</w:t>
      </w:r>
    </w:p>
    <w:p>
      <w:pPr>
        <w:numPr>
          <w:ilvl w:val="0"/>
          <w:numId w:val="116"/>
        </w:numPr>
        <w:spacing w:after="60"/>
      </w:pPr>
      <w:r>
        <w:t xml:space="preserve">Dataset </w:t>
      </w:r>
      <w:r>
        <w:rPr>
          <w:rFonts w:ascii="Courier New" w:hAnsi="Courier New"/>
          <w:sz w:val="19"/>
          <w:shd w:val="clear" w:color="auto" w:fill="F2F2F2"/>
        </w:rPr>
        <w:t>ds_lake_bronze_archive_bin</w:t>
      </w:r>
      <w:r>
        <w:t xml:space="preserve">: Parameter </w:t>
      </w:r>
      <w:r>
        <w:rPr>
          <w:rFonts w:ascii="Courier New" w:hAnsi="Courier New"/>
          <w:sz w:val="19"/>
          <w:shd w:val="clear" w:color="auto" w:fill="F2F2F2"/>
        </w:rPr>
        <w:t>folder_name</w:t>
      </w:r>
      <w:r>
        <w:t xml:space="preserve"> und </w:t>
      </w:r>
      <w:r>
        <w:rPr>
          <w:rFonts w:ascii="Courier New" w:hAnsi="Courier New"/>
          <w:sz w:val="19"/>
          <w:shd w:val="clear" w:color="auto" w:fill="F2F2F2"/>
        </w:rPr>
        <w:t>file_name</w:t>
      </w:r>
      <w:r>
        <w:t xml:space="preserve">, Reiter </w:t>
      </w:r>
      <w:r>
        <w:rPr>
          <w:b/>
        </w:rPr>
        <w:t>Verbindung</w:t>
      </w:r>
      <w:r>
        <w:t xml:space="preserve">: </w:t>
      </w:r>
      <w:r>
        <w:rPr>
          <w:b/>
        </w:rPr>
        <w:t>Verknüpfter Dienst</w:t>
      </w:r>
      <w:r>
        <w:t xml:space="preserve"> </w:t>
      </w:r>
      <w:r>
        <w:rPr>
          <w:rFonts w:ascii="Courier New" w:hAnsi="Courier New"/>
          <w:sz w:val="19"/>
          <w:shd w:val="clear" w:color="auto" w:fill="F2F2F2"/>
        </w:rPr>
        <w:t>ls_adls_mabeehavenlakehouse</w:t>
      </w:r>
      <w:r>
        <w:t xml:space="preserve">, </w:t>
      </w:r>
      <w:r>
        <w:rPr>
          <w:b/>
        </w:rPr>
        <w:t>Dateipfad</w:t>
      </w:r>
      <w:r>
        <w:t xml:space="preserve"> </w:t>
      </w:r>
      <w:r>
        <w:rPr>
          <w:rFonts w:ascii="Courier New" w:hAnsi="Courier New"/>
          <w:sz w:val="19"/>
          <w:shd w:val="clear" w:color="auto" w:fill="F2F2F2"/>
        </w:rPr>
        <w:t>lakehouse</w:t>
      </w:r>
      <w:r>
        <w:t xml:space="preserve"> / </w:t>
      </w:r>
      <w:r>
        <w:rPr>
          <w:rFonts w:ascii="Courier New" w:hAnsi="Courier New"/>
          <w:sz w:val="19"/>
          <w:shd w:val="clear" w:color="auto" w:fill="F2F2F2"/>
        </w:rPr>
        <w:t>@concat('bronze/archive/', dataset().folder_name)</w:t>
      </w:r>
      <w:r>
        <w:t xml:space="preserve"> / </w:t>
      </w:r>
      <w:r>
        <w:rPr>
          <w:rFonts w:ascii="Courier New" w:hAnsi="Courier New"/>
          <w:sz w:val="19"/>
          <w:shd w:val="clear" w:color="auto" w:fill="F2F2F2"/>
        </w:rPr>
        <w:t>@dataset().file_name</w:t>
      </w:r>
      <w:r>
        <w:t xml:space="preserve"> – Archivordner und Dateiname mit Zeitstempel werden je Datei eingesetzt. </w:t>
      </w:r>
      <w:r>
        <w:rPr>
          <w:b/>
        </w:rPr>
        <w:t>Komprimierungstyp</w:t>
      </w:r>
      <w:r>
        <w:t xml:space="preserve"> bleibt </w:t>
      </w:r>
      <w:r>
        <w:rPr>
          <w:b/>
        </w:rPr>
        <w:t>Keine Komprimierung</w:t>
      </w:r>
      <w:r>
        <w:t xml:space="preserve"> (Archiv bleibt direkt lesbar).</w:t>
      </w:r>
    </w:p>
    <w:p>
      <w:pPr>
        <w:keepNext/>
        <w:spacing w:after="40"/>
        <w:ind w:left="397"/>
      </w:pPr>
      <w:r>
        <w:drawing>
          <wp:inline xmlns:a="http://schemas.openxmlformats.org/drawingml/2006/main" xmlns:pic="http://schemas.openxmlformats.org/drawingml/2006/picture">
            <wp:extent cx="5947919" cy="1298880"/>
            <wp:docPr id="59" name="Picture 59"/>
            <wp:cNvGraphicFramePr>
              <a:graphicFrameLocks noChangeAspect="1"/>
            </wp:cNvGraphicFramePr>
            <a:graphic>
              <a:graphicData uri="http://schemas.openxmlformats.org/drawingml/2006/picture">
                <pic:pic>
                  <pic:nvPicPr>
                    <pic:cNvPr id="0" name="25c_archiv-zeitstempel.png"/>
                    <pic:cNvPicPr/>
                  </pic:nvPicPr>
                  <pic:blipFill>
                    <a:blip r:embed="rId68"/>
                    <a:stretch>
                      <a:fillRect/>
                    </a:stretch>
                  </pic:blipFill>
                  <pic:spPr>
                    <a:xfrm>
                      <a:off x="0" y="0"/>
                      <a:ext cx="5947919" cy="1298880"/>
                    </a:xfrm>
                    <a:prstGeom prst="rect"/>
                  </pic:spPr>
                </pic:pic>
              </a:graphicData>
            </a:graphic>
          </wp:inline>
        </w:drawing>
      </w:r>
    </w:p>
    <w:p>
      <w:pPr>
        <w:spacing w:after="160"/>
        <w:ind w:left="397"/>
      </w:pPr>
      <w:r>
        <w:rPr>
          <w:i/>
          <w:color w:val="595959"/>
          <w:sz w:val="17"/>
        </w:rPr>
        <w:t>Abb. 53: ds_lake_bronze_archive_bin: Verzeichnis und Dateiname über Parameter.</w:t>
      </w:r>
    </w:p>
    <w:p>
      <w:pPr>
        <w:numPr>
          <w:ilvl w:val="0"/>
          <w:numId w:val="116"/>
        </w:numPr>
        <w:spacing w:after="60"/>
      </w:pPr>
      <w:r>
        <w:t xml:space="preserve">Pipeline </w:t>
      </w:r>
      <w:r>
        <w:rPr>
          <w:rFonts w:ascii="Courier New" w:hAnsi="Courier New"/>
          <w:sz w:val="19"/>
          <w:shd w:val="clear" w:color="auto" w:fill="F2F2F2"/>
        </w:rPr>
        <w:t>pl_bronze_new_to_archive</w:t>
      </w:r>
      <w:r>
        <w:t xml:space="preserve"> → in die Schleife → </w:t>
      </w:r>
      <w:r>
        <w:rPr>
          <w:rFonts w:ascii="Courier New" w:hAnsi="Courier New"/>
          <w:sz w:val="19"/>
          <w:shd w:val="clear" w:color="auto" w:fill="F2F2F2"/>
        </w:rPr>
        <w:t>move_file_to_archive</w:t>
      </w:r>
      <w:r>
        <w:t xml:space="preserve"> → Reiter </w:t>
      </w:r>
      <w:r>
        <w:rPr>
          <w:b/>
        </w:rPr>
        <w:t>Source (Quelle)</w:t>
      </w:r>
      <w:r>
        <w:t xml:space="preserve">: </w:t>
      </w:r>
      <w:r>
        <w:rPr>
          <w:rFonts w:ascii="Courier New" w:hAnsi="Courier New"/>
          <w:sz w:val="19"/>
          <w:shd w:val="clear" w:color="auto" w:fill="F2F2F2"/>
        </w:rPr>
        <w:t>ds_lake_bronze_new_file_bin</w:t>
      </w:r>
      <w:r>
        <w:t xml:space="preserve">, </w:t>
      </w:r>
      <w:r>
        <w:rPr>
          <w:rFonts w:ascii="Courier New" w:hAnsi="Courier New"/>
          <w:sz w:val="19"/>
          <w:shd w:val="clear" w:color="auto" w:fill="F2F2F2"/>
        </w:rPr>
        <w:t>file_name</w:t>
      </w:r>
      <w:r>
        <w:t xml:space="preserve"> = </w:t>
      </w:r>
      <w:r>
        <w:rPr>
          <w:rFonts w:ascii="Courier New" w:hAnsi="Courier New"/>
          <w:sz w:val="19"/>
          <w:shd w:val="clear" w:color="auto" w:fill="F2F2F2"/>
        </w:rPr>
        <w:t>@item().name</w:t>
      </w:r>
      <w:r>
        <w:t xml:space="preserve">, </w:t>
      </w:r>
      <w:r>
        <w:rPr>
          <w:b/>
        </w:rPr>
        <w:t>File path in dataset (Dateipfad im Dataset)</w:t>
      </w:r>
      <w:r>
        <w:t xml:space="preserve">, </w:t>
      </w:r>
      <w:r>
        <w:rPr>
          <w:b/>
        </w:rPr>
        <w:t>Delete files after completion (Dateien nach Abschluss löschen)</w:t>
      </w:r>
      <w:r>
        <w:t xml:space="preserve"> anhaken – Kopieren + Löschen = Verschieben, </w:t>
      </w:r>
      <w:r>
        <w:rPr>
          <w:rFonts w:ascii="Courier New" w:hAnsi="Courier New"/>
          <w:sz w:val="19"/>
          <w:shd w:val="clear" w:color="auto" w:fill="F2F2F2"/>
        </w:rPr>
        <w:t>bronze/new</w:t>
      </w:r>
      <w:r>
        <w:t xml:space="preserve"> ist danach leer. </w:t>
      </w:r>
      <w:r>
        <w:rPr>
          <w:b/>
        </w:rPr>
        <w:t>Nach letzter Änderung filtern</w:t>
      </w:r>
      <w:r>
        <w:t xml:space="preserve"> und </w:t>
      </w:r>
      <w:r>
        <w:rPr>
          <w:b/>
        </w:rPr>
        <w:t>Recursively (Rekursiv)</w:t>
      </w:r>
      <w:r>
        <w:t xml:space="preserve"> bleiben leer (alle Dateien, nur dieser Ordner).</w:t>
      </w:r>
    </w:p>
    <w:p>
      <w:pPr>
        <w:keepNext/>
        <w:spacing w:after="40"/>
        <w:ind w:left="397"/>
      </w:pPr>
      <w:r>
        <w:drawing>
          <wp:inline xmlns:a="http://schemas.openxmlformats.org/drawingml/2006/main" xmlns:pic="http://schemas.openxmlformats.org/drawingml/2006/picture">
            <wp:extent cx="3377622" cy="1037639"/>
            <wp:docPr id="60" name="Picture 60"/>
            <wp:cNvGraphicFramePr>
              <a:graphicFrameLocks noChangeAspect="1"/>
            </wp:cNvGraphicFramePr>
            <a:graphic>
              <a:graphicData uri="http://schemas.openxmlformats.org/drawingml/2006/picture">
                <pic:pic>
                  <pic:nvPicPr>
                    <pic:cNvPr id="0" name="25d_archiv-zeitstempel_zoom1.png"/>
                    <pic:cNvPicPr/>
                  </pic:nvPicPr>
                  <pic:blipFill>
                    <a:blip r:embed="rId69"/>
                    <a:stretch>
                      <a:fillRect/>
                    </a:stretch>
                  </pic:blipFill>
                  <pic:spPr>
                    <a:xfrm>
                      <a:off x="0" y="0"/>
                      <a:ext cx="3377622" cy="1037639"/>
                    </a:xfrm>
                    <a:prstGeom prst="rect"/>
                  </pic:spPr>
                </pic:pic>
              </a:graphicData>
            </a:graphic>
          </wp:inline>
        </w:drawing>
      </w:r>
    </w:p>
    <w:p>
      <w:pPr>
        <w:spacing w:after="160"/>
        <w:ind w:left="397"/>
      </w:pPr>
      <w:r>
        <w:rPr>
          <w:i/>
          <w:color w:val="595959"/>
          <w:sz w:val="17"/>
        </w:rPr>
        <w:t>Abb. 54: move_file_to_archive – Quelle: ds_lake_bronze_new_file_bin, file_name = @item().name, Delete files after completion AN (= verschieben).</w:t>
      </w:r>
    </w:p>
    <w:p>
      <w:pPr>
        <w:numPr>
          <w:ilvl w:val="0"/>
          <w:numId w:val="116"/>
        </w:numPr>
        <w:spacing w:after="60"/>
      </w:pPr>
      <w:r>
        <w:t xml:space="preserve">Reiter </w:t>
      </w:r>
      <w:r>
        <w:rPr>
          <w:b/>
        </w:rPr>
        <w:t>Sink (Senke)</w:t>
      </w:r>
      <w:r>
        <w:t xml:space="preserve">: </w:t>
      </w:r>
      <w:r>
        <w:rPr>
          <w:rFonts w:ascii="Courier New" w:hAnsi="Courier New"/>
          <w:sz w:val="19"/>
          <w:shd w:val="clear" w:color="auto" w:fill="F2F2F2"/>
        </w:rPr>
        <w:t>folder_name</w:t>
      </w:r>
      <w:r>
        <w:t xml:space="preserve"> = </w:t>
      </w:r>
      <w:r>
        <w:rPr>
          <w:rFonts w:ascii="Courier New" w:hAnsi="Courier New"/>
          <w:sz w:val="19"/>
          <w:shd w:val="clear" w:color="auto" w:fill="F2F2F2"/>
        </w:rPr>
        <w:t>@concat(replace(item().name, '.csv', ''), '_raw')</w:t>
      </w:r>
      <w:r>
        <w:t xml:space="preserve"> und </w:t>
      </w:r>
      <w:r>
        <w:rPr>
          <w:rFonts w:ascii="Courier New" w:hAnsi="Courier New"/>
          <w:sz w:val="19"/>
          <w:shd w:val="clear" w:color="auto" w:fill="F2F2F2"/>
        </w:rPr>
        <w:t>file_name</w:t>
      </w:r>
      <w:r>
        <w:t xml:space="preserve"> = </w:t>
      </w:r>
      <w:r>
        <w:rPr>
          <w:rFonts w:ascii="Courier New" w:hAnsi="Courier New"/>
          <w:sz w:val="19"/>
          <w:shd w:val="clear" w:color="auto" w:fill="F2F2F2"/>
        </w:rPr>
        <w:t>@concat(replace(item().name, '.csv', ''), '_raw__', formatDateTime(utcNow(), 'yyyy-MM-dd_HHmmss'), '_UTC.csv')</w:t>
      </w:r>
      <w:r>
        <w:t xml:space="preserve"> – je Rohdatei ein eigener Archivordner (</w:t>
      </w:r>
      <w:r>
        <w:rPr>
          <w:rFonts w:ascii="Courier New" w:hAnsi="Courier New"/>
          <w:sz w:val="19"/>
          <w:shd w:val="clear" w:color="auto" w:fill="F2F2F2"/>
        </w:rPr>
        <w:t>flow_schwartau_raw</w:t>
      </w:r>
      <w:r>
        <w:t>), und der UTC-Zeitstempel im Dateinamen verhindert, dass eine spätere Lieferung eine frühere überschreibt.</w:t>
      </w:r>
    </w:p>
    <w:p>
      <w:pPr>
        <w:keepNext/>
        <w:spacing w:after="40"/>
        <w:ind w:left="397"/>
      </w:pPr>
      <w:r>
        <w:drawing>
          <wp:inline xmlns:a="http://schemas.openxmlformats.org/drawingml/2006/main" xmlns:pic="http://schemas.openxmlformats.org/drawingml/2006/picture">
            <wp:extent cx="6588000" cy="2576379"/>
            <wp:docPr id="61" name="Picture 61"/>
            <wp:cNvGraphicFramePr>
              <a:graphicFrameLocks noChangeAspect="1"/>
            </wp:cNvGraphicFramePr>
            <a:graphic>
              <a:graphicData uri="http://schemas.openxmlformats.org/drawingml/2006/picture">
                <pic:pic>
                  <pic:nvPicPr>
                    <pic:cNvPr id="0" name="25e_archiv-zeitstempel.png"/>
                    <pic:cNvPicPr/>
                  </pic:nvPicPr>
                  <pic:blipFill>
                    <a:blip r:embed="rId70"/>
                    <a:stretch>
                      <a:fillRect/>
                    </a:stretch>
                  </pic:blipFill>
                  <pic:spPr>
                    <a:xfrm>
                      <a:off x="0" y="0"/>
                      <a:ext cx="6588000" cy="2576379"/>
                    </a:xfrm>
                    <a:prstGeom prst="rect"/>
                  </pic:spPr>
                </pic:pic>
              </a:graphicData>
            </a:graphic>
          </wp:inline>
        </w:drawing>
      </w:r>
    </w:p>
    <w:p>
      <w:pPr>
        <w:spacing w:after="160"/>
        <w:ind w:left="397"/>
      </w:pPr>
      <w:r>
        <w:rPr>
          <w:i/>
          <w:color w:val="595959"/>
          <w:sz w:val="17"/>
        </w:rPr>
        <w:t>Abb. 55: Senke: folder_name und file_name mit Zeitstempel-Ausdruck.</w:t>
      </w:r>
    </w:p>
    <w:p>
      <w:pPr>
        <w:numPr>
          <w:ilvl w:val="0"/>
          <w:numId w:val="116"/>
        </w:numPr>
        <w:spacing w:after="60"/>
      </w:pPr>
      <w:r>
        <w:rPr>
          <w:b/>
        </w:rPr>
        <w:t>Validate</w:t>
      </w:r>
      <w:r>
        <w:t xml:space="preserve"> → </w:t>
      </w:r>
      <w:r>
        <w:rPr>
          <w:b/>
        </w:rPr>
        <w:t>Debug</w:t>
      </w:r>
      <w:r>
        <w:t xml:space="preserve"> → Gegenprobe im Portal: </w:t>
      </w:r>
      <w:r>
        <w:rPr>
          <w:rFonts w:ascii="Courier New" w:hAnsi="Courier New"/>
          <w:sz w:val="19"/>
          <w:shd w:val="clear" w:color="auto" w:fill="F2F2F2"/>
        </w:rPr>
        <w:t>lakehouse</w:t>
      </w:r>
      <w:r>
        <w:t xml:space="preserve"> → </w:t>
      </w:r>
      <w:r>
        <w:rPr>
          <w:rFonts w:ascii="Courier New" w:hAnsi="Courier New"/>
          <w:sz w:val="19"/>
          <w:shd w:val="clear" w:color="auto" w:fill="F2F2F2"/>
        </w:rPr>
        <w:t>bronze</w:t>
      </w:r>
      <w:r>
        <w:t xml:space="preserve"> → </w:t>
      </w:r>
      <w:r>
        <w:rPr>
          <w:rFonts w:ascii="Courier New" w:hAnsi="Courier New"/>
          <w:sz w:val="19"/>
          <w:shd w:val="clear" w:color="auto" w:fill="F2F2F2"/>
        </w:rPr>
        <w:t>archive</w:t>
      </w:r>
      <w:r>
        <w:t xml:space="preserve">: je Rohdatei ein Ordner </w:t>
      </w:r>
      <w:r>
        <w:rPr>
          <w:b/>
        </w:rPr>
        <w:t>flow_schwartau_raw</w:t>
      </w:r>
      <w:r>
        <w:t xml:space="preserve"> … </w:t>
      </w:r>
      <w:r>
        <w:rPr>
          <w:b/>
        </w:rPr>
        <w:t>weight_schwartau_raw</w:t>
      </w:r>
      <w:r>
        <w:t xml:space="preserve"> (die einzelnen CSV-Dateien darunter stammen aus einem früheren Testlauf ohne Ordner).</w:t>
      </w:r>
    </w:p>
    <w:p>
      <w:pPr>
        <w:keepNext/>
        <w:spacing w:after="40"/>
        <w:ind w:left="397"/>
      </w:pPr>
      <w:r>
        <w:drawing>
          <wp:inline xmlns:a="http://schemas.openxmlformats.org/drawingml/2006/main" xmlns:pic="http://schemas.openxmlformats.org/drawingml/2006/picture">
            <wp:extent cx="3631500" cy="4050000"/>
            <wp:docPr id="62" name="Picture 62"/>
            <wp:cNvGraphicFramePr>
              <a:graphicFrameLocks noChangeAspect="1"/>
            </wp:cNvGraphicFramePr>
            <a:graphic>
              <a:graphicData uri="http://schemas.openxmlformats.org/drawingml/2006/picture">
                <pic:pic>
                  <pic:nvPicPr>
                    <pic:cNvPr id="0" name="25g_archiv-zeitstempel.png"/>
                    <pic:cNvPicPr/>
                  </pic:nvPicPr>
                  <pic:blipFill>
                    <a:blip r:embed="rId71"/>
                    <a:stretch>
                      <a:fillRect/>
                    </a:stretch>
                  </pic:blipFill>
                  <pic:spPr>
                    <a:xfrm>
                      <a:off x="0" y="0"/>
                      <a:ext cx="3631500" cy="4050000"/>
                    </a:xfrm>
                    <a:prstGeom prst="rect"/>
                  </pic:spPr>
                </pic:pic>
              </a:graphicData>
            </a:graphic>
          </wp:inline>
        </w:drawing>
      </w:r>
    </w:p>
    <w:p>
      <w:pPr>
        <w:spacing w:after="160"/>
        <w:ind w:left="397"/>
      </w:pPr>
      <w:r>
        <w:rPr>
          <w:i/>
          <w:color w:val="595959"/>
          <w:sz w:val="17"/>
        </w:rPr>
        <w:t>Abb. 56: Ergebnis: je Quelle ein Ordner …_raw in bronze/archive.</w:t>
      </w:r>
    </w:p>
    <w:p>
      <w:pPr>
        <w:numPr>
          <w:ilvl w:val="0"/>
          <w:numId w:val="116"/>
        </w:numPr>
        <w:spacing w:after="60"/>
      </w:pPr>
      <w:r>
        <w:t xml:space="preserve">Ordner </w:t>
      </w:r>
      <w:r>
        <w:rPr>
          <w:b/>
        </w:rPr>
        <w:t>flow_schwartau_raw</w:t>
      </w:r>
      <w:r>
        <w:t xml:space="preserve"> öffnen: Darin liegt </w:t>
      </w:r>
      <w:r>
        <w:rPr>
          <w:b/>
        </w:rPr>
        <w:t>flow_schwartau_raw__2026-09-24_154714_UTC.csv</w:t>
      </w:r>
      <w:r>
        <w:t xml:space="preserve"> – Name, Doppel-Unterstrich und UTC-Zeitstempel. Danach in der Data Factory </w:t>
      </w:r>
      <w:r>
        <w:rPr>
          <w:b/>
        </w:rPr>
        <w:t>Publish all</w:t>
      </w:r>
      <w:r>
        <w:t>: Jetzt sind beide neuen Pipelines (</w:t>
      </w:r>
      <w:r>
        <w:rPr>
          <w:rFonts w:ascii="Courier New" w:hAnsi="Courier New"/>
          <w:sz w:val="19"/>
          <w:shd w:val="clear" w:color="auto" w:fill="F2F2F2"/>
        </w:rPr>
        <w:t>pl_bronze_to_silver</w:t>
      </w:r>
      <w:r>
        <w:t xml:space="preserve">, </w:t>
      </w:r>
      <w:r>
        <w:rPr>
          <w:rFonts w:ascii="Courier New" w:hAnsi="Courier New"/>
          <w:sz w:val="19"/>
          <w:shd w:val="clear" w:color="auto" w:fill="F2F2F2"/>
        </w:rPr>
        <w:t>pl_bronze_new_to_archive</w:t>
      </w:r>
      <w:r>
        <w:t>) und die neuen Datasets vollständig und werden zusammen veröffentlicht → ↻.</w:t>
      </w:r>
    </w:p>
    <w:p>
      <w:pPr>
        <w:keepNext/>
        <w:spacing w:after="40"/>
        <w:ind w:left="397"/>
      </w:pPr>
      <w:r>
        <w:drawing>
          <wp:inline xmlns:a="http://schemas.openxmlformats.org/drawingml/2006/main" xmlns:pic="http://schemas.openxmlformats.org/drawingml/2006/picture">
            <wp:extent cx="6588000" cy="951336"/>
            <wp:docPr id="63" name="Picture 63"/>
            <wp:cNvGraphicFramePr>
              <a:graphicFrameLocks noChangeAspect="1"/>
            </wp:cNvGraphicFramePr>
            <a:graphic>
              <a:graphicData uri="http://schemas.openxmlformats.org/drawingml/2006/picture">
                <pic:pic>
                  <pic:nvPicPr>
                    <pic:cNvPr id="0" name="25h_archiv-zeitstempel_zoom1.png"/>
                    <pic:cNvPicPr/>
                  </pic:nvPicPr>
                  <pic:blipFill>
                    <a:blip r:embed="rId72"/>
                    <a:stretch>
                      <a:fillRect/>
                    </a:stretch>
                  </pic:blipFill>
                  <pic:spPr>
                    <a:xfrm>
                      <a:off x="0" y="0"/>
                      <a:ext cx="6588000" cy="951336"/>
                    </a:xfrm>
                    <a:prstGeom prst="rect"/>
                  </pic:spPr>
                </pic:pic>
              </a:graphicData>
            </a:graphic>
          </wp:inline>
        </w:drawing>
      </w:r>
    </w:p>
    <w:p>
      <w:pPr>
        <w:spacing w:after="160"/>
        <w:ind w:left="397"/>
      </w:pPr>
      <w:r>
        <w:rPr>
          <w:i/>
          <w:color w:val="595959"/>
          <w:sz w:val="17"/>
        </w:rPr>
        <w:t>Abb. 57: Dateiname mit Zeitstempel in UTC – nichts wird mehr überschrieben.</w:t>
      </w:r>
    </w:p>
    <w:tbl>
      <w:tblPr>
        <w:tblStyle w:val="TableGrid"/>
        <w:tblW w:w="10376" w:type="dxa"/>
        <w:tblInd w:w="396" w:type="dxa"/>
        <w:tblLayout w:type="fixed"/>
        <w:tblLook w:firstColumn="1" w:firstRow="1" w:lastColumn="0" w:lastRow="0" w:noHBand="0" w:noVBand="1" w:val="04A0"/>
      </w:tblPr>
      <w:tblGrid>
        <w:gridCol w:w="5461"/>
        <w:gridCol w:w="4914"/>
      </w:tblGrid>
      <w:tr>
        <w:trPr>
          <w:tblHeader/>
        </w:trPr>
        <w:tc>
          <w:tcPr>
            <w:tcW w:type="dxa" w:w="5460"/>
            <w:shd w:val="clear" w:color="auto" w:fill="1F4E79"/>
          </w:tcPr>
          <w:p>
            <w:pPr>
              <w:keepNext/>
            </w:pPr>
            <w:r/>
            <w:r>
              <w:rPr>
                <w:b/>
                <w:color w:val="FFFFFF"/>
                <w:sz w:val="19"/>
              </w:rPr>
              <w:t>Ausdrucksteil</w:t>
            </w:r>
          </w:p>
        </w:tc>
        <w:tc>
          <w:tcPr>
            <w:tcW w:type="dxa" w:w="4914"/>
            <w:shd w:val="clear" w:color="auto" w:fill="1F4E79"/>
          </w:tcPr>
          <w:p>
            <w:pPr>
              <w:keepNext/>
            </w:pPr>
            <w:r/>
            <w:r>
              <w:rPr>
                <w:b/>
                <w:color w:val="FFFFFF"/>
                <w:sz w:val="19"/>
              </w:rPr>
              <w:t>Ergebnis</w:t>
            </w:r>
          </w:p>
        </w:tc>
      </w:tr>
      <w:tr>
        <w:trPr/>
        <w:tc>
          <w:tcPr>
            <w:tcW w:type="dxa" w:w="5460"/>
          </w:tcPr>
          <w:p>
            <w:pPr>
              <w:keepNext/>
              <w:spacing w:after="0"/>
            </w:pPr>
            <w:r/>
            <w:r>
              <w:rPr>
                <w:rFonts w:ascii="Courier New" w:hAnsi="Courier New"/>
                <w:sz w:val="19"/>
                <w:shd w:val="clear" w:color="auto" w:fill="F2F2F2"/>
              </w:rPr>
              <w:t>replace(item().name, '.csv', '')</w:t>
            </w:r>
          </w:p>
        </w:tc>
        <w:tc>
          <w:tcPr>
            <w:tcW w:type="dxa" w:w="4914"/>
          </w:tcPr>
          <w:p>
            <w:pPr>
              <w:keepNext/>
              <w:spacing w:after="0"/>
            </w:pPr>
            <w:r/>
            <w:r>
              <w:rPr>
                <w:sz w:val="19"/>
              </w:rPr>
              <w:t>flow_schwartau</w:t>
            </w:r>
          </w:p>
        </w:tc>
      </w:tr>
      <w:tr>
        <w:trPr/>
        <w:tc>
          <w:tcPr>
            <w:tcW w:type="dxa" w:w="5460"/>
          </w:tcPr>
          <w:p>
            <w:pPr>
              <w:keepNext/>
              <w:spacing w:after="0"/>
            </w:pPr>
            <w:r/>
            <w:r>
              <w:rPr>
                <w:rFonts w:ascii="Courier New" w:hAnsi="Courier New"/>
                <w:sz w:val="19"/>
                <w:shd w:val="clear" w:color="auto" w:fill="F2F2F2"/>
              </w:rPr>
              <w:t>'_raw__'</w:t>
            </w:r>
          </w:p>
        </w:tc>
        <w:tc>
          <w:tcPr>
            <w:tcW w:type="dxa" w:w="4914"/>
          </w:tcPr>
          <w:p>
            <w:pPr>
              <w:keepNext/>
              <w:spacing w:after="0"/>
            </w:pPr>
            <w:r/>
            <w:r>
              <w:rPr>
                <w:sz w:val="19"/>
              </w:rPr>
              <w:t>_raw__</w:t>
            </w:r>
          </w:p>
        </w:tc>
      </w:tr>
      <w:tr>
        <w:trPr/>
        <w:tc>
          <w:tcPr>
            <w:tcW w:type="dxa" w:w="5460"/>
          </w:tcPr>
          <w:p>
            <w:pPr>
              <w:keepNext/>
              <w:spacing w:after="0"/>
            </w:pPr>
            <w:r/>
            <w:r>
              <w:rPr>
                <w:rFonts w:ascii="Courier New" w:hAnsi="Courier New"/>
                <w:sz w:val="19"/>
                <w:shd w:val="clear" w:color="auto" w:fill="F2F2F2"/>
              </w:rPr>
              <w:t>formatDateTime(utcNow(), 'yyyy-MM-dd_HHmmss')</w:t>
            </w:r>
          </w:p>
        </w:tc>
        <w:tc>
          <w:tcPr>
            <w:tcW w:type="dxa" w:w="4914"/>
          </w:tcPr>
          <w:p>
            <w:pPr>
              <w:keepNext/>
              <w:spacing w:after="0"/>
            </w:pPr>
            <w:r/>
            <w:r>
              <w:rPr>
                <w:sz w:val="19"/>
              </w:rPr>
              <w:t>2026-09-24_154714</w:t>
            </w:r>
          </w:p>
        </w:tc>
      </w:tr>
      <w:tr>
        <w:trPr/>
        <w:tc>
          <w:tcPr>
            <w:tcW w:type="dxa" w:w="5460"/>
          </w:tcPr>
          <w:p>
            <w:pPr>
              <w:keepNext/>
              <w:spacing w:after="0"/>
            </w:pPr>
            <w:r/>
            <w:r>
              <w:rPr>
                <w:rFonts w:ascii="Courier New" w:hAnsi="Courier New"/>
                <w:sz w:val="19"/>
                <w:shd w:val="clear" w:color="auto" w:fill="F2F2F2"/>
              </w:rPr>
              <w:t>'_UTC.csv'</w:t>
            </w:r>
          </w:p>
        </w:tc>
        <w:tc>
          <w:tcPr>
            <w:tcW w:type="dxa" w:w="4914"/>
          </w:tcPr>
          <w:p>
            <w:pPr>
              <w:keepNext/>
              <w:spacing w:after="0"/>
            </w:pPr>
            <w:r/>
            <w:r>
              <w:rPr>
                <w:sz w:val="19"/>
              </w:rPr>
              <w:t>_UTC.csv</w:t>
            </w:r>
          </w:p>
        </w:tc>
      </w:tr>
      <w:tr>
        <w:trPr/>
        <w:tc>
          <w:tcPr>
            <w:tcW w:type="dxa" w:w="5460"/>
          </w:tcPr>
          <w:p>
            <w:pPr>
              <w:spacing w:after="0"/>
            </w:pPr>
            <w:r/>
            <w:r>
              <w:rPr>
                <w:rFonts w:ascii="Courier New" w:hAnsi="Courier New"/>
                <w:sz w:val="19"/>
                <w:shd w:val="clear" w:color="auto" w:fill="F2F2F2"/>
              </w:rPr>
              <w:t>concat(…)</w:t>
            </w:r>
          </w:p>
        </w:tc>
        <w:tc>
          <w:tcPr>
            <w:tcW w:type="dxa" w:w="4914"/>
          </w:tcPr>
          <w:p>
            <w:pPr>
              <w:spacing w:after="0"/>
            </w:pPr>
            <w:r/>
            <w:r>
              <w:rPr>
                <w:sz w:val="19"/>
              </w:rPr>
              <w:t>flow_schwartau_raw__2026-09-24_154714_UTC.csv</w:t>
            </w:r>
          </w:p>
        </w:tc>
      </w:tr>
    </w:tbl>
    <w:p>
      <w:pPr>
        <w:keepNext/>
        <w:spacing w:after="0" w:before="0" w:line="20" w:lineRule="exact"/>
      </w:pPr>
    </w:p>
    <w:p>
      <w:pPr>
        <w:pBdr>
          <w:left w:val="single" w:sz="24" w:space="6" w:color="C00000"/>
        </w:pBdr>
        <w:shd w:val="clear" w:color="auto" w:fill="FDECEA"/>
        <w:spacing w:before="60" w:after="100"/>
        <w:ind w:left="539" w:right="57"/>
      </w:pPr>
      <w:r>
        <w:rPr>
          <w:b/>
          <w:color w:val="C00000"/>
        </w:rPr>
        <w:t xml:space="preserve">⚠️ Achtung: </w:t>
      </w:r>
      <w:r>
        <w:rPr>
          <w:rFonts w:ascii="Courier New" w:hAnsi="Courier New"/>
          <w:sz w:val="19"/>
          <w:shd w:val="clear" w:color="auto" w:fill="F2F2F2"/>
        </w:rPr>
        <w:t>HH</w:t>
      </w:r>
      <w:r>
        <w:t xml:space="preserve"> (24 Stunden) statt </w:t>
      </w:r>
      <w:r>
        <w:rPr>
          <w:rFonts w:ascii="Courier New" w:hAnsi="Courier New"/>
          <w:sz w:val="19"/>
          <w:shd w:val="clear" w:color="auto" w:fill="F2F2F2"/>
        </w:rPr>
        <w:t>hh</w:t>
      </w:r>
      <w:r>
        <w:t xml:space="preserve"> (12 Stunden): Mit </w:t>
      </w:r>
      <w:r>
        <w:rPr>
          <w:rFonts w:ascii="Courier New" w:hAnsi="Courier New"/>
          <w:sz w:val="19"/>
          <w:shd w:val="clear" w:color="auto" w:fill="F2F2F2"/>
        </w:rPr>
        <w:t>hh</w:t>
      </w:r>
      <w:r>
        <w:t xml:space="preserve"> sind 03:00 und 15:00 nicht unterscheidbar – Dateien können sich überschreiben.</w:t>
      </w:r>
    </w:p>
    <w:p>
      <w:pPr>
        <w:pBdr>
          <w:left w:val="single" w:sz="24" w:space="6" w:color="C00000"/>
        </w:pBdr>
        <w:shd w:val="clear" w:color="auto" w:fill="FDECEA"/>
        <w:spacing w:before="60" w:after="100"/>
        <w:ind w:left="539" w:right="57"/>
      </w:pPr>
      <w:r>
        <w:rPr>
          <w:b/>
          <w:color w:val="C00000"/>
        </w:rPr>
        <w:t xml:space="preserve">⚠️ Achtung: </w:t>
      </w:r>
      <w:r>
        <w:t xml:space="preserve">Reihenfolge: Erst nach Silver kopieren, DANACH archivieren (verschieben). Wird zuerst verschoben, ist </w:t>
      </w:r>
      <w:r>
        <w:rPr>
          <w:rFonts w:ascii="Courier New" w:hAnsi="Courier New"/>
          <w:sz w:val="19"/>
          <w:shd w:val="clear" w:color="auto" w:fill="F2F2F2"/>
        </w:rPr>
        <w:t>bronze/new</w:t>
      </w:r>
      <w:r>
        <w:t xml:space="preserve"> leer und die Silver-Kopie findet nichts. Wird nur kopiert statt verschoben, bleibt </w:t>
      </w:r>
      <w:r>
        <w:rPr>
          <w:rFonts w:ascii="Courier New" w:hAnsi="Courier New"/>
          <w:sz w:val="19"/>
          <w:shd w:val="clear" w:color="auto" w:fill="F2F2F2"/>
        </w:rPr>
        <w:t>bronze/new</w:t>
      </w:r>
      <w:r>
        <w:t xml:space="preserve"> voll und jeder Lauf verarbeitet alles erneut.</w:t>
      </w:r>
    </w:p>
    <w:p>
      <w:pPr>
        <w:pBdr>
          <w:left w:val="single" w:sz="24" w:space="6" w:color="37863C"/>
        </w:pBdr>
        <w:shd w:val="clear" w:color="auto" w:fill="EBF5E6"/>
        <w:spacing w:before="60" w:after="100"/>
        <w:ind w:left="539" w:right="57"/>
      </w:pPr>
      <w:r>
        <w:rPr>
          <w:b/>
          <w:color w:val="37863C"/>
        </w:rPr>
        <w:t xml:space="preserve">💡 Gut zu wissen: </w:t>
      </w:r>
      <w:r>
        <w:t xml:space="preserve">UTC statt deutscher Zeit: UTC hat keine Sommerzeit-Umstellung und ist eindeutig sortierbar. Die Sensordaten zeigen genau dieses Problem: </w:t>
      </w:r>
      <w:r>
        <w:rPr>
          <w:rFonts w:ascii="Courier New" w:hAnsi="Courier New"/>
          <w:sz w:val="19"/>
          <w:shd w:val="clear" w:color="auto" w:fill="F2F2F2"/>
        </w:rPr>
        <w:t>temperature_schwartau.csv</w:t>
      </w:r>
      <w:r>
        <w:t xml:space="preserve"> hat 24 doppelte Zeitstempel an den Zeitumstellungen (29.10.2017 und 28.10.2018, 02 Uhr).</w:t>
      </w:r>
    </w:p>
    <w:p>
      <w:pPr>
        <w:keepNext/>
        <w:pBdr>
          <w:left w:val="single" w:sz="24" w:space="6" w:color="37863C"/>
        </w:pBdr>
        <w:shd w:val="clear" w:color="auto" w:fill="EBF5E6"/>
        <w:spacing w:before="60" w:after="100"/>
        <w:ind w:left="539" w:right="57"/>
      </w:pPr>
      <w:r>
        <w:rPr>
          <w:b/>
          <w:color w:val="37863C"/>
        </w:rPr>
        <w:t xml:space="preserve">💡 Gut zu wissen: </w:t>
      </w:r>
      <w:r>
        <w:t xml:space="preserve">Idee aus dem Unterricht: Archiv zusätzlich nach Stadt gliedern, z. B. </w:t>
      </w:r>
      <w:r>
        <w:rPr>
          <w:rFonts w:ascii="Courier New" w:hAnsi="Courier New"/>
          <w:sz w:val="19"/>
          <w:shd w:val="clear" w:color="auto" w:fill="F2F2F2"/>
        </w:rPr>
        <w:t>bronze/archive/schwartau/flow/…</w:t>
      </w:r>
      <w:r>
        <w:t xml:space="preserve"> – dafür den Dateinamen zweimal teilen: </w:t>
      </w:r>
      <w:r>
        <w:rPr>
          <w:rFonts w:ascii="Courier New" w:hAnsi="Courier New"/>
          <w:sz w:val="19"/>
          <w:shd w:val="clear" w:color="auto" w:fill="F2F2F2"/>
        </w:rPr>
        <w:t>split(split(item().name, '_')[1], '.')[0]</w:t>
      </w:r>
      <w:r>
        <w:t xml:space="preserve"> = schwartau. So bleibt es auch mit vielen Standorten übersichtlich.</w:t>
      </w:r>
    </w:p>
    <w:p>
      <w:pPr>
        <w:pBdr>
          <w:left w:val="single" w:sz="24" w:space="6" w:color="7F7F7F"/>
        </w:pBdr>
        <w:shd w:val="clear" w:color="auto" w:fill="F3F3F3"/>
        <w:spacing w:before="60" w:after="100"/>
        <w:ind w:left="539" w:right="57"/>
      </w:pPr>
      <w:r>
        <w:rPr>
          <w:b/>
          <w:color w:val="37863C"/>
        </w:rPr>
        <w:t xml:space="preserve">✅ Prüfen: </w:t>
      </w:r>
      <w:r>
        <w:rPr>
          <w:rFonts w:ascii="Courier New" w:hAnsi="Courier New"/>
          <w:sz w:val="19"/>
          <w:shd w:val="clear" w:color="auto" w:fill="F2F2F2"/>
        </w:rPr>
        <w:t>bronze/archive</w:t>
      </w:r>
      <w:r>
        <w:t xml:space="preserve"> enthält je Quelle einen Ordner </w:t>
      </w:r>
      <w:r>
        <w:rPr>
          <w:rFonts w:ascii="Courier New" w:hAnsi="Courier New"/>
          <w:sz w:val="19"/>
          <w:shd w:val="clear" w:color="auto" w:fill="F2F2F2"/>
        </w:rPr>
        <w:t>…_raw</w:t>
      </w:r>
      <w:r>
        <w:t xml:space="preserve"> mit Dateien </w:t>
      </w:r>
      <w:r>
        <w:rPr>
          <w:rFonts w:ascii="Courier New" w:hAnsi="Courier New"/>
          <w:sz w:val="19"/>
          <w:shd w:val="clear" w:color="auto" w:fill="F2F2F2"/>
        </w:rPr>
        <w:t>…_raw__&lt;Zeitstempel&gt;_UTC.csv</w:t>
      </w:r>
      <w:r>
        <w:t xml:space="preserve">; </w:t>
      </w:r>
      <w:r>
        <w:rPr>
          <w:rFonts w:ascii="Courier New" w:hAnsi="Courier New"/>
          <w:sz w:val="19"/>
          <w:shd w:val="clear" w:color="auto" w:fill="F2F2F2"/>
        </w:rPr>
        <w:t>bronze/new</w:t>
      </w:r>
      <w:r>
        <w:t xml:space="preserve"> ist leer.</w:t>
      </w:r>
    </w:p>
    <w:p>
      <w:pPr>
        <w:pStyle w:val="Heading1"/>
        <w:keepNext/>
      </w:pPr>
      <w:bookmarkStart w:id="117" w:name="_Toc_18"/>
      <w:r>
        <w:t>Schritt 14 – Silver aufteilen: processing (Arbeitskorb) und cleaned (bereinigt)</w:t>
      </w:r>
      <w:bookmarkEnd w:id="117"/>
    </w:p>
    <w:p>
      <w:pPr>
        <w:keepNext/>
        <w:spacing w:after="0" w:before="0" w:line="20" w:lineRule="exact"/>
      </w:pPr>
    </w:p>
    <w:p>
      <w:pPr>
        <w:pBdr>
          <w:left w:val="single" w:sz="24" w:space="6" w:color="37863C"/>
        </w:pBdr>
        <w:shd w:val="clear" w:color="auto" w:fill="EBF5E6"/>
        <w:spacing w:before="60" w:after="100"/>
        <w:ind w:left="539" w:right="57"/>
      </w:pPr>
      <w:r>
        <w:rPr>
          <w:b/>
          <w:color w:val="37863C"/>
        </w:rPr>
        <w:t xml:space="preserve">💡 Gut zu wissen: </w:t>
      </w:r>
      <w:r>
        <w:rPr>
          <w:b/>
        </w:rPr>
        <w:t>Hintergrund:</w:t>
      </w:r>
      <w:r>
        <w:t xml:space="preserve"> </w:t>
      </w:r>
      <w:r>
        <w:rPr>
          <w:rFonts w:ascii="Courier New" w:hAnsi="Courier New"/>
          <w:sz w:val="19"/>
          <w:shd w:val="clear" w:color="auto" w:fill="F2F2F2"/>
        </w:rPr>
        <w:t>processing</w:t>
      </w:r>
      <w:r>
        <w:t xml:space="preserve"> ist der </w:t>
      </w:r>
      <w:r>
        <w:rPr>
          <w:b/>
        </w:rPr>
        <w:t>Arbeitskorb</w:t>
      </w:r>
      <w:r>
        <w:t xml:space="preserve"> (wird nach jedem erfolgreichen Lauf geleert), </w:t>
      </w:r>
      <w:r>
        <w:rPr>
          <w:rFonts w:ascii="Courier New" w:hAnsi="Courier New"/>
          <w:sz w:val="19"/>
          <w:shd w:val="clear" w:color="auto" w:fill="F2F2F2"/>
        </w:rPr>
        <w:t>cleaned</w:t>
      </w:r>
      <w:r>
        <w:t xml:space="preserve"> enthält die geprüften Ergebnisse mit Zeitstempel und </w:t>
      </w:r>
      <w:r>
        <w:rPr>
          <w:rFonts w:ascii="Courier New" w:hAnsi="Courier New"/>
          <w:sz w:val="19"/>
          <w:shd w:val="clear" w:color="auto" w:fill="F2F2F2"/>
        </w:rPr>
        <w:t>_archiv</w:t>
      </w:r>
      <w:r>
        <w:t>. Getrennte Ordner verhindern, dass halb verarbeitete Daten als fertig gelten.</w:t>
      </w:r>
    </w:p>
    <w:p>
      <w:pPr>
        <w:pBdr>
          <w:left w:val="single" w:sz="24" w:space="6" w:color="1F4E79"/>
        </w:pBdr>
        <w:shd w:val="clear" w:color="auto" w:fill="EAF1F8"/>
        <w:spacing w:before="60" w:after="100"/>
        <w:ind w:left="539" w:right="57"/>
      </w:pPr>
      <w:r>
        <w:rPr>
          <w:b/>
          <w:color w:val="1F4E79"/>
        </w:rPr>
        <w:t xml:space="preserve">Warum? </w:t>
      </w:r>
      <w:r>
        <w:t xml:space="preserve">Die Bereinigung läuft in Python-Notebooks (eigene Anleitung „Datenbereinigung“). Dafür braucht Silver zwei Bereiche: </w:t>
      </w:r>
      <w:r>
        <w:rPr>
          <w:rFonts w:ascii="Courier New" w:hAnsi="Courier New"/>
          <w:sz w:val="19"/>
          <w:shd w:val="clear" w:color="auto" w:fill="F2F2F2"/>
        </w:rPr>
        <w:t>processing</w:t>
      </w:r>
      <w:r>
        <w:t xml:space="preserve"> = unbereinigte Arbeitskopie für die Notebooks, </w:t>
      </w:r>
      <w:r>
        <w:rPr>
          <w:rFonts w:ascii="Courier New" w:hAnsi="Courier New"/>
          <w:sz w:val="19"/>
          <w:shd w:val="clear" w:color="auto" w:fill="F2F2F2"/>
        </w:rPr>
        <w:t>cleaned</w:t>
      </w:r>
      <w:r>
        <w:t xml:space="preserve"> = bereinigte Ergebnisse. Die Pipeline schreibt nach </w:t>
      </w:r>
      <w:r>
        <w:rPr>
          <w:rFonts w:ascii="Courier New" w:hAnsi="Courier New"/>
          <w:sz w:val="19"/>
          <w:shd w:val="clear" w:color="auto" w:fill="F2F2F2"/>
        </w:rPr>
        <w:t>processing/&lt;stadt&gt;/&lt;sensor&gt;/</w:t>
      </w:r>
      <w:r>
        <w:t xml:space="preserve"> – so sortiert sich jeder neue Standort automatisch ein.</w:t>
      </w:r>
    </w:p>
    <w:p>
      <w:pPr>
        <w:spacing w:after="40"/>
      </w:pPr>
      <w:r>
        <w:rPr>
          <w:b/>
        </w:rPr>
        <w:t>Teil A – Ordner anlegen (Azure-Portal: `mabeehavenlakehouse` → Speicherbrowser → `lakehouse` → `silver`)</w:t>
      </w:r>
    </w:p>
    <w:p>
      <w:pPr>
        <w:numPr>
          <w:ilvl w:val="0"/>
          <w:numId w:val="117"/>
        </w:numPr>
        <w:spacing w:after="60"/>
      </w:pPr>
      <w:r>
        <w:rPr>
          <w:b/>
        </w:rPr>
        <w:t>+ Add Directory (Verzeichnis hinzufügen)</w:t>
      </w:r>
      <w:r>
        <w:t xml:space="preserve"> → </w:t>
      </w:r>
      <w:r>
        <w:rPr>
          <w:rFonts w:ascii="Courier New" w:hAnsi="Courier New"/>
          <w:sz w:val="19"/>
          <w:shd w:val="clear" w:color="auto" w:fill="F2F2F2"/>
        </w:rPr>
        <w:t>processing</w:t>
      </w:r>
      <w:r>
        <w:t xml:space="preserve"> → </w:t>
      </w:r>
      <w:r>
        <w:rPr>
          <w:b/>
        </w:rPr>
        <w:t>OK</w:t>
      </w:r>
      <w:r>
        <w:t>.</w:t>
      </w:r>
    </w:p>
    <w:p>
      <w:pPr>
        <w:numPr>
          <w:ilvl w:val="0"/>
          <w:numId w:val="117"/>
        </w:numPr>
        <w:spacing w:after="60"/>
      </w:pPr>
      <w:r>
        <w:t xml:space="preserve">Im selben Ordner </w:t>
      </w:r>
      <w:r>
        <w:rPr>
          <w:rFonts w:ascii="Courier New" w:hAnsi="Courier New"/>
          <w:sz w:val="19"/>
          <w:shd w:val="clear" w:color="auto" w:fill="F2F2F2"/>
        </w:rPr>
        <w:t>silver</w:t>
      </w:r>
      <w:r>
        <w:t xml:space="preserve"> noch einmal </w:t>
      </w:r>
      <w:r>
        <w:rPr>
          <w:b/>
        </w:rPr>
        <w:t>+ Verzeichnis hinzufügen</w:t>
      </w:r>
      <w:r>
        <w:t xml:space="preserve"> → </w:t>
      </w:r>
      <w:r>
        <w:rPr>
          <w:rFonts w:ascii="Courier New" w:hAnsi="Courier New"/>
          <w:sz w:val="19"/>
          <w:shd w:val="clear" w:color="auto" w:fill="F2F2F2"/>
        </w:rPr>
        <w:t>cleaned</w:t>
      </w:r>
      <w:r>
        <w:t xml:space="preserve"> → </w:t>
      </w:r>
      <w:r>
        <w:rPr>
          <w:b/>
        </w:rPr>
        <w:t>OK</w:t>
      </w:r>
      <w:r>
        <w:t xml:space="preserve">. In der Liste stehen jetzt </w:t>
      </w:r>
      <w:r>
        <w:rPr>
          <w:b/>
        </w:rPr>
        <w:t>processing</w:t>
      </w:r>
      <w:r>
        <w:t xml:space="preserve"> (Arbeitskorb für neue Rohdaten) und </w:t>
      </w:r>
      <w:r>
        <w:rPr>
          <w:b/>
        </w:rPr>
        <w:t>cleaned</w:t>
      </w:r>
      <w:r>
        <w:t xml:space="preserve"> (bereinigte Ergebnisse) neben den Sensor-Ordnern aus Schritt 12.</w:t>
      </w:r>
    </w:p>
    <w:p>
      <w:pPr>
        <w:keepNext/>
        <w:spacing w:after="40"/>
        <w:ind w:left="397"/>
      </w:pPr>
      <w:r>
        <w:drawing>
          <wp:inline xmlns:a="http://schemas.openxmlformats.org/drawingml/2006/main" xmlns:pic="http://schemas.openxmlformats.org/drawingml/2006/picture">
            <wp:extent cx="3621075" cy="2453755"/>
            <wp:docPr id="64" name="Picture 64"/>
            <wp:cNvGraphicFramePr>
              <a:graphicFrameLocks noChangeAspect="1"/>
            </wp:cNvGraphicFramePr>
            <a:graphic>
              <a:graphicData uri="http://schemas.openxmlformats.org/drawingml/2006/picture">
                <pic:pic>
                  <pic:nvPicPr>
                    <pic:cNvPr id="0" name="26a_silver-processing-cleaned_zoom1.png"/>
                    <pic:cNvPicPr/>
                  </pic:nvPicPr>
                  <pic:blipFill>
                    <a:blip r:embed="rId73"/>
                    <a:stretch>
                      <a:fillRect/>
                    </a:stretch>
                  </pic:blipFill>
                  <pic:spPr>
                    <a:xfrm>
                      <a:off x="0" y="0"/>
                      <a:ext cx="3621075" cy="2453755"/>
                    </a:xfrm>
                    <a:prstGeom prst="rect"/>
                  </pic:spPr>
                </pic:pic>
              </a:graphicData>
            </a:graphic>
          </wp:inline>
        </w:drawing>
      </w:r>
    </w:p>
    <w:p>
      <w:pPr>
        <w:spacing w:after="160"/>
        <w:ind w:left="397"/>
      </w:pPr>
      <w:r>
        <w:rPr>
          <w:i/>
          <w:color w:val="595959"/>
          <w:sz w:val="17"/>
        </w:rPr>
        <w:t>Abb. 58: silver enthält jetzt cleaned und processing (die alten Sensor-Ordner wurden danach gelöscht).</w:t>
      </w:r>
    </w:p>
    <w:p>
      <w:pPr>
        <w:pBdr>
          <w:left w:val="single" w:sz="24" w:space="6" w:color="37863C"/>
        </w:pBdr>
        <w:shd w:val="clear" w:color="auto" w:fill="EBF5E6"/>
        <w:spacing w:before="60" w:after="100"/>
        <w:ind w:left="539" w:right="57"/>
      </w:pPr>
      <w:r>
        <w:rPr>
          <w:b/>
          <w:color w:val="37863C"/>
        </w:rPr>
        <w:t xml:space="preserve">💡 Gut zu wissen: </w:t>
      </w:r>
      <w:r>
        <w:t>Eigentlich müsste man Ordner nicht von Hand anlegen: Pipeline, Notebook und der Upload-Dialog (</w:t>
      </w:r>
      <w:r>
        <w:rPr>
          <w:b/>
        </w:rPr>
        <w:t>Advanced (Erweitert)</w:t>
      </w:r>
      <w:r>
        <w:t xml:space="preserve"> → </w:t>
      </w:r>
      <w:r>
        <w:rPr>
          <w:b/>
        </w:rPr>
        <w:t>Upload to folder (In Ordner hochladen)</w:t>
      </w:r>
      <w:r>
        <w:t>) erzeugen fehlende Ordner automatisch. Die beiden Hauptordner von Hand anzulegen macht die Struktur aber sofort sichtbar.</w:t>
      </w:r>
    </w:p>
    <w:p>
      <w:pPr>
        <w:spacing w:after="40"/>
      </w:pPr>
      <w:r>
        <w:rPr>
          <w:b/>
        </w:rPr>
        <w:t>Teil B – Pipeline auf processing umstellen (ADF Studio: Author → `pl_bronze_to_silver` → in der ForEach-Box ✏️ → `copy_to_silver` → Reiter Sink (Senke))</w:t>
      </w:r>
    </w:p>
    <w:p>
      <w:pPr>
        <w:numPr>
          <w:ilvl w:val="0"/>
          <w:numId w:val="118"/>
        </w:numPr>
        <w:spacing w:after="60"/>
      </w:pPr>
      <w:r>
        <w:t xml:space="preserve">Bei </w:t>
      </w:r>
      <w:r>
        <w:rPr>
          <w:rFonts w:ascii="Courier New" w:hAnsi="Courier New"/>
          <w:sz w:val="19"/>
          <w:shd w:val="clear" w:color="auto" w:fill="F2F2F2"/>
        </w:rPr>
        <w:t>folder_name</w:t>
      </w:r>
      <w:r>
        <w:t xml:space="preserve"> steht noch der alte Ausdruck </w:t>
      </w:r>
      <w:r>
        <w:rPr>
          <w:rFonts w:ascii="Courier New" w:hAnsi="Courier New"/>
          <w:sz w:val="19"/>
          <w:shd w:val="clear" w:color="auto" w:fill="F2F2F2"/>
        </w:rPr>
        <w:t>@split(item().name, '_')[0]</w:t>
      </w:r>
      <w:r>
        <w:t xml:space="preserve"> (schreibt nach </w:t>
      </w:r>
      <w:r>
        <w:rPr>
          <w:rFonts w:ascii="Courier New" w:hAnsi="Courier New"/>
          <w:sz w:val="19"/>
          <w:shd w:val="clear" w:color="auto" w:fill="F2F2F2"/>
        </w:rPr>
        <w:t>silver/&lt;sensor&gt;/</w:t>
      </w:r>
      <w:r>
        <w:t>).</w:t>
      </w:r>
    </w:p>
    <w:p>
      <w:pPr>
        <w:keepNext/>
        <w:spacing w:after="40"/>
        <w:ind w:left="397"/>
      </w:pPr>
      <w:r>
        <w:drawing>
          <wp:inline xmlns:a="http://schemas.openxmlformats.org/drawingml/2006/main" xmlns:pic="http://schemas.openxmlformats.org/drawingml/2006/picture">
            <wp:extent cx="6588000" cy="1317600"/>
            <wp:docPr id="65" name="Picture 65"/>
            <wp:cNvGraphicFramePr>
              <a:graphicFrameLocks noChangeAspect="1"/>
            </wp:cNvGraphicFramePr>
            <a:graphic>
              <a:graphicData uri="http://schemas.openxmlformats.org/drawingml/2006/picture">
                <pic:pic>
                  <pic:nvPicPr>
                    <pic:cNvPr id="0" name="26b_senke-vorher-split_zoom1.png"/>
                    <pic:cNvPicPr/>
                  </pic:nvPicPr>
                  <pic:blipFill>
                    <a:blip r:embed="rId74"/>
                    <a:stretch>
                      <a:fillRect/>
                    </a:stretch>
                  </pic:blipFill>
                  <pic:spPr>
                    <a:xfrm>
                      <a:off x="0" y="0"/>
                      <a:ext cx="6588000" cy="1317600"/>
                    </a:xfrm>
                    <a:prstGeom prst="rect"/>
                  </pic:spPr>
                </pic:pic>
              </a:graphicData>
            </a:graphic>
          </wp:inline>
        </w:drawing>
      </w:r>
    </w:p>
    <w:p>
      <w:pPr>
        <w:spacing w:after="160"/>
        <w:ind w:left="397"/>
      </w:pPr>
      <w:r>
        <w:rPr>
          <w:i/>
          <w:color w:val="595959"/>
          <w:sz w:val="17"/>
        </w:rPr>
        <w:t>Abb. 59: Vorher: folder_name = @split(item().name, '_')[0] schreibt nach silver/&lt;sensor&gt;/.</w:t>
      </w:r>
    </w:p>
    <w:p>
      <w:pPr>
        <w:numPr>
          <w:ilvl w:val="0"/>
          <w:numId w:val="118"/>
        </w:numPr>
        <w:spacing w:after="60"/>
      </w:pPr>
      <w:r>
        <w:t xml:space="preserve">In das Feld klicken → </w:t>
      </w:r>
      <w:r>
        <w:rPr>
          <w:b/>
        </w:rPr>
        <w:t>Add dynamic content (Dynamischen Inhalt hinzufügen)</w:t>
      </w:r>
      <w:r>
        <w:t xml:space="preserve"> → alten Text löschen → </w:t>
      </w:r>
      <w:r>
        <w:rPr>
          <w:rFonts w:ascii="Courier New" w:hAnsi="Courier New"/>
          <w:sz w:val="19"/>
          <w:shd w:val="clear" w:color="auto" w:fill="F2F2F2"/>
        </w:rPr>
        <w:t>@concat('processing/', split(split(item().name,'_')[1],'.')[0], '/', split(item().name,'_')[0])</w:t>
      </w:r>
      <w:r>
        <w:t xml:space="preserve"> → </w:t>
      </w:r>
      <w:r>
        <w:rPr>
          <w:b/>
        </w:rPr>
        <w:t>OK</w:t>
      </w:r>
      <w:r>
        <w:t xml:space="preserve"> → oben </w:t>
      </w:r>
      <w:r>
        <w:rPr>
          <w:b/>
        </w:rPr>
        <w:t>Validate (Überprüfen)</w:t>
      </w:r>
      <w:r>
        <w:t xml:space="preserve">. Der Ausdruck baut aus </w:t>
      </w:r>
      <w:r>
        <w:rPr>
          <w:rFonts w:ascii="Courier New" w:hAnsi="Courier New"/>
          <w:sz w:val="19"/>
          <w:shd w:val="clear" w:color="auto" w:fill="F2F2F2"/>
        </w:rPr>
        <w:t>flow_schwartau.csv</w:t>
      </w:r>
      <w:r>
        <w:t xml:space="preserve"> den Ordner </w:t>
      </w:r>
      <w:r>
        <w:rPr>
          <w:rFonts w:ascii="Courier New" w:hAnsi="Courier New"/>
          <w:sz w:val="19"/>
          <w:shd w:val="clear" w:color="auto" w:fill="F2F2F2"/>
        </w:rPr>
        <w:t>processing/schwartau/flow</w:t>
      </w:r>
      <w:r>
        <w:t xml:space="preserve"> – erst die Stadt, dann der Sensor, damit jede Stadt ihren eigenen Arbeitskorb hat.</w:t>
      </w:r>
    </w:p>
    <w:p>
      <w:pPr>
        <w:keepNext/>
        <w:spacing w:after="40"/>
        <w:ind w:left="397"/>
      </w:pPr>
      <w:r>
        <w:drawing>
          <wp:inline xmlns:a="http://schemas.openxmlformats.org/drawingml/2006/main" xmlns:pic="http://schemas.openxmlformats.org/drawingml/2006/picture">
            <wp:extent cx="6588000" cy="787902"/>
            <wp:docPr id="66" name="Picture 66"/>
            <wp:cNvGraphicFramePr>
              <a:graphicFrameLocks noChangeAspect="1"/>
            </wp:cNvGraphicFramePr>
            <a:graphic>
              <a:graphicData uri="http://schemas.openxmlformats.org/drawingml/2006/picture">
                <pic:pic>
                  <pic:nvPicPr>
                    <pic:cNvPr id="0" name="26c_senke-nachher-concat-processing_zoom1.png"/>
                    <pic:cNvPicPr/>
                  </pic:nvPicPr>
                  <pic:blipFill>
                    <a:blip r:embed="rId75"/>
                    <a:stretch>
                      <a:fillRect/>
                    </a:stretch>
                  </pic:blipFill>
                  <pic:spPr>
                    <a:xfrm>
                      <a:off x="0" y="0"/>
                      <a:ext cx="6588000" cy="787902"/>
                    </a:xfrm>
                    <a:prstGeom prst="rect"/>
                  </pic:spPr>
                </pic:pic>
              </a:graphicData>
            </a:graphic>
          </wp:inline>
        </w:drawing>
      </w:r>
    </w:p>
    <w:p>
      <w:pPr>
        <w:spacing w:after="160"/>
        <w:ind w:left="397"/>
      </w:pPr>
      <w:r>
        <w:rPr>
          <w:i/>
          <w:color w:val="595959"/>
          <w:sz w:val="17"/>
        </w:rPr>
        <w:t>Abb. 60: Nachher: folder_name = @concat('processing/', Stadt, '/', Sensor).</w:t>
      </w:r>
    </w:p>
    <w:p>
      <w:pPr>
        <w:pBdr>
          <w:left w:val="single" w:sz="24" w:space="6" w:color="37863C"/>
        </w:pBdr>
        <w:shd w:val="clear" w:color="auto" w:fill="EBF5E6"/>
        <w:spacing w:before="60" w:after="100"/>
        <w:ind w:left="539" w:right="57"/>
      </w:pPr>
      <w:r>
        <w:rPr>
          <w:b/>
          <w:color w:val="37863C"/>
        </w:rPr>
        <w:t xml:space="preserve">💡 Gut zu wissen: </w:t>
      </w:r>
      <w:r>
        <w:t>Die rote Wellenlinie im Editor ist nur ein Hinweis – solange keine rote Fehlermeldung darunter steht, ist der Ausdruck in Ordnung.</w:t>
      </w:r>
    </w:p>
    <w:tbl>
      <w:tblPr>
        <w:tblStyle w:val="TableGrid"/>
        <w:tblW w:w="10376" w:type="dxa"/>
        <w:tblInd w:w="396" w:type="dxa"/>
        <w:tblLayout w:type="fixed"/>
        <w:tblLook w:firstColumn="1" w:firstRow="1" w:lastColumn="0" w:lastRow="0" w:noHBand="0" w:noVBand="1" w:val="04A0"/>
      </w:tblPr>
      <w:tblGrid>
        <w:gridCol w:w="4914"/>
        <w:gridCol w:w="5461"/>
      </w:tblGrid>
      <w:tr>
        <w:trPr>
          <w:tblHeader/>
        </w:trPr>
        <w:tc>
          <w:tcPr>
            <w:tcW w:type="dxa" w:w="4914"/>
            <w:shd w:val="clear" w:color="auto" w:fill="1F4E79"/>
          </w:tcPr>
          <w:p>
            <w:pPr>
              <w:keepNext/>
            </w:pPr>
            <w:r/>
            <w:r>
              <w:rPr>
                <w:b/>
                <w:color w:val="FFFFFF"/>
                <w:sz w:val="19"/>
              </w:rPr>
              <w:t>Ausdrucksteil</w:t>
            </w:r>
          </w:p>
        </w:tc>
        <w:tc>
          <w:tcPr>
            <w:tcW w:type="dxa" w:w="5460"/>
            <w:shd w:val="clear" w:color="auto" w:fill="1F4E79"/>
          </w:tcPr>
          <w:p>
            <w:pPr>
              <w:keepNext/>
            </w:pPr>
            <w:r/>
            <w:r>
              <w:rPr>
                <w:b/>
                <w:color w:val="FFFFFF"/>
                <w:sz w:val="19"/>
              </w:rPr>
              <w:t>Ergebnis für flow_schwartau.csv</w:t>
            </w:r>
          </w:p>
        </w:tc>
      </w:tr>
      <w:tr>
        <w:trPr/>
        <w:tc>
          <w:tcPr>
            <w:tcW w:type="dxa" w:w="4914"/>
          </w:tcPr>
          <w:p>
            <w:pPr>
              <w:keepNext/>
              <w:spacing w:after="0"/>
            </w:pPr>
            <w:r/>
            <w:r>
              <w:rPr>
                <w:rFonts w:ascii="Courier New" w:hAnsi="Courier New"/>
                <w:sz w:val="19"/>
                <w:shd w:val="clear" w:color="auto" w:fill="F2F2F2"/>
              </w:rPr>
              <w:t>split(item().name,'_')[1]</w:t>
            </w:r>
          </w:p>
        </w:tc>
        <w:tc>
          <w:tcPr>
            <w:tcW w:type="dxa" w:w="5460"/>
          </w:tcPr>
          <w:p>
            <w:pPr>
              <w:keepNext/>
              <w:spacing w:after="0"/>
            </w:pPr>
            <w:r/>
            <w:r>
              <w:rPr>
                <w:sz w:val="19"/>
              </w:rPr>
              <w:t>schwartau.csv</w:t>
            </w:r>
          </w:p>
        </w:tc>
      </w:tr>
      <w:tr>
        <w:trPr/>
        <w:tc>
          <w:tcPr>
            <w:tcW w:type="dxa" w:w="4914"/>
          </w:tcPr>
          <w:p>
            <w:pPr>
              <w:keepNext/>
              <w:spacing w:after="0"/>
            </w:pPr>
            <w:r/>
            <w:r>
              <w:rPr>
                <w:rFonts w:ascii="Courier New" w:hAnsi="Courier New"/>
                <w:sz w:val="19"/>
                <w:shd w:val="clear" w:color="auto" w:fill="F2F2F2"/>
              </w:rPr>
              <w:t>split(…,'.')[0]</w:t>
            </w:r>
          </w:p>
        </w:tc>
        <w:tc>
          <w:tcPr>
            <w:tcW w:type="dxa" w:w="5460"/>
          </w:tcPr>
          <w:p>
            <w:pPr>
              <w:keepNext/>
              <w:spacing w:after="0"/>
            </w:pPr>
            <w:r/>
            <w:r>
              <w:rPr>
                <w:sz w:val="19"/>
              </w:rPr>
              <w:t>schwartau (Stadt)</w:t>
            </w:r>
          </w:p>
        </w:tc>
      </w:tr>
      <w:tr>
        <w:trPr/>
        <w:tc>
          <w:tcPr>
            <w:tcW w:type="dxa" w:w="4914"/>
          </w:tcPr>
          <w:p>
            <w:pPr>
              <w:keepNext/>
              <w:spacing w:after="0"/>
            </w:pPr>
            <w:r/>
            <w:r>
              <w:rPr>
                <w:rFonts w:ascii="Courier New" w:hAnsi="Courier New"/>
                <w:sz w:val="19"/>
                <w:shd w:val="clear" w:color="auto" w:fill="F2F2F2"/>
              </w:rPr>
              <w:t>split(item().name,'_')[0]</w:t>
            </w:r>
          </w:p>
        </w:tc>
        <w:tc>
          <w:tcPr>
            <w:tcW w:type="dxa" w:w="5460"/>
          </w:tcPr>
          <w:p>
            <w:pPr>
              <w:keepNext/>
              <w:spacing w:after="0"/>
            </w:pPr>
            <w:r/>
            <w:r>
              <w:rPr>
                <w:sz w:val="19"/>
              </w:rPr>
              <w:t>flow (Sensor)</w:t>
            </w:r>
          </w:p>
        </w:tc>
      </w:tr>
      <w:tr>
        <w:trPr/>
        <w:tc>
          <w:tcPr>
            <w:tcW w:type="dxa" w:w="4914"/>
          </w:tcPr>
          <w:p>
            <w:pPr>
              <w:spacing w:after="0"/>
            </w:pPr>
            <w:r/>
            <w:r>
              <w:rPr>
                <w:rFonts w:ascii="Courier New" w:hAnsi="Courier New"/>
                <w:sz w:val="19"/>
                <w:shd w:val="clear" w:color="auto" w:fill="F2F2F2"/>
              </w:rPr>
              <w:t>concat('processing/', …)</w:t>
            </w:r>
          </w:p>
        </w:tc>
        <w:tc>
          <w:tcPr>
            <w:tcW w:type="dxa" w:w="5460"/>
          </w:tcPr>
          <w:p>
            <w:pPr>
              <w:spacing w:after="0"/>
            </w:pPr>
            <w:r/>
            <w:r>
              <w:rPr>
                <w:sz w:val="19"/>
              </w:rPr>
              <w:t>processing/schwartau/flow</w:t>
            </w:r>
          </w:p>
        </w:tc>
      </w:tr>
    </w:tbl>
    <w:p>
      <w:pPr>
        <w:keepNext/>
        <w:spacing w:after="0" w:before="0" w:line="20" w:lineRule="exact"/>
      </w:pPr>
    </w:p>
    <w:p>
      <w:pPr>
        <w:spacing w:after="40"/>
      </w:pPr>
      <w:r>
        <w:rPr>
          <w:b/>
        </w:rPr>
        <w:t>Teil C – Testen: ingest → silver → archive (ADF Studio)</w:t>
      </w:r>
    </w:p>
    <w:p>
      <w:pPr>
        <w:numPr>
          <w:ilvl w:val="0"/>
          <w:numId w:val="119"/>
        </w:numPr>
        <w:spacing w:after="60"/>
      </w:pPr>
      <w:r>
        <w:rPr>
          <w:rFonts w:ascii="Courier New" w:hAnsi="Courier New"/>
          <w:sz w:val="19"/>
          <w:shd w:val="clear" w:color="auto" w:fill="F2F2F2"/>
        </w:rPr>
        <w:t>bronze/new</w:t>
      </w:r>
      <w:r>
        <w:t xml:space="preserve"> ist leer (das Archiv hat verschoben), deshalb zuerst neue Rohdaten holen: </w:t>
      </w:r>
      <w:r>
        <w:rPr>
          <w:rFonts w:ascii="Courier New" w:hAnsi="Courier New"/>
          <w:sz w:val="19"/>
          <w:shd w:val="clear" w:color="auto" w:fill="F2F2F2"/>
        </w:rPr>
        <w:t>pl_ingest_raw_to_bronze</w:t>
      </w:r>
      <w:r>
        <w:t xml:space="preserve"> → </w:t>
      </w:r>
      <w:r>
        <w:rPr>
          <w:b/>
        </w:rPr>
        <w:t>Debug</w:t>
      </w:r>
      <w:r>
        <w:t xml:space="preserve"> → unten </w:t>
      </w:r>
      <w:r>
        <w:rPr>
          <w:b/>
        </w:rPr>
        <w:t>Ausgabe</w:t>
      </w:r>
      <w:r>
        <w:t xml:space="preserve">: </w:t>
      </w:r>
      <w:r>
        <w:rPr>
          <w:b/>
        </w:rPr>
        <w:t>Pipelinestatus</w:t>
      </w:r>
      <w:r>
        <w:t xml:space="preserve"> </w:t>
      </w:r>
      <w:r>
        <w:rPr>
          <w:b/>
        </w:rPr>
        <w:t>Erfolgreich</w:t>
      </w:r>
      <w:r>
        <w:t xml:space="preserve">, </w:t>
      </w:r>
      <w:r>
        <w:rPr>
          <w:rFonts w:ascii="Courier New" w:hAnsi="Courier New"/>
          <w:sz w:val="19"/>
          <w:shd w:val="clear" w:color="auto" w:fill="F2F2F2"/>
        </w:rPr>
        <w:t>copy_raw_to_bronze_new</w:t>
      </w:r>
      <w:r>
        <w:t xml:space="preserve"> erfolgreich.</w:t>
      </w:r>
    </w:p>
    <w:p>
      <w:pPr>
        <w:keepNext/>
        <w:spacing w:after="40"/>
        <w:ind w:left="397"/>
      </w:pPr>
      <w:r>
        <w:drawing>
          <wp:inline xmlns:a="http://schemas.openxmlformats.org/drawingml/2006/main" xmlns:pic="http://schemas.openxmlformats.org/drawingml/2006/picture">
            <wp:extent cx="6588000" cy="1112384"/>
            <wp:docPr id="67" name="Picture 67"/>
            <wp:cNvGraphicFramePr>
              <a:graphicFrameLocks noChangeAspect="1"/>
            </wp:cNvGraphicFramePr>
            <a:graphic>
              <a:graphicData uri="http://schemas.openxmlformats.org/drawingml/2006/picture">
                <pic:pic>
                  <pic:nvPicPr>
                    <pic:cNvPr id="0" name="26d_ingest-erfolgreich_zoom1.png"/>
                    <pic:cNvPicPr/>
                  </pic:nvPicPr>
                  <pic:blipFill>
                    <a:blip r:embed="rId76"/>
                    <a:stretch>
                      <a:fillRect/>
                    </a:stretch>
                  </pic:blipFill>
                  <pic:spPr>
                    <a:xfrm>
                      <a:off x="0" y="0"/>
                      <a:ext cx="6588000" cy="1112384"/>
                    </a:xfrm>
                    <a:prstGeom prst="rect"/>
                  </pic:spPr>
                </pic:pic>
              </a:graphicData>
            </a:graphic>
          </wp:inline>
        </w:drawing>
      </w:r>
    </w:p>
    <w:p>
      <w:pPr>
        <w:spacing w:after="160"/>
        <w:ind w:left="397"/>
      </w:pPr>
      <w:r>
        <w:rPr>
          <w:i/>
          <w:color w:val="595959"/>
          <w:sz w:val="17"/>
        </w:rPr>
        <w:t>Abb. 61: pl_ingest_raw_to_bronze: bronze/new wieder befüllt.</w:t>
      </w:r>
    </w:p>
    <w:p>
      <w:pPr>
        <w:numPr>
          <w:ilvl w:val="0"/>
          <w:numId w:val="119"/>
        </w:numPr>
        <w:spacing w:after="60"/>
      </w:pPr>
      <w:r>
        <w:rPr>
          <w:rFonts w:ascii="Courier New" w:hAnsi="Courier New"/>
          <w:sz w:val="19"/>
          <w:shd w:val="clear" w:color="auto" w:fill="F2F2F2"/>
        </w:rPr>
        <w:t>pl_bronze_to_silver</w:t>
      </w:r>
      <w:r>
        <w:t xml:space="preserve"> → </w:t>
      </w:r>
      <w:r>
        <w:rPr>
          <w:b/>
        </w:rPr>
        <w:t>Debug</w:t>
      </w:r>
      <w:r>
        <w:t xml:space="preserve"> → warten (4× </w:t>
      </w:r>
      <w:r>
        <w:rPr>
          <w:rFonts w:ascii="Courier New" w:hAnsi="Courier New"/>
          <w:sz w:val="19"/>
          <w:shd w:val="clear" w:color="auto" w:fill="F2F2F2"/>
        </w:rPr>
        <w:t>copy_to_silver</w:t>
      </w:r>
      <w:r>
        <w:t xml:space="preserve"> stehen zuerst „in der Warteschlange“) → ↻ </w:t>
      </w:r>
      <w:r>
        <w:rPr>
          <w:b/>
        </w:rPr>
        <w:t>Refresh</w:t>
      </w:r>
      <w:r>
        <w:t xml:space="preserve"> → alle </w:t>
      </w:r>
      <w:r>
        <w:rPr>
          <w:b/>
        </w:rPr>
        <w:t>Erfolgreich</w:t>
      </w:r>
      <w:r>
        <w:t>.</w:t>
      </w:r>
    </w:p>
    <w:p>
      <w:pPr>
        <w:numPr>
          <w:ilvl w:val="0"/>
          <w:numId w:val="119"/>
        </w:numPr>
        <w:spacing w:after="60"/>
      </w:pPr>
      <w:r>
        <w:t xml:space="preserve">Gegenprobe im Portal: </w:t>
      </w:r>
      <w:r>
        <w:rPr>
          <w:rFonts w:ascii="Courier New" w:hAnsi="Courier New"/>
          <w:sz w:val="19"/>
          <w:shd w:val="clear" w:color="auto" w:fill="F2F2F2"/>
        </w:rPr>
        <w:t>lakehouse</w:t>
      </w:r>
      <w:r>
        <w:t xml:space="preserve"> → </w:t>
      </w:r>
      <w:r>
        <w:rPr>
          <w:rFonts w:ascii="Courier New" w:hAnsi="Courier New"/>
          <w:sz w:val="19"/>
          <w:shd w:val="clear" w:color="auto" w:fill="F2F2F2"/>
        </w:rPr>
        <w:t>silver</w:t>
      </w:r>
      <w:r>
        <w:t xml:space="preserve"> → </w:t>
      </w:r>
      <w:r>
        <w:rPr>
          <w:rFonts w:ascii="Courier New" w:hAnsi="Courier New"/>
          <w:sz w:val="19"/>
          <w:shd w:val="clear" w:color="auto" w:fill="F2F2F2"/>
        </w:rPr>
        <w:t>processing</w:t>
      </w:r>
      <w:r>
        <w:t xml:space="preserve">: Ordner </w:t>
      </w:r>
      <w:r>
        <w:rPr>
          <w:b/>
        </w:rPr>
        <w:t>schwartau</w:t>
      </w:r>
      <w:r>
        <w:t xml:space="preserve"> ist neu (Spalte </w:t>
      </w:r>
      <w:r>
        <w:rPr>
          <w:b/>
        </w:rPr>
        <w:t>Zuletzt geändert</w:t>
      </w:r>
      <w:r>
        <w:t xml:space="preserve"> = Uhrzeit des Laufs).</w:t>
      </w:r>
    </w:p>
    <w:p>
      <w:pPr>
        <w:keepNext/>
        <w:spacing w:after="40"/>
        <w:ind w:left="397"/>
      </w:pPr>
      <w:r>
        <w:drawing>
          <wp:inline xmlns:a="http://schemas.openxmlformats.org/drawingml/2006/main" xmlns:pic="http://schemas.openxmlformats.org/drawingml/2006/picture">
            <wp:extent cx="3895556" cy="973889"/>
            <wp:docPr id="68" name="Picture 68"/>
            <wp:cNvGraphicFramePr>
              <a:graphicFrameLocks noChangeAspect="1"/>
            </wp:cNvGraphicFramePr>
            <a:graphic>
              <a:graphicData uri="http://schemas.openxmlformats.org/drawingml/2006/picture">
                <pic:pic>
                  <pic:nvPicPr>
                    <pic:cNvPr id="0" name="26e_processing-schwartau_zoom1.png"/>
                    <pic:cNvPicPr/>
                  </pic:nvPicPr>
                  <pic:blipFill>
                    <a:blip r:embed="rId77"/>
                    <a:stretch>
                      <a:fillRect/>
                    </a:stretch>
                  </pic:blipFill>
                  <pic:spPr>
                    <a:xfrm>
                      <a:off x="0" y="0"/>
                      <a:ext cx="3895556" cy="973889"/>
                    </a:xfrm>
                    <a:prstGeom prst="rect"/>
                  </pic:spPr>
                </pic:pic>
              </a:graphicData>
            </a:graphic>
          </wp:inline>
        </w:drawing>
      </w:r>
    </w:p>
    <w:p>
      <w:pPr>
        <w:spacing w:after="160"/>
        <w:ind w:left="397"/>
      </w:pPr>
      <w:r>
        <w:rPr>
          <w:i/>
          <w:color w:val="595959"/>
          <w:sz w:val="17"/>
        </w:rPr>
        <w:t>Abb. 62: processing enthält automatisch den Ordner schwartau (Stadt).</w:t>
      </w:r>
    </w:p>
    <w:p>
      <w:pPr>
        <w:numPr>
          <w:ilvl w:val="0"/>
          <w:numId w:val="119"/>
        </w:numPr>
        <w:spacing w:after="60"/>
      </w:pPr>
      <w:r>
        <w:t xml:space="preserve">Ordner </w:t>
      </w:r>
      <w:r>
        <w:rPr>
          <w:b/>
        </w:rPr>
        <w:t>schwartau</w:t>
      </w:r>
      <w:r>
        <w:t xml:space="preserve"> öffnen: 4 Sensor-Ordner </w:t>
      </w:r>
      <w:r>
        <w:rPr>
          <w:b/>
        </w:rPr>
        <w:t>flow</w:t>
      </w:r>
      <w:r>
        <w:t xml:space="preserve">, </w:t>
      </w:r>
      <w:r>
        <w:rPr>
          <w:b/>
        </w:rPr>
        <w:t>humidity</w:t>
      </w:r>
      <w:r>
        <w:t xml:space="preserve">, </w:t>
      </w:r>
      <w:r>
        <w:rPr>
          <w:b/>
        </w:rPr>
        <w:t>temperature</w:t>
      </w:r>
      <w:r>
        <w:t xml:space="preserve">, </w:t>
      </w:r>
      <w:r>
        <w:rPr>
          <w:b/>
        </w:rPr>
        <w:t>weight</w:t>
      </w:r>
      <w:r>
        <w:t>, darin je eine CSV (flow 54,23 MiB).</w:t>
      </w:r>
    </w:p>
    <w:p>
      <w:pPr>
        <w:keepNext/>
        <w:spacing w:after="40"/>
        <w:ind w:left="397"/>
      </w:pPr>
      <w:r>
        <w:drawing>
          <wp:inline xmlns:a="http://schemas.openxmlformats.org/drawingml/2006/main" xmlns:pic="http://schemas.openxmlformats.org/drawingml/2006/picture">
            <wp:extent cx="3723987" cy="2041032"/>
            <wp:docPr id="69" name="Picture 69"/>
            <wp:cNvGraphicFramePr>
              <a:graphicFrameLocks noChangeAspect="1"/>
            </wp:cNvGraphicFramePr>
            <a:graphic>
              <a:graphicData uri="http://schemas.openxmlformats.org/drawingml/2006/picture">
                <pic:pic>
                  <pic:nvPicPr>
                    <pic:cNvPr id="0" name="26f_schwartau-sensorordner_zoom1.png"/>
                    <pic:cNvPicPr/>
                  </pic:nvPicPr>
                  <pic:blipFill>
                    <a:blip r:embed="rId78"/>
                    <a:stretch>
                      <a:fillRect/>
                    </a:stretch>
                  </pic:blipFill>
                  <pic:spPr>
                    <a:xfrm>
                      <a:off x="0" y="0"/>
                      <a:ext cx="3723987" cy="2041032"/>
                    </a:xfrm>
                    <a:prstGeom prst="rect"/>
                  </pic:spPr>
                </pic:pic>
              </a:graphicData>
            </a:graphic>
          </wp:inline>
        </w:drawing>
      </w:r>
    </w:p>
    <w:p>
      <w:pPr>
        <w:spacing w:after="160"/>
        <w:ind w:left="397"/>
      </w:pPr>
      <w:r>
        <w:rPr>
          <w:i/>
          <w:color w:val="595959"/>
          <w:sz w:val="17"/>
        </w:rPr>
        <w:t>Abb. 63: darin je Sensor ein Ordner – automatisch von der Pipeline angelegt.</w:t>
      </w:r>
    </w:p>
    <w:p>
      <w:pPr>
        <w:keepNext/>
        <w:spacing w:after="40"/>
        <w:ind w:left="397"/>
      </w:pPr>
      <w:r>
        <w:drawing>
          <wp:inline xmlns:a="http://schemas.openxmlformats.org/drawingml/2006/main" xmlns:pic="http://schemas.openxmlformats.org/drawingml/2006/picture">
            <wp:extent cx="3887574" cy="887625"/>
            <wp:docPr id="70" name="Picture 70"/>
            <wp:cNvGraphicFramePr>
              <a:graphicFrameLocks noChangeAspect="1"/>
            </wp:cNvGraphicFramePr>
            <a:graphic>
              <a:graphicData uri="http://schemas.openxmlformats.org/drawingml/2006/picture">
                <pic:pic>
                  <pic:nvPicPr>
                    <pic:cNvPr id="0" name="26g_flow-csv-5423mib_zoom1.png"/>
                    <pic:cNvPicPr/>
                  </pic:nvPicPr>
                  <pic:blipFill>
                    <a:blip r:embed="rId79"/>
                    <a:stretch>
                      <a:fillRect/>
                    </a:stretch>
                  </pic:blipFill>
                  <pic:spPr>
                    <a:xfrm>
                      <a:off x="0" y="0"/>
                      <a:ext cx="3887574" cy="887625"/>
                    </a:xfrm>
                    <a:prstGeom prst="rect"/>
                  </pic:spPr>
                </pic:pic>
              </a:graphicData>
            </a:graphic>
          </wp:inline>
        </w:drawing>
      </w:r>
    </w:p>
    <w:p>
      <w:pPr>
        <w:keepNext/>
        <w:spacing w:after="40"/>
        <w:ind w:left="397"/>
      </w:pPr>
      <w:r>
        <w:drawing>
          <wp:inline xmlns:a="http://schemas.openxmlformats.org/drawingml/2006/main" xmlns:pic="http://schemas.openxmlformats.org/drawingml/2006/picture">
            <wp:extent cx="6588000" cy="679781"/>
            <wp:docPr id="71" name="Picture 71"/>
            <wp:cNvGraphicFramePr>
              <a:graphicFrameLocks noChangeAspect="1"/>
            </wp:cNvGraphicFramePr>
            <a:graphic>
              <a:graphicData uri="http://schemas.openxmlformats.org/drawingml/2006/picture">
                <pic:pic>
                  <pic:nvPicPr>
                    <pic:cNvPr id="0" name="26g_flow-csv-5423mib_zoom2.png"/>
                    <pic:cNvPicPr/>
                  </pic:nvPicPr>
                  <pic:blipFill>
                    <a:blip r:embed="rId80"/>
                    <a:stretch>
                      <a:fillRect/>
                    </a:stretch>
                  </pic:blipFill>
                  <pic:spPr>
                    <a:xfrm>
                      <a:off x="0" y="0"/>
                      <a:ext cx="6588000" cy="679781"/>
                    </a:xfrm>
                    <a:prstGeom prst="rect"/>
                  </pic:spPr>
                </pic:pic>
              </a:graphicData>
            </a:graphic>
          </wp:inline>
        </w:drawing>
      </w:r>
    </w:p>
    <w:p>
      <w:pPr>
        <w:spacing w:after="160"/>
        <w:ind w:left="397"/>
      </w:pPr>
      <w:r>
        <w:rPr>
          <w:i/>
          <w:color w:val="595959"/>
          <w:sz w:val="17"/>
        </w:rPr>
        <w:t>Abb. 64: flow/flow_schwartau.csv mit 54,23 MiB – wie die Quelle. (Ausschnitte 1–2)</w:t>
      </w:r>
    </w:p>
    <w:p>
      <w:pPr>
        <w:spacing w:after="40"/>
      </w:pPr>
      <w:r>
        <w:rPr>
          <w:b/>
        </w:rPr>
        <w:t>Teil D – Speichern und aufräumen</w:t>
      </w:r>
    </w:p>
    <w:p>
      <w:pPr>
        <w:numPr>
          <w:ilvl w:val="0"/>
          <w:numId w:val="120"/>
        </w:numPr>
        <w:spacing w:after="60"/>
      </w:pPr>
      <w:r>
        <w:t xml:space="preserve">Oben </w:t>
      </w:r>
      <w:r>
        <w:rPr>
          <w:b/>
        </w:rPr>
        <w:t>Publish all (Alle veröffentlichen)</w:t>
      </w:r>
      <w:r>
        <w:t xml:space="preserve"> → Liste prüfen (eine Änderung: </w:t>
      </w:r>
      <w:r>
        <w:rPr>
          <w:rFonts w:ascii="Courier New" w:hAnsi="Courier New"/>
          <w:sz w:val="19"/>
          <w:shd w:val="clear" w:color="auto" w:fill="F2F2F2"/>
        </w:rPr>
        <w:t>pl_bronze_to_silver</w:t>
      </w:r>
      <w:r>
        <w:t xml:space="preserve">) → unten </w:t>
      </w:r>
      <w:r>
        <w:rPr>
          <w:b/>
        </w:rPr>
        <w:t>Publish (Veröffentlichen)</w:t>
      </w:r>
      <w:r>
        <w:t>.</w:t>
      </w:r>
    </w:p>
    <w:p>
      <w:pPr>
        <w:keepNext/>
        <w:spacing w:after="40"/>
        <w:ind w:left="397"/>
      </w:pPr>
      <w:r>
        <w:drawing>
          <wp:inline xmlns:a="http://schemas.openxmlformats.org/drawingml/2006/main" xmlns:pic="http://schemas.openxmlformats.org/drawingml/2006/picture">
            <wp:extent cx="3273420" cy="818355"/>
            <wp:docPr id="72" name="Picture 72"/>
            <wp:cNvGraphicFramePr>
              <a:graphicFrameLocks noChangeAspect="1"/>
            </wp:cNvGraphicFramePr>
            <a:graphic>
              <a:graphicData uri="http://schemas.openxmlformats.org/drawingml/2006/picture">
                <pic:pic>
                  <pic:nvPicPr>
                    <pic:cNvPr id="0" name="26h_veroeffentlichen-eine-aenderung_zoom1.png"/>
                    <pic:cNvPicPr/>
                  </pic:nvPicPr>
                  <pic:blipFill>
                    <a:blip r:embed="rId81"/>
                    <a:stretch>
                      <a:fillRect/>
                    </a:stretch>
                  </pic:blipFill>
                  <pic:spPr>
                    <a:xfrm>
                      <a:off x="0" y="0"/>
                      <a:ext cx="3273420" cy="818355"/>
                    </a:xfrm>
                    <a:prstGeom prst="rect"/>
                  </pic:spPr>
                </pic:pic>
              </a:graphicData>
            </a:graphic>
          </wp:inline>
        </w:drawing>
      </w:r>
    </w:p>
    <w:p>
      <w:pPr>
        <w:spacing w:after="160"/>
        <w:ind w:left="397"/>
      </w:pPr>
      <w:r>
        <w:rPr>
          <w:i/>
          <w:color w:val="595959"/>
          <w:sz w:val="17"/>
        </w:rPr>
        <w:t>Abb. 65: Alle veröffentlichen: genau eine Änderung (pl_bronze_to_silver).</w:t>
      </w:r>
    </w:p>
    <w:p>
      <w:pPr>
        <w:pBdr>
          <w:left w:val="single" w:sz="24" w:space="6" w:color="C00000"/>
        </w:pBdr>
        <w:shd w:val="clear" w:color="auto" w:fill="FDECEA"/>
        <w:spacing w:before="60" w:after="100"/>
        <w:ind w:left="539" w:right="57"/>
      </w:pPr>
      <w:r>
        <w:rPr>
          <w:b/>
          <w:color w:val="C00000"/>
        </w:rPr>
        <w:t xml:space="preserve">⚠️ Achtung: </w:t>
      </w:r>
      <w:r>
        <w:t xml:space="preserve">Erst unten im Fenster auf </w:t>
      </w:r>
      <w:r>
        <w:rPr>
          <w:b/>
        </w:rPr>
        <w:t>Veröffentlichen</w:t>
      </w:r>
      <w:r>
        <w:t xml:space="preserve"> klicken – sonst bleibt der Punkt ● neben der Pipeline und oben „Alle veröffentlichen (1)“ stehen.</w:t>
      </w:r>
    </w:p>
    <w:p>
      <w:pPr>
        <w:numPr>
          <w:ilvl w:val="0"/>
          <w:numId w:val="120"/>
        </w:numPr>
        <w:spacing w:after="60"/>
      </w:pPr>
      <w:r>
        <w:rPr>
          <w:rFonts w:ascii="Courier New" w:hAnsi="Courier New"/>
          <w:sz w:val="19"/>
          <w:shd w:val="clear" w:color="auto" w:fill="F2F2F2"/>
        </w:rPr>
        <w:t>pl_bronze_new_to_archive</w:t>
      </w:r>
      <w:r>
        <w:t xml:space="preserve"> → </w:t>
      </w:r>
      <w:r>
        <w:rPr>
          <w:b/>
        </w:rPr>
        <w:t>Debug</w:t>
      </w:r>
      <w:r>
        <w:t xml:space="preserve"> → unten </w:t>
      </w:r>
      <w:r>
        <w:rPr>
          <w:b/>
        </w:rPr>
        <w:t>Ausgabe</w:t>
      </w:r>
      <w:r>
        <w:t xml:space="preserve">: </w:t>
      </w:r>
      <w:r>
        <w:rPr>
          <w:b/>
        </w:rPr>
        <w:t>Pipelinestatus</w:t>
      </w:r>
      <w:r>
        <w:t xml:space="preserve"> </w:t>
      </w:r>
      <w:r>
        <w:rPr>
          <w:b/>
        </w:rPr>
        <w:t>Erfolgreich</w:t>
      </w:r>
      <w:r>
        <w:t xml:space="preserve">, viermal </w:t>
      </w:r>
      <w:r>
        <w:rPr>
          <w:rFonts w:ascii="Courier New" w:hAnsi="Courier New"/>
          <w:sz w:val="19"/>
          <w:shd w:val="clear" w:color="auto" w:fill="F2F2F2"/>
        </w:rPr>
        <w:t>move_file_to_archive</w:t>
      </w:r>
      <w:r>
        <w:t xml:space="preserve"> (eine je Datei), </w:t>
      </w:r>
      <w:r>
        <w:rPr>
          <w:rFonts w:ascii="Courier New" w:hAnsi="Courier New"/>
          <w:sz w:val="19"/>
          <w:shd w:val="clear" w:color="auto" w:fill="F2F2F2"/>
        </w:rPr>
        <w:t>foreach_file</w:t>
      </w:r>
      <w:r>
        <w:t xml:space="preserve"> und </w:t>
      </w:r>
      <w:r>
        <w:rPr>
          <w:rFonts w:ascii="Courier New" w:hAnsi="Courier New"/>
          <w:sz w:val="19"/>
          <w:shd w:val="clear" w:color="auto" w:fill="F2F2F2"/>
        </w:rPr>
        <w:t>get_files_bronze_new</w:t>
      </w:r>
      <w:r>
        <w:t xml:space="preserve"> erfolgreich – </w:t>
      </w:r>
      <w:r>
        <w:rPr>
          <w:rFonts w:ascii="Courier New" w:hAnsi="Courier New"/>
          <w:sz w:val="19"/>
          <w:shd w:val="clear" w:color="auto" w:fill="F2F2F2"/>
        </w:rPr>
        <w:t>bronze/new</w:t>
      </w:r>
      <w:r>
        <w:t xml:space="preserve"> ist wieder leer.</w:t>
      </w:r>
    </w:p>
    <w:p>
      <w:pPr>
        <w:keepNext/>
        <w:spacing w:after="40"/>
        <w:ind w:left="397"/>
      </w:pPr>
      <w:r>
        <w:drawing>
          <wp:inline xmlns:a="http://schemas.openxmlformats.org/drawingml/2006/main" xmlns:pic="http://schemas.openxmlformats.org/drawingml/2006/picture">
            <wp:extent cx="5096726" cy="1238457"/>
            <wp:docPr id="73" name="Picture 73"/>
            <wp:cNvGraphicFramePr>
              <a:graphicFrameLocks noChangeAspect="1"/>
            </wp:cNvGraphicFramePr>
            <a:graphic>
              <a:graphicData uri="http://schemas.openxmlformats.org/drawingml/2006/picture">
                <pic:pic>
                  <pic:nvPicPr>
                    <pic:cNvPr id="0" name="26i_archiv-erfolgreich_zoom1.png"/>
                    <pic:cNvPicPr/>
                  </pic:nvPicPr>
                  <pic:blipFill>
                    <a:blip r:embed="rId82"/>
                    <a:stretch>
                      <a:fillRect/>
                    </a:stretch>
                  </pic:blipFill>
                  <pic:spPr>
                    <a:xfrm>
                      <a:off x="0" y="0"/>
                      <a:ext cx="5096726" cy="1238457"/>
                    </a:xfrm>
                    <a:prstGeom prst="rect"/>
                  </pic:spPr>
                </pic:pic>
              </a:graphicData>
            </a:graphic>
          </wp:inline>
        </w:drawing>
      </w:r>
    </w:p>
    <w:p>
      <w:pPr>
        <w:spacing w:after="160"/>
        <w:ind w:left="397"/>
      </w:pPr>
      <w:r>
        <w:rPr>
          <w:i/>
          <w:color w:val="595959"/>
          <w:sz w:val="17"/>
        </w:rPr>
        <w:t>Abb. 66: pl_bronze_new_to_archive: alle 6 Aktivitäten erfolgreich – bronze/new ist wieder leer.</w:t>
      </w:r>
    </w:p>
    <w:p>
      <w:pPr>
        <w:numPr>
          <w:ilvl w:val="0"/>
          <w:numId w:val="120"/>
        </w:numPr>
        <w:spacing w:after="60"/>
      </w:pPr>
      <w:r>
        <w:t xml:space="preserve">Die alten Ordner </w:t>
      </w:r>
      <w:r>
        <w:rPr>
          <w:rFonts w:ascii="Courier New" w:hAnsi="Courier New"/>
          <w:sz w:val="19"/>
          <w:shd w:val="clear" w:color="auto" w:fill="F2F2F2"/>
        </w:rPr>
        <w:t>silver/flow</w:t>
      </w:r>
      <w:r>
        <w:t xml:space="preserve">, </w:t>
      </w:r>
      <w:r>
        <w:rPr>
          <w:rFonts w:ascii="Courier New" w:hAnsi="Courier New"/>
          <w:sz w:val="19"/>
          <w:shd w:val="clear" w:color="auto" w:fill="F2F2F2"/>
        </w:rPr>
        <w:t>humidity</w:t>
      </w:r>
      <w:r>
        <w:t xml:space="preserve">, </w:t>
      </w:r>
      <w:r>
        <w:rPr>
          <w:rFonts w:ascii="Courier New" w:hAnsi="Courier New"/>
          <w:sz w:val="19"/>
          <w:shd w:val="clear" w:color="auto" w:fill="F2F2F2"/>
        </w:rPr>
        <w:t>temperature</w:t>
      </w:r>
      <w:r>
        <w:t xml:space="preserve">, </w:t>
      </w:r>
      <w:r>
        <w:rPr>
          <w:rFonts w:ascii="Courier New" w:hAnsi="Courier New"/>
          <w:sz w:val="19"/>
          <w:shd w:val="clear" w:color="auto" w:fill="F2F2F2"/>
        </w:rPr>
        <w:t>weight</w:t>
      </w:r>
      <w:r>
        <w:t xml:space="preserve"> (Ausgabe der alten Pipeline-Version) markieren → </w:t>
      </w:r>
      <w:r>
        <w:rPr>
          <w:b/>
        </w:rPr>
        <w:t>Delete (Löschen)</w:t>
      </w:r>
      <w:r>
        <w:t xml:space="preserve"> → bestätigen. Die Daten liegen weiterhin in </w:t>
      </w:r>
      <w:r>
        <w:rPr>
          <w:rFonts w:ascii="Courier New" w:hAnsi="Courier New"/>
          <w:sz w:val="19"/>
          <w:shd w:val="clear" w:color="auto" w:fill="F2F2F2"/>
        </w:rPr>
        <w:t>processing</w:t>
      </w:r>
      <w:r>
        <w:t xml:space="preserve"> und mit Zeitstempel in </w:t>
      </w:r>
      <w:r>
        <w:rPr>
          <w:rFonts w:ascii="Courier New" w:hAnsi="Courier New"/>
          <w:sz w:val="19"/>
          <w:shd w:val="clear" w:color="auto" w:fill="F2F2F2"/>
        </w:rPr>
        <w:t>bronze/archive</w:t>
      </w:r>
      <w:r>
        <w:t>.</w:t>
      </w:r>
    </w:p>
    <w:p>
      <w:pPr>
        <w:keepNext/>
        <w:pBdr>
          <w:left w:val="single" w:sz="24" w:space="6" w:color="C00000"/>
        </w:pBdr>
        <w:shd w:val="clear" w:color="auto" w:fill="FDECEA"/>
        <w:spacing w:before="60" w:after="100"/>
        <w:ind w:left="539" w:right="57"/>
      </w:pPr>
      <w:r>
        <w:rPr>
          <w:b/>
          <w:color w:val="C00000"/>
        </w:rPr>
        <w:t xml:space="preserve">⚠️ Achtung: </w:t>
      </w:r>
      <w:r>
        <w:t xml:space="preserve">In Azure gibt es ohne eingeschaltetes „Soft Delete“ keinen Papierkorb – vor dem Löschen die Namen zweimal lesen; </w:t>
      </w:r>
      <w:r>
        <w:rPr>
          <w:rFonts w:ascii="Courier New" w:hAnsi="Courier New"/>
          <w:sz w:val="19"/>
          <w:shd w:val="clear" w:color="auto" w:fill="F2F2F2"/>
        </w:rPr>
        <w:t>processing</w:t>
      </w:r>
      <w:r>
        <w:t xml:space="preserve"> und </w:t>
      </w:r>
      <w:r>
        <w:rPr>
          <w:rFonts w:ascii="Courier New" w:hAnsi="Courier New"/>
          <w:sz w:val="19"/>
          <w:shd w:val="clear" w:color="auto" w:fill="F2F2F2"/>
        </w:rPr>
        <w:t>cleaned</w:t>
      </w:r>
      <w:r>
        <w:t xml:space="preserve"> nicht anhaken.</w:t>
      </w:r>
    </w:p>
    <w:p>
      <w:pPr>
        <w:pBdr>
          <w:left w:val="single" w:sz="24" w:space="6" w:color="7F7F7F"/>
        </w:pBdr>
        <w:shd w:val="clear" w:color="auto" w:fill="F3F3F3"/>
        <w:spacing w:before="60" w:after="100"/>
        <w:ind w:left="539" w:right="57"/>
      </w:pPr>
      <w:r>
        <w:rPr>
          <w:b/>
          <w:color w:val="37863C"/>
        </w:rPr>
        <w:t xml:space="preserve">✅ Prüfen: </w:t>
      </w:r>
      <w:r>
        <w:rPr>
          <w:rFonts w:ascii="Courier New" w:hAnsi="Courier New"/>
          <w:sz w:val="19"/>
          <w:shd w:val="clear" w:color="auto" w:fill="F2F2F2"/>
        </w:rPr>
        <w:t>silver</w:t>
      </w:r>
      <w:r>
        <w:t xml:space="preserve"> enthält nur noch </w:t>
      </w:r>
      <w:r>
        <w:rPr>
          <w:rFonts w:ascii="Courier New" w:hAnsi="Courier New"/>
          <w:sz w:val="19"/>
          <w:shd w:val="clear" w:color="auto" w:fill="F2F2F2"/>
        </w:rPr>
        <w:t>processing</w:t>
      </w:r>
      <w:r>
        <w:t xml:space="preserve"> und </w:t>
      </w:r>
      <w:r>
        <w:rPr>
          <w:rFonts w:ascii="Courier New" w:hAnsi="Courier New"/>
          <w:sz w:val="19"/>
          <w:shd w:val="clear" w:color="auto" w:fill="F2F2F2"/>
        </w:rPr>
        <w:t>cleaned</w:t>
      </w:r>
      <w:r>
        <w:t xml:space="preserve">; </w:t>
      </w:r>
      <w:r>
        <w:rPr>
          <w:rFonts w:ascii="Courier New" w:hAnsi="Courier New"/>
          <w:sz w:val="19"/>
          <w:shd w:val="clear" w:color="auto" w:fill="F2F2F2"/>
        </w:rPr>
        <w:t>processing/schwartau/&lt;sensor&gt;/</w:t>
      </w:r>
      <w:r>
        <w:t xml:space="preserve"> hat je eine CSV; </w:t>
      </w:r>
      <w:r>
        <w:rPr>
          <w:rFonts w:ascii="Courier New" w:hAnsi="Courier New"/>
          <w:sz w:val="19"/>
          <w:shd w:val="clear" w:color="auto" w:fill="F2F2F2"/>
        </w:rPr>
        <w:t>bronze/new</w:t>
      </w:r>
      <w:r>
        <w:t xml:space="preserve"> ist leer.</w:t>
      </w:r>
    </w:p>
    <w:tbl>
      <w:tblPr>
        <w:tblStyle w:val="TableGrid"/>
        <w:tblW w:w="10376" w:type="dxa"/>
        <w:tblInd w:w="396" w:type="dxa"/>
        <w:tblLayout w:type="fixed"/>
        <w:tblLook w:firstColumn="1" w:firstRow="1" w:lastColumn="0" w:lastRow="0" w:noHBand="0" w:noVBand="1" w:val="04A0"/>
      </w:tblPr>
      <w:tblGrid>
        <w:gridCol w:w="3003"/>
        <w:gridCol w:w="1638"/>
        <w:gridCol w:w="5734"/>
      </w:tblGrid>
      <w:tr>
        <w:trPr>
          <w:tblHeader/>
        </w:trPr>
        <w:tc>
          <w:tcPr>
            <w:tcW w:type="dxa" w:w="3003"/>
            <w:shd w:val="clear" w:color="auto" w:fill="1F4E79"/>
          </w:tcPr>
          <w:p>
            <w:pPr>
              <w:keepNext/>
            </w:pPr>
            <w:r/>
            <w:r>
              <w:rPr>
                <w:b/>
                <w:color w:val="FFFFFF"/>
                <w:sz w:val="19"/>
              </w:rPr>
              <w:t>Ordner</w:t>
            </w:r>
          </w:p>
        </w:tc>
        <w:tc>
          <w:tcPr>
            <w:tcW w:type="dxa" w:w="1638"/>
            <w:shd w:val="clear" w:color="auto" w:fill="1F4E79"/>
          </w:tcPr>
          <w:p>
            <w:pPr>
              <w:keepNext/>
            </w:pPr>
            <w:r/>
            <w:r>
              <w:rPr>
                <w:b/>
                <w:color w:val="FFFFFF"/>
                <w:sz w:val="19"/>
              </w:rPr>
              <w:t>Zeitstempel</w:t>
            </w:r>
          </w:p>
        </w:tc>
        <w:tc>
          <w:tcPr>
            <w:tcW w:type="dxa" w:w="5733"/>
            <w:shd w:val="clear" w:color="auto" w:fill="1F4E79"/>
          </w:tcPr>
          <w:p>
            <w:pPr>
              <w:keepNext/>
            </w:pPr>
            <w:r/>
            <w:r>
              <w:rPr>
                <w:b/>
                <w:color w:val="FFFFFF"/>
                <w:sz w:val="19"/>
              </w:rPr>
              <w:t>Warum</w:t>
            </w:r>
          </w:p>
        </w:tc>
      </w:tr>
      <w:tr>
        <w:trPr/>
        <w:tc>
          <w:tcPr>
            <w:tcW w:type="dxa" w:w="3003"/>
          </w:tcPr>
          <w:p>
            <w:pPr>
              <w:keepNext/>
              <w:spacing w:after="0"/>
            </w:pPr>
            <w:r/>
            <w:r>
              <w:rPr>
                <w:rFonts w:ascii="Courier New" w:hAnsi="Courier New"/>
                <w:sz w:val="19"/>
                <w:shd w:val="clear" w:color="auto" w:fill="F2F2F2"/>
              </w:rPr>
              <w:t>bronze/archive</w:t>
            </w:r>
          </w:p>
        </w:tc>
        <w:tc>
          <w:tcPr>
            <w:tcW w:type="dxa" w:w="1638"/>
          </w:tcPr>
          <w:p>
            <w:pPr>
              <w:keepNext/>
              <w:spacing w:after="0"/>
            </w:pPr>
            <w:r/>
            <w:r>
              <w:rPr>
                <w:sz w:val="19"/>
              </w:rPr>
              <w:t>✅ UTC</w:t>
            </w:r>
          </w:p>
        </w:tc>
        <w:tc>
          <w:tcPr>
            <w:tcW w:type="dxa" w:w="5733"/>
          </w:tcPr>
          <w:p>
            <w:pPr>
              <w:keepNext/>
              <w:spacing w:after="0"/>
            </w:pPr>
            <w:r/>
            <w:r>
              <w:rPr>
                <w:sz w:val="19"/>
              </w:rPr>
              <w:t>jede Rohdaten-Lieferung dauerhaft</w:t>
            </w:r>
          </w:p>
        </w:tc>
      </w:tr>
      <w:tr>
        <w:trPr/>
        <w:tc>
          <w:tcPr>
            <w:tcW w:type="dxa" w:w="3003"/>
          </w:tcPr>
          <w:p>
            <w:pPr>
              <w:keepNext/>
              <w:spacing w:after="0"/>
            </w:pPr>
            <w:r/>
            <w:r>
              <w:rPr>
                <w:rFonts w:ascii="Courier New" w:hAnsi="Courier New"/>
                <w:sz w:val="19"/>
                <w:shd w:val="clear" w:color="auto" w:fill="F2F2F2"/>
              </w:rPr>
              <w:t>silver/processing</w:t>
            </w:r>
          </w:p>
        </w:tc>
        <w:tc>
          <w:tcPr>
            <w:tcW w:type="dxa" w:w="1638"/>
          </w:tcPr>
          <w:p>
            <w:pPr>
              <w:keepNext/>
              <w:spacing w:after="0"/>
            </w:pPr>
            <w:r/>
            <w:r>
              <w:rPr>
                <w:sz w:val="19"/>
              </w:rPr>
              <w:t>❌</w:t>
            </w:r>
          </w:p>
        </w:tc>
        <w:tc>
          <w:tcPr>
            <w:tcW w:type="dxa" w:w="5733"/>
          </w:tcPr>
          <w:p>
            <w:pPr>
              <w:keepNext/>
              <w:spacing w:after="0"/>
            </w:pPr>
            <w:r/>
            <w:r>
              <w:rPr>
                <w:sz w:val="19"/>
              </w:rPr>
              <w:t>nur Arbeitskorb für die Notebooks; wird je Lauf überschrieben</w:t>
            </w:r>
          </w:p>
        </w:tc>
      </w:tr>
      <w:tr>
        <w:trPr/>
        <w:tc>
          <w:tcPr>
            <w:tcW w:type="dxa" w:w="3003"/>
          </w:tcPr>
          <w:p>
            <w:pPr>
              <w:spacing w:after="0"/>
            </w:pPr>
            <w:r/>
            <w:r>
              <w:rPr>
                <w:rFonts w:ascii="Courier New" w:hAnsi="Courier New"/>
                <w:sz w:val="19"/>
                <w:shd w:val="clear" w:color="auto" w:fill="F2F2F2"/>
              </w:rPr>
              <w:t>silver/cleaned</w:t>
            </w:r>
          </w:p>
        </w:tc>
        <w:tc>
          <w:tcPr>
            <w:tcW w:type="dxa" w:w="1638"/>
          </w:tcPr>
          <w:p>
            <w:pPr>
              <w:spacing w:after="0"/>
            </w:pPr>
            <w:r/>
            <w:r>
              <w:rPr>
                <w:sz w:val="19"/>
              </w:rPr>
              <w:t>✅ UTC</w:t>
            </w:r>
          </w:p>
        </w:tc>
        <w:tc>
          <w:tcPr>
            <w:tcW w:type="dxa" w:w="5733"/>
          </w:tcPr>
          <w:p>
            <w:pPr>
              <w:spacing w:after="0"/>
            </w:pPr>
            <w:r/>
            <w:r>
              <w:rPr>
                <w:sz w:val="19"/>
              </w:rPr>
              <w:t>jede bereinigte Version – Rückgriff auf den letzten guten Stand</w:t>
            </w:r>
          </w:p>
        </w:tc>
      </w:tr>
    </w:tbl>
    <w:p>
      <w:pPr>
        <w:keepNext/>
        <w:spacing w:after="0" w:before="0" w:line="20" w:lineRule="exact"/>
      </w:pPr>
    </w:p>
    <w:p>
      <w:pPr>
        <w:pBdr>
          <w:left w:val="single" w:sz="24" w:space="6" w:color="37863C"/>
        </w:pBdr>
        <w:shd w:val="clear" w:color="auto" w:fill="EBF5E6"/>
        <w:spacing w:before="60" w:after="100"/>
        <w:ind w:left="539" w:right="57"/>
      </w:pPr>
      <w:r>
        <w:rPr>
          <w:b/>
          <w:color w:val="37863C"/>
        </w:rPr>
        <w:t xml:space="preserve">💡 Gut zu wissen: </w:t>
      </w:r>
      <w:r>
        <w:rPr>
          <w:b/>
        </w:rPr>
        <w:t>Frage aus dem Unterricht: „Wäre es bei einer falschen Bereinigung nicht besser, den letzten Stand zu nehmen?“</w:t>
      </w:r>
      <w:r>
        <w:t xml:space="preserve"> Genau dafür hat </w:t>
      </w:r>
      <w:r>
        <w:rPr>
          <w:rFonts w:ascii="Courier New" w:hAnsi="Courier New"/>
          <w:sz w:val="19"/>
          <w:shd w:val="clear" w:color="auto" w:fill="F2F2F2"/>
        </w:rPr>
        <w:t>cleaned</w:t>
      </w:r>
      <w:r>
        <w:t xml:space="preserve"> Zeitstempel: Jede Bereinigung ist eine eigene Version; war die letzte falsch, nimmt man die davor. Die Notebooks lesen </w:t>
      </w:r>
      <w:r>
        <w:rPr>
          <w:rFonts w:ascii="Courier New" w:hAnsi="Courier New"/>
          <w:sz w:val="19"/>
          <w:shd w:val="clear" w:color="auto" w:fill="F2F2F2"/>
        </w:rPr>
        <w:t>processing</w:t>
      </w:r>
      <w:r>
        <w:t xml:space="preserve"> nur und überschreiben es nie; ältere Lieferungen liegen zusätzlich in </w:t>
      </w:r>
      <w:r>
        <w:rPr>
          <w:rFonts w:ascii="Courier New" w:hAnsi="Courier New"/>
          <w:sz w:val="19"/>
          <w:shd w:val="clear" w:color="auto" w:fill="F2F2F2"/>
        </w:rPr>
        <w:t>bronze/archive</w:t>
      </w:r>
      <w:r>
        <w:t>.</w:t>
      </w:r>
    </w:p>
    <w:p>
      <w:pPr>
        <w:pBdr>
          <w:left w:val="single" w:sz="24" w:space="6" w:color="37863C"/>
        </w:pBdr>
        <w:shd w:val="clear" w:color="auto" w:fill="EBF5E6"/>
        <w:spacing w:before="60" w:after="100"/>
        <w:ind w:left="539" w:right="57"/>
      </w:pPr>
      <w:r>
        <w:rPr>
          <w:b/>
          <w:color w:val="37863C"/>
        </w:rPr>
        <w:t xml:space="preserve">💡 Gut zu wissen: </w:t>
      </w:r>
      <w:r>
        <w:rPr>
          <w:b/>
        </w:rPr>
        <w:t>Frage: „Brauchen wir nicht eine Master-Pipeline, die alles auf einmal ausführt?“</w:t>
      </w:r>
      <w:r>
        <w:t xml:space="preserve"> Ja – sie folgt in Phase 3 (Schritt 24). Einzelne Pipelines zuerst ist Praxis: jede einzeln testbar, wiederverwendbar; die Master-Pipeline steuert nur die Reihenfolge (</w:t>
      </w:r>
      <w:r>
        <w:rPr>
          <w:b/>
        </w:rPr>
        <w:t>Execute Pipeline</w:t>
      </w:r>
      <w:r>
        <w:t>, „Wait on completion“). Die Notebook-Bereinigung kommt als Schritt 4 dazu, sobald sie in Azure läuft (z. B. Synapse-Notebook, Kurskapitel „Synapse Notebooks in Azure“).</w:t>
      </w:r>
    </w:p>
    <w:p>
      <w:pPr>
        <w:pBdr>
          <w:left w:val="single" w:sz="24" w:space="6" w:color="37863C"/>
        </w:pBdr>
        <w:shd w:val="clear" w:color="auto" w:fill="EBF5E6"/>
        <w:spacing w:before="60" w:after="100"/>
        <w:ind w:left="539" w:right="57"/>
      </w:pPr>
      <w:r>
        <w:rPr>
          <w:b/>
          <w:color w:val="37863C"/>
        </w:rPr>
        <w:t xml:space="preserve">💡 Gut zu wissen: </w:t>
      </w:r>
      <w:r>
        <w:rPr>
          <w:b/>
        </w:rPr>
        <w:t>Kosten im Blick:</w:t>
      </w:r>
      <w:r>
        <w:t xml:space="preserve"> Datenmengen je Stufe (Rohdaten ca. 64 MB CSV, Silver cleaned ca. 82 MB, Gold ca. 0,04 MB) bestimmen Speicher- und Übertragungskosten – Parquet halbiert die Größe gegenüber CSV. Solche Zahlen gehören in jede Dokumentation (Budgetplanung).</w:t>
      </w:r>
    </w:p>
    <w:p>
      <w:pPr>
        <w:pStyle w:val="Heading1"/>
        <w:pageBreakBefore/>
      </w:pPr>
      <w:bookmarkStart w:id="118" w:name="_Toc_19"/>
      <w:r>
        <w:t>Phase 2 – Notebooks: Überblick</w:t>
      </w:r>
      <w:bookmarkEnd w:id="118"/>
    </w:p>
    <w:p>
      <w:pPr>
        <w:keepNext/>
        <w:spacing w:after="0" w:before="0" w:line="20" w:lineRule="exact"/>
      </w:pPr>
    </w:p>
    <w:p>
      <w:pPr>
        <w:keepNext/>
        <w:spacing w:after="40"/>
        <w:ind w:left="397"/>
      </w:pPr>
      <w:r>
        <w:drawing>
          <wp:inline xmlns:a="http://schemas.openxmlformats.org/drawingml/2006/main" xmlns:pic="http://schemas.openxmlformats.org/drawingml/2006/picture">
            <wp:extent cx="6588000" cy="1081027"/>
            <wp:docPr id="74" name="Picture 74"/>
            <wp:cNvGraphicFramePr>
              <a:graphicFrameLocks noChangeAspect="1"/>
            </wp:cNvGraphicFramePr>
            <a:graphic>
              <a:graphicData uri="http://schemas.openxmlformats.org/drawingml/2006/picture">
                <pic:pic>
                  <pic:nvPicPr>
                    <pic:cNvPr id="0" name="BPMN-ITS-004-2026_phase2-notebooks.png"/>
                    <pic:cNvPicPr/>
                  </pic:nvPicPr>
                  <pic:blipFill>
                    <a:blip r:embed="rId83"/>
                    <a:stretch>
                      <a:fillRect/>
                    </a:stretch>
                  </pic:blipFill>
                  <pic:spPr>
                    <a:xfrm>
                      <a:off x="0" y="0"/>
                      <a:ext cx="6588000" cy="1081027"/>
                    </a:xfrm>
                    <a:prstGeom prst="rect"/>
                  </pic:spPr>
                </pic:pic>
              </a:graphicData>
            </a:graphic>
          </wp:inline>
        </w:drawing>
      </w:r>
    </w:p>
    <w:p>
      <w:pPr>
        <w:spacing w:after="160"/>
        <w:ind w:left="397"/>
      </w:pPr>
      <w:r>
        <w:rPr>
          <w:i/>
          <w:color w:val="595959"/>
          <w:sz w:val="17"/>
        </w:rPr>
        <w:t>Abb. 67: Phase 2 im Überblick (Ebene 3): Schritte 15–23 nach Rollen.</w:t>
      </w:r>
    </w:p>
    <w:p>
      <w:r>
        <w:t xml:space="preserve">Die Pipeline in Azure legt die Rohdaten unverändert in </w:t>
      </w:r>
      <w:r>
        <w:rPr>
          <w:rFonts w:ascii="Courier New" w:hAnsi="Courier New"/>
          <w:sz w:val="19"/>
          <w:shd w:val="clear" w:color="auto" w:fill="F2F2F2"/>
        </w:rPr>
        <w:t>silver/processing/&lt;stadt&gt;/&lt;sensor&gt;/</w:t>
      </w:r>
      <w:r>
        <w:t xml:space="preserve"> ab (lokaler Spiegel: </w:t>
      </w:r>
      <w:r>
        <w:rPr>
          <w:rFonts w:ascii="Courier New" w:hAnsi="Courier New"/>
          <w:sz w:val="19"/>
          <w:shd w:val="clear" w:color="auto" w:fill="F2F2F2"/>
        </w:rPr>
        <w:t>02_daten_ITS-Data/lakehouse/</w:t>
      </w:r>
      <w:r>
        <w:t>). Sechs Notebooks machen daraus verlässliche Daten, eine Gold-Tabelle und Auswertungen:</w:t>
      </w:r>
    </w:p>
    <w:tbl>
      <w:tblPr>
        <w:tblStyle w:val="TableGrid"/>
        <w:tblW w:w="10376" w:type="dxa"/>
        <w:tblInd w:w="396" w:type="dxa"/>
        <w:tblLayout w:type="fixed"/>
        <w:tblLook w:firstColumn="1" w:firstRow="1" w:lastColumn="0" w:lastRow="0" w:noHBand="0" w:noVBand="1" w:val="04A0"/>
      </w:tblPr>
      <w:tblGrid>
        <w:gridCol w:w="2293"/>
        <w:gridCol w:w="3604"/>
        <w:gridCol w:w="2566"/>
        <w:gridCol w:w="1911"/>
      </w:tblGrid>
      <w:tr>
        <w:trPr>
          <w:tblHeader/>
        </w:trPr>
        <w:tc>
          <w:tcPr>
            <w:tcW w:type="dxa" w:w="2293"/>
            <w:shd w:val="clear" w:color="auto" w:fill="1F4E79"/>
          </w:tcPr>
          <w:p>
            <w:pPr>
              <w:keepNext/>
            </w:pPr>
            <w:r/>
            <w:r>
              <w:rPr>
                <w:b/>
                <w:color w:val="FFFFFF"/>
                <w:sz w:val="19"/>
              </w:rPr>
              <w:t>Notebook</w:t>
            </w:r>
          </w:p>
        </w:tc>
        <w:tc>
          <w:tcPr>
            <w:tcW w:type="dxa" w:w="3604"/>
            <w:shd w:val="clear" w:color="auto" w:fill="1F4E79"/>
          </w:tcPr>
          <w:p>
            <w:pPr>
              <w:keepNext/>
            </w:pPr>
            <w:r/>
            <w:r>
              <w:rPr>
                <w:b/>
                <w:color w:val="FFFFFF"/>
                <w:sz w:val="19"/>
              </w:rPr>
              <w:t>Aufgabe</w:t>
            </w:r>
          </w:p>
        </w:tc>
        <w:tc>
          <w:tcPr>
            <w:tcW w:type="dxa" w:w="2566"/>
            <w:shd w:val="clear" w:color="auto" w:fill="1F4E79"/>
          </w:tcPr>
          <w:p>
            <w:pPr>
              <w:keepNext/>
            </w:pPr>
            <w:r/>
            <w:r>
              <w:rPr>
                <w:b/>
                <w:color w:val="FFFFFF"/>
                <w:sz w:val="19"/>
              </w:rPr>
              <w:t>Ergebnis</w:t>
            </w:r>
          </w:p>
        </w:tc>
        <w:tc>
          <w:tcPr>
            <w:tcW w:type="dxa" w:w="1911"/>
            <w:shd w:val="clear" w:color="auto" w:fill="1F4E79"/>
          </w:tcPr>
          <w:p>
            <w:pPr>
              <w:keepNext/>
            </w:pPr>
            <w:r/>
            <w:r>
              <w:rPr>
                <w:b/>
                <w:color w:val="FFFFFF"/>
                <w:sz w:val="19"/>
              </w:rPr>
              <w:t>Läuft</w:t>
            </w:r>
          </w:p>
        </w:tc>
      </w:tr>
      <w:tr>
        <w:trPr/>
        <w:tc>
          <w:tcPr>
            <w:tcW w:type="dxa" w:w="2293"/>
          </w:tcPr>
          <w:p>
            <w:pPr>
              <w:keepNext/>
              <w:spacing w:after="0"/>
            </w:pPr>
            <w:r/>
            <w:r>
              <w:rPr>
                <w:b/>
                <w:sz w:val="19"/>
              </w:rPr>
              <w:t>00</w:t>
            </w:r>
            <w:r>
              <w:rPr>
                <w:sz w:val="19"/>
              </w:rPr>
              <w:t xml:space="preserve"> </w:t>
            </w:r>
            <w:r>
              <w:rPr>
                <w:rFonts w:ascii="Courier New" w:hAnsi="Courier New"/>
                <w:sz w:val="19"/>
                <w:shd w:val="clear" w:color="auto" w:fill="F2F2F2"/>
              </w:rPr>
              <w:t>00_steuerung_silver</w:t>
            </w:r>
          </w:p>
        </w:tc>
        <w:tc>
          <w:tcPr>
            <w:tcW w:type="dxa" w:w="3604"/>
          </w:tcPr>
          <w:p>
            <w:pPr>
              <w:keepNext/>
              <w:spacing w:after="0"/>
            </w:pPr>
            <w:r/>
            <w:r>
              <w:rPr>
                <w:sz w:val="19"/>
              </w:rPr>
              <w:t>startet je Stadt N1 → N2 → N3</w:t>
            </w:r>
          </w:p>
        </w:tc>
        <w:tc>
          <w:tcPr>
            <w:tcW w:type="dxa" w:w="2566"/>
          </w:tcPr>
          <w:p>
            <w:pPr>
              <w:keepNext/>
              <w:spacing w:after="0"/>
            </w:pPr>
            <w:r/>
            <w:r>
              <w:rPr>
                <w:sz w:val="19"/>
              </w:rPr>
              <w:t>–</w:t>
            </w:r>
          </w:p>
        </w:tc>
        <w:tc>
          <w:tcPr>
            <w:tcW w:type="dxa" w:w="1911"/>
          </w:tcPr>
          <w:p>
            <w:pPr>
              <w:keepNext/>
              <w:spacing w:after="0"/>
            </w:pPr>
            <w:r/>
            <w:r>
              <w:rPr>
                <w:sz w:val="19"/>
              </w:rPr>
              <w:t>täglich (Pipeline)</w:t>
            </w:r>
          </w:p>
        </w:tc>
      </w:tr>
      <w:tr>
        <w:trPr/>
        <w:tc>
          <w:tcPr>
            <w:tcW w:type="dxa" w:w="2293"/>
          </w:tcPr>
          <w:p>
            <w:pPr>
              <w:keepNext/>
              <w:spacing w:after="0"/>
            </w:pPr>
            <w:r/>
            <w:r>
              <w:rPr>
                <w:b/>
                <w:sz w:val="19"/>
              </w:rPr>
              <w:t>N1</w:t>
            </w:r>
            <w:r>
              <w:rPr>
                <w:sz w:val="19"/>
              </w:rPr>
              <w:t xml:space="preserve"> </w:t>
            </w:r>
            <w:r>
              <w:rPr>
                <w:rFonts w:ascii="Courier New" w:hAnsi="Courier New"/>
                <w:sz w:val="19"/>
                <w:shd w:val="clear" w:color="auto" w:fill="F2F2F2"/>
              </w:rPr>
              <w:t>01_bereinigung</w:t>
            </w:r>
          </w:p>
        </w:tc>
        <w:tc>
          <w:tcPr>
            <w:tcW w:type="dxa" w:w="3604"/>
          </w:tcPr>
          <w:p>
            <w:pPr>
              <w:keepNext/>
              <w:spacing w:after="0"/>
            </w:pPr>
            <w:r/>
            <w:r>
              <w:rPr>
                <w:sz w:val="19"/>
              </w:rPr>
              <w:t>technisch: Datentypen, UTC, Duplikate, Lücken, fehlende Werte</w:t>
            </w:r>
          </w:p>
        </w:tc>
        <w:tc>
          <w:tcPr>
            <w:tcW w:type="dxa" w:w="2566"/>
          </w:tcPr>
          <w:p>
            <w:pPr>
              <w:keepNext/>
              <w:spacing w:after="0"/>
            </w:pPr>
            <w:r/>
            <w:r>
              <w:rPr>
                <w:sz w:val="19"/>
              </w:rPr>
              <w:t>Zwischenstand (Parquet)</w:t>
            </w:r>
          </w:p>
        </w:tc>
        <w:tc>
          <w:tcPr>
            <w:tcW w:type="dxa" w:w="1911"/>
          </w:tcPr>
          <w:p>
            <w:pPr>
              <w:keepNext/>
              <w:spacing w:after="0"/>
            </w:pPr>
            <w:r/>
            <w:r>
              <w:rPr>
                <w:sz w:val="19"/>
              </w:rPr>
              <w:t>täglich</w:t>
            </w:r>
          </w:p>
        </w:tc>
      </w:tr>
      <w:tr>
        <w:trPr/>
        <w:tc>
          <w:tcPr>
            <w:tcW w:type="dxa" w:w="2293"/>
          </w:tcPr>
          <w:p>
            <w:pPr>
              <w:keepNext/>
              <w:spacing w:after="0"/>
            </w:pPr>
            <w:r/>
            <w:r>
              <w:rPr>
                <w:b/>
                <w:sz w:val="19"/>
              </w:rPr>
              <w:t>N2</w:t>
            </w:r>
            <w:r>
              <w:rPr>
                <w:sz w:val="19"/>
              </w:rPr>
              <w:t xml:space="preserve"> </w:t>
            </w:r>
            <w:r>
              <w:rPr>
                <w:rFonts w:ascii="Courier New" w:hAnsi="Courier New"/>
                <w:sz w:val="19"/>
                <w:shd w:val="clear" w:color="auto" w:fill="F2F2F2"/>
              </w:rPr>
              <w:t>02_qualitaet</w:t>
            </w:r>
          </w:p>
        </w:tc>
        <w:tc>
          <w:tcPr>
            <w:tcW w:type="dxa" w:w="3604"/>
          </w:tcPr>
          <w:p>
            <w:pPr>
              <w:keepNext/>
              <w:spacing w:after="0"/>
            </w:pPr>
            <w:r/>
            <w:r>
              <w:rPr>
                <w:sz w:val="19"/>
              </w:rPr>
              <w:t>fachlich: Messfehler markieren, flow trennen, Ausreißer</w:t>
            </w:r>
          </w:p>
        </w:tc>
        <w:tc>
          <w:tcPr>
            <w:tcW w:type="dxa" w:w="2566"/>
          </w:tcPr>
          <w:p>
            <w:pPr>
              <w:keepNext/>
              <w:spacing w:after="0"/>
            </w:pPr>
            <w:r/>
            <w:r>
              <w:rPr>
                <w:rFonts w:ascii="Courier New" w:hAnsi="Courier New"/>
                <w:sz w:val="19"/>
                <w:shd w:val="clear" w:color="auto" w:fill="F2F2F2"/>
              </w:rPr>
              <w:t>silver/cleaned</w:t>
            </w:r>
            <w:r>
              <w:rPr>
                <w:sz w:val="19"/>
              </w:rPr>
              <w:t xml:space="preserve"> (Zeitstempel)</w:t>
            </w:r>
          </w:p>
        </w:tc>
        <w:tc>
          <w:tcPr>
            <w:tcW w:type="dxa" w:w="1911"/>
          </w:tcPr>
          <w:p>
            <w:pPr>
              <w:keepNext/>
              <w:spacing w:after="0"/>
            </w:pPr>
            <w:r/>
            <w:r>
              <w:rPr>
                <w:sz w:val="19"/>
              </w:rPr>
              <w:t>täglich</w:t>
            </w:r>
          </w:p>
        </w:tc>
      </w:tr>
      <w:tr>
        <w:trPr/>
        <w:tc>
          <w:tcPr>
            <w:tcW w:type="dxa" w:w="2293"/>
          </w:tcPr>
          <w:p>
            <w:pPr>
              <w:keepNext/>
              <w:spacing w:after="0"/>
            </w:pPr>
            <w:r/>
            <w:r>
              <w:rPr>
                <w:b/>
                <w:sz w:val="19"/>
              </w:rPr>
              <w:t>N3</w:t>
            </w:r>
            <w:r>
              <w:rPr>
                <w:sz w:val="19"/>
              </w:rPr>
              <w:t xml:space="preserve"> </w:t>
            </w:r>
            <w:r>
              <w:rPr>
                <w:rFonts w:ascii="Courier New" w:hAnsi="Courier New"/>
                <w:sz w:val="19"/>
                <w:shd w:val="clear" w:color="auto" w:fill="F2F2F2"/>
              </w:rPr>
              <w:t>03_wetter</w:t>
            </w:r>
          </w:p>
        </w:tc>
        <w:tc>
          <w:tcPr>
            <w:tcW w:type="dxa" w:w="3604"/>
          </w:tcPr>
          <w:p>
            <w:pPr>
              <w:keepNext/>
              <w:spacing w:after="0"/>
            </w:pPr>
            <w:r/>
            <w:r>
              <w:rPr>
                <w:sz w:val="19"/>
              </w:rPr>
              <w:t>Außenwetter (DWD) und Sonnenstand ergänzen</w:t>
            </w:r>
          </w:p>
        </w:tc>
        <w:tc>
          <w:tcPr>
            <w:tcW w:type="dxa" w:w="2566"/>
          </w:tcPr>
          <w:p>
            <w:pPr>
              <w:keepNext/>
              <w:spacing w:after="0"/>
            </w:pPr>
            <w:r/>
            <w:r>
              <w:rPr>
                <w:rFonts w:ascii="Courier New" w:hAnsi="Courier New"/>
                <w:sz w:val="19"/>
                <w:shd w:val="clear" w:color="auto" w:fill="F2F2F2"/>
              </w:rPr>
              <w:t>silver/cleaned/…/wetter</w:t>
            </w:r>
            <w:r>
              <w:rPr>
                <w:sz w:val="19"/>
              </w:rPr>
              <w:t xml:space="preserve">, </w:t>
            </w:r>
            <w:r>
              <w:rPr>
                <w:rFonts w:ascii="Courier New" w:hAnsi="Courier New"/>
                <w:sz w:val="19"/>
                <w:shd w:val="clear" w:color="auto" w:fill="F2F2F2"/>
              </w:rPr>
              <w:t>…/sonne</w:t>
            </w:r>
          </w:p>
        </w:tc>
        <w:tc>
          <w:tcPr>
            <w:tcW w:type="dxa" w:w="1911"/>
          </w:tcPr>
          <w:p>
            <w:pPr>
              <w:keepNext/>
              <w:spacing w:after="0"/>
            </w:pPr>
            <w:r/>
            <w:r>
              <w:rPr>
                <w:sz w:val="19"/>
              </w:rPr>
              <w:t>täglich</w:t>
            </w:r>
          </w:p>
        </w:tc>
      </w:tr>
      <w:tr>
        <w:trPr/>
        <w:tc>
          <w:tcPr>
            <w:tcW w:type="dxa" w:w="2293"/>
          </w:tcPr>
          <w:p>
            <w:pPr>
              <w:keepNext/>
              <w:spacing w:after="0"/>
            </w:pPr>
            <w:r/>
            <w:r>
              <w:rPr>
                <w:b/>
                <w:sz w:val="19"/>
              </w:rPr>
              <w:t>N4</w:t>
            </w:r>
            <w:r>
              <w:rPr>
                <w:sz w:val="19"/>
              </w:rPr>
              <w:t xml:space="preserve"> </w:t>
            </w:r>
            <w:r>
              <w:rPr>
                <w:rFonts w:ascii="Courier New" w:hAnsi="Courier New"/>
                <w:sz w:val="19"/>
                <w:shd w:val="clear" w:color="auto" w:fill="F2F2F2"/>
              </w:rPr>
              <w:t>04_gold</w:t>
            </w:r>
          </w:p>
        </w:tc>
        <w:tc>
          <w:tcPr>
            <w:tcW w:type="dxa" w:w="3604"/>
          </w:tcPr>
          <w:p>
            <w:pPr>
              <w:keepNext/>
              <w:spacing w:after="0"/>
            </w:pPr>
            <w:r/>
            <w:r>
              <w:rPr>
                <w:sz w:val="19"/>
              </w:rPr>
              <w:t>alles zu einer Stundentabelle + Tageswerte, kurze Lücken auffüllen</w:t>
            </w:r>
          </w:p>
        </w:tc>
        <w:tc>
          <w:tcPr>
            <w:tcW w:type="dxa" w:w="2566"/>
          </w:tcPr>
          <w:p>
            <w:pPr>
              <w:keepNext/>
              <w:spacing w:after="0"/>
            </w:pPr>
            <w:r/>
            <w:r>
              <w:rPr>
                <w:rFonts w:ascii="Courier New" w:hAnsi="Courier New"/>
                <w:sz w:val="19"/>
                <w:shd w:val="clear" w:color="auto" w:fill="F2F2F2"/>
              </w:rPr>
              <w:t>gold/&lt;stadt&gt;/</w:t>
            </w:r>
            <w:r>
              <w:rPr>
                <w:sz w:val="19"/>
              </w:rPr>
              <w:t xml:space="preserve"> (Parquet)</w:t>
            </w:r>
          </w:p>
        </w:tc>
        <w:tc>
          <w:tcPr>
            <w:tcW w:type="dxa" w:w="1911"/>
          </w:tcPr>
          <w:p>
            <w:pPr>
              <w:keepNext/>
              <w:spacing w:after="0"/>
            </w:pPr>
            <w:r/>
            <w:r>
              <w:rPr>
                <w:sz w:val="19"/>
              </w:rPr>
              <w:t>täglich (Pipeline)</w:t>
            </w:r>
          </w:p>
        </w:tc>
      </w:tr>
      <w:tr>
        <w:trPr/>
        <w:tc>
          <w:tcPr>
            <w:tcW w:type="dxa" w:w="2293"/>
          </w:tcPr>
          <w:p>
            <w:pPr>
              <w:spacing w:after="0"/>
            </w:pPr>
            <w:r/>
            <w:r>
              <w:rPr>
                <w:b/>
                <w:sz w:val="19"/>
              </w:rPr>
              <w:t>N5</w:t>
            </w:r>
            <w:r>
              <w:rPr>
                <w:sz w:val="19"/>
              </w:rPr>
              <w:t xml:space="preserve"> </w:t>
            </w:r>
            <w:r>
              <w:rPr>
                <w:rFonts w:ascii="Courier New" w:hAnsi="Courier New"/>
                <w:sz w:val="19"/>
                <w:shd w:val="clear" w:color="auto" w:fill="F2F2F2"/>
              </w:rPr>
              <w:t>05_analyse</w:t>
            </w:r>
          </w:p>
        </w:tc>
        <w:tc>
          <w:tcPr>
            <w:tcW w:type="dxa" w:w="3604"/>
          </w:tcPr>
          <w:p>
            <w:pPr>
              <w:spacing w:after="0"/>
            </w:pPr>
            <w:r/>
            <w:r>
              <w:rPr>
                <w:sz w:val="19"/>
              </w:rPr>
              <w:t>Fragen beantworten, Grafiken</w:t>
            </w:r>
          </w:p>
        </w:tc>
        <w:tc>
          <w:tcPr>
            <w:tcW w:type="dxa" w:w="2566"/>
          </w:tcPr>
          <w:p>
            <w:pPr>
              <w:spacing w:after="0"/>
            </w:pPr>
            <w:r/>
            <w:r>
              <w:rPr>
                <w:rFonts w:ascii="Courier New" w:hAnsi="Courier New"/>
                <w:sz w:val="19"/>
                <w:shd w:val="clear" w:color="auto" w:fill="F2F2F2"/>
              </w:rPr>
              <w:t>04_images/&lt;stadt&gt;/</w:t>
            </w:r>
          </w:p>
        </w:tc>
        <w:tc>
          <w:tcPr>
            <w:tcW w:type="dxa" w:w="1911"/>
          </w:tcPr>
          <w:p>
            <w:pPr>
              <w:spacing w:after="0"/>
            </w:pPr>
            <w:r/>
            <w:r>
              <w:rPr>
                <w:sz w:val="19"/>
              </w:rPr>
              <w:t>bei Bedarf</w:t>
            </w:r>
          </w:p>
        </w:tc>
      </w:tr>
    </w:tbl>
    <w:p>
      <w:pPr>
        <w:keepNext/>
        <w:spacing w:after="0" w:before="0" w:line="20" w:lineRule="exact"/>
      </w:pPr>
    </w:p>
    <w:p>
      <w:pPr>
        <w:pBdr>
          <w:left w:val="single" w:sz="24" w:space="6" w:color="37863C"/>
        </w:pBdr>
        <w:shd w:val="clear" w:color="auto" w:fill="EBF5E6"/>
        <w:spacing w:before="60" w:after="100"/>
        <w:ind w:left="539" w:right="57"/>
      </w:pPr>
      <w:r>
        <w:rPr>
          <w:b/>
          <w:color w:val="37863C"/>
        </w:rPr>
        <w:t xml:space="preserve">💡 Gut zu wissen: </w:t>
      </w:r>
      <w:r>
        <w:rPr>
          <w:b/>
        </w:rPr>
        <w:t>Einfach erklärt:</w:t>
      </w:r>
      <w:r>
        <w:t xml:space="preserve"> Wie in einer Küche: N1 wäscht die Zutaten, N2 sortiert Verdorbenes aus (markiert es), N3 holt die Beilage (Wetter), N4 richtet den Teller an (Gold), N5 schreibt die Speisekarte (Analyse). Das Steuer-Notebook ist der Küchenchef, der die Reihenfolge vorgibt.</w:t>
      </w:r>
    </w:p>
    <w:p>
      <w:pPr>
        <w:pStyle w:val="Heading2"/>
      </w:pPr>
      <w:r>
        <w:t>Grundsätze</w:t>
      </w:r>
    </w:p>
    <w:p>
      <w:pPr>
        <w:keepNext/>
        <w:spacing w:after="0" w:before="0" w:line="20" w:lineRule="exact"/>
      </w:pPr>
    </w:p>
    <w:p>
      <w:pPr>
        <w:numPr>
          <w:ilvl w:val="0"/>
          <w:numId w:val="121"/>
        </w:numPr>
        <w:spacing w:after="40"/>
      </w:pPr>
      <w:r>
        <w:rPr>
          <w:b/>
        </w:rPr>
        <w:t>Markieren statt löschen:</w:t>
      </w:r>
      <w:r>
        <w:t xml:space="preserve"> Ungültige Werte werden geleert (NaN), die Spalte </w:t>
      </w:r>
      <w:r>
        <w:rPr>
          <w:rFonts w:ascii="Courier New" w:hAnsi="Courier New"/>
          <w:sz w:val="19"/>
          <w:shd w:val="clear" w:color="auto" w:fill="F2F2F2"/>
        </w:rPr>
        <w:t>qualitaet</w:t>
      </w:r>
      <w:r>
        <w:t xml:space="preserve"> nennt den Grund.</w:t>
      </w:r>
    </w:p>
    <w:p>
      <w:pPr>
        <w:numPr>
          <w:ilvl w:val="0"/>
          <w:numId w:val="121"/>
        </w:numPr>
        <w:spacing w:after="40"/>
      </w:pPr>
      <w:r>
        <w:rPr>
          <w:b/>
        </w:rPr>
        <w:t>Silver bleibt Messung, Gold darf schätzen:</w:t>
      </w:r>
      <w:r>
        <w:t xml:space="preserve"> Kurze Lücken werden erst in Gold aufgefüllt – mit Kennzeichen-Spalte </w:t>
      </w:r>
      <w:r>
        <w:rPr>
          <w:rFonts w:ascii="Courier New" w:hAnsi="Courier New"/>
          <w:sz w:val="19"/>
          <w:shd w:val="clear" w:color="auto" w:fill="F2F2F2"/>
        </w:rPr>
        <w:t>…_aufgefuellt</w:t>
      </w:r>
      <w:r>
        <w:t>.</w:t>
      </w:r>
    </w:p>
    <w:p>
      <w:pPr>
        <w:numPr>
          <w:ilvl w:val="0"/>
          <w:numId w:val="121"/>
        </w:numPr>
        <w:spacing w:after="40"/>
      </w:pPr>
      <w:r>
        <w:rPr>
          <w:b/>
        </w:rPr>
        <w:t>Eingangsdaten nie überschreiben:</w:t>
      </w:r>
      <w:r>
        <w:t xml:space="preserve"> Die Notebooks lesen </w:t>
      </w:r>
      <w:r>
        <w:rPr>
          <w:rFonts w:ascii="Courier New" w:hAnsi="Courier New"/>
          <w:sz w:val="19"/>
          <w:shd w:val="clear" w:color="auto" w:fill="F2F2F2"/>
        </w:rPr>
        <w:t>processing</w:t>
      </w:r>
      <w:r>
        <w:t xml:space="preserve"> nur. Jede neue Version bekommt einen UTC-Zeitstempel; ältere wandern automatisch ins </w:t>
      </w:r>
      <w:r>
        <w:rPr>
          <w:rFonts w:ascii="Courier New" w:hAnsi="Courier New"/>
          <w:sz w:val="19"/>
          <w:shd w:val="clear" w:color="auto" w:fill="F2F2F2"/>
        </w:rPr>
        <w:t>_archiv</w:t>
      </w:r>
      <w:r>
        <w:t xml:space="preserve"> des Ordners.</w:t>
      </w:r>
    </w:p>
    <w:p>
      <w:pPr>
        <w:numPr>
          <w:ilvl w:val="0"/>
          <w:numId w:val="121"/>
        </w:numPr>
        <w:spacing w:after="40"/>
      </w:pPr>
      <w:r>
        <w:rPr>
          <w:b/>
        </w:rPr>
        <w:t>Ein Standort = ein Parameter:</w:t>
      </w:r>
      <w:r>
        <w:t xml:space="preserve"> </w:t>
      </w:r>
      <w:r>
        <w:rPr>
          <w:rFonts w:ascii="Courier New" w:hAnsi="Courier New"/>
          <w:sz w:val="19"/>
          <w:shd w:val="clear" w:color="auto" w:fill="F2F2F2"/>
        </w:rPr>
        <w:t>STADT</w:t>
      </w:r>
      <w:r>
        <w:t xml:space="preserve"> und die Standort-Tabelle </w:t>
      </w:r>
      <w:r>
        <w:rPr>
          <w:rFonts w:ascii="Courier New" w:hAnsi="Courier New"/>
          <w:sz w:val="19"/>
          <w:shd w:val="clear" w:color="auto" w:fill="F2F2F2"/>
        </w:rPr>
        <w:t>konfiguration/standorte.csv</w:t>
      </w:r>
      <w:r>
        <w:t xml:space="preserve"> (Koordinaten, Zeitzone). Neue Stadt = neue Zeile, kein neuer Code.</w:t>
      </w:r>
    </w:p>
    <w:p>
      <w:pPr>
        <w:numPr>
          <w:ilvl w:val="0"/>
          <w:numId w:val="121"/>
        </w:numPr>
        <w:spacing w:after="40"/>
      </w:pPr>
      <w:r>
        <w:rPr>
          <w:b/>
        </w:rPr>
        <w:t>Muster je Abschnitt:</w:t>
      </w:r>
      <w:r>
        <w:t xml:space="preserve"> Markdown (Regel, Warum, </w:t>
      </w:r>
      <w:r>
        <w:rPr>
          <w:b/>
        </w:rPr>
        <w:t>Erwartung</w:t>
      </w:r>
      <w:r>
        <w:t xml:space="preserve">) → Code (Zeile für Zeile kommentiert) → Markdown </w:t>
      </w:r>
      <w:r>
        <w:rPr>
          <w:b/>
        </w:rPr>
        <w:t>„Ergebnis“</w:t>
      </w:r>
      <w:r>
        <w:t>. Die Ergebnisse gehen ins Pflichtenheft.</w:t>
      </w:r>
    </w:p>
    <w:p>
      <w:pPr>
        <w:pStyle w:val="Heading2"/>
      </w:pPr>
      <w:r>
        <w:t>Ordner und Zeitstempel</w:t>
      </w:r>
    </w:p>
    <w:p>
      <w:pPr>
        <w:keepNext/>
        <w:spacing w:after="0" w:before="0" w:line="20" w:lineRule="exact"/>
      </w:pPr>
    </w:p>
    <w:tbl>
      <w:tblPr>
        <w:tblStyle w:val="TableGrid"/>
        <w:tblW w:w="10376" w:type="dxa"/>
        <w:tblInd w:w="396" w:type="dxa"/>
        <w:tblLayout w:type="fixed"/>
        <w:tblLook w:firstColumn="1" w:firstRow="1" w:lastColumn="0" w:lastRow="0" w:noHBand="0" w:noVBand="1" w:val="04A0"/>
      </w:tblPr>
      <w:tblGrid>
        <w:gridCol w:w="3822"/>
        <w:gridCol w:w="1419"/>
        <w:gridCol w:w="5133"/>
      </w:tblGrid>
      <w:tr>
        <w:trPr>
          <w:tblHeader/>
        </w:trPr>
        <w:tc>
          <w:tcPr>
            <w:tcW w:type="dxa" w:w="3822"/>
            <w:shd w:val="clear" w:color="auto" w:fill="1F4E79"/>
          </w:tcPr>
          <w:p>
            <w:pPr>
              <w:keepNext/>
            </w:pPr>
            <w:r/>
            <w:r>
              <w:rPr>
                <w:b/>
                <w:color w:val="FFFFFF"/>
                <w:sz w:val="19"/>
              </w:rPr>
              <w:t>Ordner</w:t>
            </w:r>
          </w:p>
        </w:tc>
        <w:tc>
          <w:tcPr>
            <w:tcW w:type="dxa" w:w="1420"/>
            <w:shd w:val="clear" w:color="auto" w:fill="1F4E79"/>
          </w:tcPr>
          <w:p>
            <w:pPr>
              <w:keepNext/>
            </w:pPr>
            <w:r/>
            <w:r>
              <w:rPr>
                <w:b/>
                <w:color w:val="FFFFFF"/>
                <w:sz w:val="19"/>
              </w:rPr>
              <w:t>Zeitstempel</w:t>
            </w:r>
          </w:p>
        </w:tc>
        <w:tc>
          <w:tcPr>
            <w:tcW w:type="dxa" w:w="5133"/>
            <w:shd w:val="clear" w:color="auto" w:fill="1F4E79"/>
          </w:tcPr>
          <w:p>
            <w:pPr>
              <w:keepNext/>
            </w:pPr>
            <w:r/>
            <w:r>
              <w:rPr>
                <w:b/>
                <w:color w:val="FFFFFF"/>
                <w:sz w:val="19"/>
              </w:rPr>
              <w:t>Aufgabe</w:t>
            </w:r>
          </w:p>
        </w:tc>
      </w:tr>
      <w:tr>
        <w:trPr/>
        <w:tc>
          <w:tcPr>
            <w:tcW w:type="dxa" w:w="3822"/>
          </w:tcPr>
          <w:p>
            <w:pPr>
              <w:keepNext/>
              <w:spacing w:after="0"/>
            </w:pPr>
            <w:r/>
            <w:r>
              <w:rPr>
                <w:rFonts w:ascii="Courier New" w:hAnsi="Courier New"/>
                <w:sz w:val="19"/>
                <w:shd w:val="clear" w:color="auto" w:fill="F2F2F2"/>
              </w:rPr>
              <w:t>quelle/</w:t>
            </w:r>
            <w:r>
              <w:rPr>
                <w:sz w:val="19"/>
              </w:rPr>
              <w:t xml:space="preserve"> (lokal) bzw. </w:t>
            </w:r>
            <w:r>
              <w:rPr>
                <w:rFonts w:ascii="Courier New" w:hAnsi="Courier New"/>
                <w:sz w:val="19"/>
                <w:shd w:val="clear" w:color="auto" w:fill="F2F2F2"/>
              </w:rPr>
              <w:t>source-data</w:t>
            </w:r>
          </w:p>
        </w:tc>
        <w:tc>
          <w:tcPr>
            <w:tcW w:type="dxa" w:w="1420"/>
          </w:tcPr>
          <w:p>
            <w:pPr>
              <w:keepNext/>
              <w:spacing w:after="0"/>
            </w:pPr>
            <w:r/>
            <w:r>
              <w:rPr>
                <w:sz w:val="19"/>
              </w:rPr>
              <w:t>–</w:t>
            </w:r>
          </w:p>
        </w:tc>
        <w:tc>
          <w:tcPr>
            <w:tcW w:type="dxa" w:w="5133"/>
          </w:tcPr>
          <w:p>
            <w:pPr>
              <w:keepNext/>
              <w:spacing w:after="0"/>
            </w:pPr>
            <w:r/>
            <w:r>
              <w:rPr>
                <w:sz w:val="19"/>
              </w:rPr>
              <w:t xml:space="preserve">neue Lieferungen </w:t>
            </w:r>
            <w:r>
              <w:rPr>
                <w:rFonts w:ascii="Courier New" w:hAnsi="Courier New"/>
                <w:sz w:val="19"/>
                <w:shd w:val="clear" w:color="auto" w:fill="F2F2F2"/>
              </w:rPr>
              <w:t>&lt;sensor&gt;_&lt;stadt&gt;.csv</w:t>
            </w:r>
          </w:p>
        </w:tc>
      </w:tr>
      <w:tr>
        <w:trPr/>
        <w:tc>
          <w:tcPr>
            <w:tcW w:type="dxa" w:w="3822"/>
          </w:tcPr>
          <w:p>
            <w:pPr>
              <w:keepNext/>
              <w:spacing w:after="0"/>
            </w:pPr>
            <w:r/>
            <w:r>
              <w:rPr>
                <w:rFonts w:ascii="Courier New" w:hAnsi="Courier New"/>
                <w:sz w:val="19"/>
                <w:shd w:val="clear" w:color="auto" w:fill="F2F2F2"/>
              </w:rPr>
              <w:t>bronze/archive</w:t>
            </w:r>
          </w:p>
        </w:tc>
        <w:tc>
          <w:tcPr>
            <w:tcW w:type="dxa" w:w="1420"/>
          </w:tcPr>
          <w:p>
            <w:pPr>
              <w:keepNext/>
              <w:spacing w:after="0"/>
            </w:pPr>
            <w:r/>
            <w:r>
              <w:rPr>
                <w:sz w:val="19"/>
              </w:rPr>
              <w:t>UTC</w:t>
            </w:r>
          </w:p>
        </w:tc>
        <w:tc>
          <w:tcPr>
            <w:tcW w:type="dxa" w:w="5133"/>
          </w:tcPr>
          <w:p>
            <w:pPr>
              <w:keepNext/>
              <w:spacing w:after="0"/>
            </w:pPr>
            <w:r/>
            <w:r>
              <w:rPr>
                <w:sz w:val="19"/>
              </w:rPr>
              <w:t>jede Rohdaten-Lieferung, dauerhaft</w:t>
            </w:r>
          </w:p>
        </w:tc>
      </w:tr>
      <w:tr>
        <w:trPr/>
        <w:tc>
          <w:tcPr>
            <w:tcW w:type="dxa" w:w="3822"/>
          </w:tcPr>
          <w:p>
            <w:pPr>
              <w:keepNext/>
              <w:spacing w:after="0"/>
            </w:pPr>
            <w:r/>
            <w:r>
              <w:rPr>
                <w:rFonts w:ascii="Courier New" w:hAnsi="Courier New"/>
                <w:sz w:val="19"/>
                <w:shd w:val="clear" w:color="auto" w:fill="F2F2F2"/>
              </w:rPr>
              <w:t>silver/processing/&lt;stadt&gt;/&lt;sensor&gt;/</w:t>
            </w:r>
          </w:p>
        </w:tc>
        <w:tc>
          <w:tcPr>
            <w:tcW w:type="dxa" w:w="1420"/>
          </w:tcPr>
          <w:p>
            <w:pPr>
              <w:keepNext/>
              <w:spacing w:after="0"/>
            </w:pPr>
            <w:r/>
            <w:r>
              <w:rPr>
                <w:sz w:val="19"/>
              </w:rPr>
              <w:t>bewusst ohne</w:t>
            </w:r>
          </w:p>
        </w:tc>
        <w:tc>
          <w:tcPr>
            <w:tcW w:type="dxa" w:w="5133"/>
          </w:tcPr>
          <w:p>
            <w:pPr>
              <w:keepNext/>
              <w:spacing w:after="0"/>
            </w:pPr>
            <w:r/>
            <w:r>
              <w:rPr>
                <w:sz w:val="19"/>
              </w:rPr>
              <w:t>aktueller Arbeitskorb, wird je Lauf überschrieben</w:t>
            </w:r>
          </w:p>
        </w:tc>
      </w:tr>
      <w:tr>
        <w:trPr/>
        <w:tc>
          <w:tcPr>
            <w:tcW w:type="dxa" w:w="3822"/>
          </w:tcPr>
          <w:p>
            <w:pPr>
              <w:keepNext/>
              <w:spacing w:after="0"/>
            </w:pPr>
            <w:r/>
            <w:r>
              <w:rPr>
                <w:rFonts w:ascii="Courier New" w:hAnsi="Courier New"/>
                <w:sz w:val="19"/>
                <w:shd w:val="clear" w:color="auto" w:fill="F2F2F2"/>
              </w:rPr>
              <w:t>silver/cleaned/&lt;stadt&gt;/&lt;sensor&gt;/</w:t>
            </w:r>
          </w:p>
        </w:tc>
        <w:tc>
          <w:tcPr>
            <w:tcW w:type="dxa" w:w="1420"/>
          </w:tcPr>
          <w:p>
            <w:pPr>
              <w:keepNext/>
              <w:spacing w:after="0"/>
            </w:pPr>
            <w:r/>
            <w:r>
              <w:rPr>
                <w:sz w:val="19"/>
              </w:rPr>
              <w:t>UTC</w:t>
            </w:r>
          </w:p>
        </w:tc>
        <w:tc>
          <w:tcPr>
            <w:tcW w:type="dxa" w:w="5133"/>
          </w:tcPr>
          <w:p>
            <w:pPr>
              <w:keepNext/>
              <w:spacing w:after="0"/>
            </w:pPr>
            <w:r/>
            <w:r>
              <w:rPr>
                <w:sz w:val="19"/>
              </w:rPr>
              <w:t xml:space="preserve">neueste bereinigte Version; ältere im </w:t>
            </w:r>
            <w:r>
              <w:rPr>
                <w:rFonts w:ascii="Courier New" w:hAnsi="Courier New"/>
                <w:sz w:val="19"/>
                <w:shd w:val="clear" w:color="auto" w:fill="F2F2F2"/>
              </w:rPr>
              <w:t>_archiv</w:t>
            </w:r>
          </w:p>
        </w:tc>
      </w:tr>
      <w:tr>
        <w:trPr/>
        <w:tc>
          <w:tcPr>
            <w:tcW w:type="dxa" w:w="3822"/>
          </w:tcPr>
          <w:p>
            <w:pPr>
              <w:keepNext/>
              <w:spacing w:after="0"/>
            </w:pPr>
            <w:r/>
            <w:r>
              <w:rPr>
                <w:rFonts w:ascii="Courier New" w:hAnsi="Courier New"/>
                <w:sz w:val="19"/>
                <w:shd w:val="clear" w:color="auto" w:fill="F2F2F2"/>
              </w:rPr>
              <w:t>gold/&lt;stadt&gt;/</w:t>
            </w:r>
          </w:p>
        </w:tc>
        <w:tc>
          <w:tcPr>
            <w:tcW w:type="dxa" w:w="1420"/>
          </w:tcPr>
          <w:p>
            <w:pPr>
              <w:keepNext/>
              <w:spacing w:after="0"/>
            </w:pPr>
            <w:r/>
            <w:r>
              <w:rPr>
                <w:sz w:val="19"/>
              </w:rPr>
              <w:t>im Archiv</w:t>
            </w:r>
          </w:p>
        </w:tc>
        <w:tc>
          <w:tcPr>
            <w:tcW w:type="dxa" w:w="5133"/>
          </w:tcPr>
          <w:p>
            <w:pPr>
              <w:keepNext/>
              <w:spacing w:after="0"/>
            </w:pPr>
            <w:r/>
            <w:r>
              <w:rPr>
                <w:sz w:val="19"/>
              </w:rPr>
              <w:t>Stundentabelle und Tageswerte</w:t>
            </w:r>
          </w:p>
        </w:tc>
      </w:tr>
      <w:tr>
        <w:trPr/>
        <w:tc>
          <w:tcPr>
            <w:tcW w:type="dxa" w:w="3822"/>
          </w:tcPr>
          <w:p>
            <w:pPr>
              <w:spacing w:after="0"/>
            </w:pPr>
            <w:r/>
            <w:r>
              <w:rPr>
                <w:rFonts w:ascii="Courier New" w:hAnsi="Courier New"/>
                <w:sz w:val="19"/>
                <w:shd w:val="clear" w:color="auto" w:fill="F2F2F2"/>
              </w:rPr>
              <w:t>konfiguration/standorte.csv</w:t>
            </w:r>
          </w:p>
        </w:tc>
        <w:tc>
          <w:tcPr>
            <w:tcW w:type="dxa" w:w="1420"/>
          </w:tcPr>
          <w:p>
            <w:pPr>
              <w:spacing w:after="0"/>
            </w:pPr>
            <w:r/>
            <w:r>
              <w:rPr>
                <w:sz w:val="19"/>
              </w:rPr>
              <w:t>–</w:t>
            </w:r>
          </w:p>
        </w:tc>
        <w:tc>
          <w:tcPr>
            <w:tcW w:type="dxa" w:w="5133"/>
          </w:tcPr>
          <w:p>
            <w:pPr>
              <w:spacing w:after="0"/>
            </w:pPr>
            <w:r/>
            <w:r>
              <w:rPr>
                <w:sz w:val="19"/>
              </w:rPr>
              <w:t>Standort-Tabelle</w:t>
            </w:r>
          </w:p>
        </w:tc>
      </w:tr>
    </w:tbl>
    <w:p>
      <w:pPr>
        <w:keepNext/>
        <w:spacing w:after="0" w:before="0" w:line="20" w:lineRule="exact"/>
      </w:pPr>
    </w:p>
    <w:p>
      <w:pPr>
        <w:pStyle w:val="Heading1"/>
        <w:keepNext/>
      </w:pPr>
      <w:bookmarkStart w:id="119" w:name="_Toc_20"/>
      <w:r>
        <w:t>Schritt 15 – VS Code: Projektordner öffnen und vertrauen</w:t>
      </w:r>
      <w:bookmarkEnd w:id="119"/>
    </w:p>
    <w:p>
      <w:pPr>
        <w:keepNext/>
        <w:spacing w:after="0" w:before="0" w:line="20" w:lineRule="exact"/>
      </w:pPr>
    </w:p>
    <w:p>
      <w:pPr>
        <w:pBdr>
          <w:left w:val="single" w:sz="24" w:space="6" w:color="37863C"/>
        </w:pBdr>
        <w:shd w:val="clear" w:color="auto" w:fill="EBF5E6"/>
        <w:spacing w:before="60" w:after="100"/>
        <w:ind w:left="539" w:right="57"/>
      </w:pPr>
      <w:r>
        <w:rPr>
          <w:b/>
          <w:color w:val="37863C"/>
        </w:rPr>
        <w:t xml:space="preserve">💡 Gut zu wissen: </w:t>
      </w:r>
      <w:r>
        <w:rPr>
          <w:b/>
        </w:rPr>
        <w:t>Hintergrund:</w:t>
      </w:r>
      <w:r>
        <w:t xml:space="preserve"> </w:t>
      </w:r>
      <w:r>
        <w:rPr>
          <w:b/>
        </w:rPr>
        <w:t>VS Code</w:t>
      </w:r>
      <w:r>
        <w:t xml:space="preserve"> ist der Editor, in dem Notebooks lokal laufen. „Vertrauen“ (Workspace Trust) erlaubt das Ausführen von Code aus dem Projektordner – nur für eigene, bekannte Ordner geben.</w:t>
      </w:r>
    </w:p>
    <w:p>
      <w:pPr>
        <w:pBdr>
          <w:left w:val="single" w:sz="24" w:space="6" w:color="1F4E79"/>
        </w:pBdr>
        <w:shd w:val="clear" w:color="auto" w:fill="EAF1F8"/>
        <w:spacing w:before="60" w:after="100"/>
        <w:ind w:left="539" w:right="57"/>
      </w:pPr>
      <w:r>
        <w:rPr>
          <w:b/>
          <w:color w:val="1F4E79"/>
        </w:rPr>
        <w:t xml:space="preserve">Warum? </w:t>
      </w:r>
      <w:r>
        <w:t xml:space="preserve">VS Code arbeitet immer mit einem Ordner. Alle Notebooks, Daten und Dokumente liegen im Projektordner </w:t>
      </w:r>
      <w:r>
        <w:rPr>
          <w:rFonts w:ascii="Courier New" w:hAnsi="Courier New"/>
          <w:sz w:val="19"/>
          <w:shd w:val="clear" w:color="auto" w:fill="F2F2F2"/>
        </w:rPr>
        <w:t>Schulprojekt</w:t>
      </w:r>
      <w:r>
        <w:t xml:space="preserve"> – so finden die Notebooks ihre Daten über relative Pfade.</w:t>
      </w:r>
    </w:p>
    <w:p>
      <w:pPr>
        <w:keepNext/>
        <w:spacing w:after="40" w:before="160"/>
      </w:pPr>
      <w:r>
        <w:rPr>
          <w:b/>
          <w:color w:val="1F4E79"/>
          <w:sz w:val="22"/>
        </w:rPr>
        <w:t>Teil A – Ordner öffnen (VS Code)</w:t>
      </w:r>
    </w:p>
    <w:p>
      <w:pPr>
        <w:numPr>
          <w:ilvl w:val="0"/>
          <w:numId w:val="122"/>
        </w:numPr>
        <w:spacing w:after="60"/>
      </w:pPr>
      <w:r>
        <w:t xml:space="preserve">Menüleiste </w:t>
      </w:r>
      <w:r>
        <w:rPr>
          <w:b/>
        </w:rPr>
        <w:t>File (Datei)</w:t>
      </w:r>
      <w:r>
        <w:t xml:space="preserve"> → </w:t>
      </w:r>
      <w:r>
        <w:rPr>
          <w:b/>
        </w:rPr>
        <w:t>Open Folder… (Ordner öffnen)</w:t>
      </w:r>
      <w:r>
        <w:t>.</w:t>
      </w:r>
    </w:p>
    <w:p>
      <w:pPr>
        <w:numPr>
          <w:ilvl w:val="0"/>
          <w:numId w:val="122"/>
        </w:numPr>
        <w:spacing w:after="60"/>
      </w:pPr>
      <w:r>
        <w:t xml:space="preserve">Zum Ordner gehen, in dem das Projekt liegt → </w:t>
      </w:r>
      <w:r>
        <w:rPr>
          <w:rFonts w:ascii="Courier New" w:hAnsi="Courier New"/>
          <w:sz w:val="19"/>
          <w:shd w:val="clear" w:color="auto" w:fill="F2F2F2"/>
        </w:rPr>
        <w:t>Schulprojekt</w:t>
      </w:r>
      <w:r>
        <w:t xml:space="preserve"> </w:t>
      </w:r>
      <w:r>
        <w:rPr>
          <w:b/>
        </w:rPr>
        <w:t>einmal anklicken</w:t>
      </w:r>
      <w:r>
        <w:t xml:space="preserve"> (nicht hineingehen) → </w:t>
      </w:r>
      <w:r>
        <w:rPr>
          <w:b/>
        </w:rPr>
        <w:t>Open (Öffnen)</w:t>
      </w:r>
      <w:r>
        <w:t>.</w:t>
      </w:r>
    </w:p>
    <w:p>
      <w:pPr>
        <w:numPr>
          <w:ilvl w:val="0"/>
          <w:numId w:val="122"/>
        </w:numPr>
        <w:spacing w:after="60"/>
      </w:pPr>
      <w:r>
        <w:t xml:space="preserve">Links im </w:t>
      </w:r>
      <w:r>
        <w:rPr>
          <w:b/>
        </w:rPr>
        <w:t>Explorer</w:t>
      </w:r>
      <w:r>
        <w:t xml:space="preserve"> erscheinen die Projektordner. Oben steht der blaue Balken </w:t>
      </w:r>
      <w:r>
        <w:rPr>
          <w:b/>
        </w:rPr>
        <w:t>Restricted Mode (eingeschränkter Modus)</w:t>
      </w:r>
      <w:r>
        <w:t xml:space="preserve"> mit dem Link </w:t>
      </w:r>
      <w:r>
        <w:rPr>
          <w:b/>
        </w:rPr>
        <w:t>Manage (Verwalten)</w:t>
      </w:r>
      <w:r>
        <w:t>.</w:t>
      </w:r>
    </w:p>
    <w:p>
      <w:pPr>
        <w:keepNext/>
        <w:spacing w:after="40"/>
        <w:ind w:left="397"/>
      </w:pPr>
      <w:r>
        <w:drawing>
          <wp:inline xmlns:a="http://schemas.openxmlformats.org/drawingml/2006/main" xmlns:pic="http://schemas.openxmlformats.org/drawingml/2006/picture">
            <wp:extent cx="3248178" cy="859022"/>
            <wp:docPr id="75" name="Picture 75"/>
            <wp:cNvGraphicFramePr>
              <a:graphicFrameLocks noChangeAspect="1"/>
            </wp:cNvGraphicFramePr>
            <a:graphic>
              <a:graphicData uri="http://schemas.openxmlformats.org/drawingml/2006/picture">
                <pic:pic>
                  <pic:nvPicPr>
                    <pic:cNvPr id="0" name="db_265_zoom1.png"/>
                    <pic:cNvPicPr/>
                  </pic:nvPicPr>
                  <pic:blipFill>
                    <a:blip r:embed="rId84"/>
                    <a:stretch>
                      <a:fillRect/>
                    </a:stretch>
                  </pic:blipFill>
                  <pic:spPr>
                    <a:xfrm>
                      <a:off x="0" y="0"/>
                      <a:ext cx="3248178" cy="859022"/>
                    </a:xfrm>
                    <a:prstGeom prst="rect"/>
                  </pic:spPr>
                </pic:pic>
              </a:graphicData>
            </a:graphic>
          </wp:inline>
        </w:drawing>
      </w:r>
    </w:p>
    <w:p>
      <w:pPr>
        <w:keepNext/>
        <w:spacing w:after="40"/>
        <w:ind w:left="397"/>
      </w:pPr>
      <w:r>
        <w:drawing>
          <wp:inline xmlns:a="http://schemas.openxmlformats.org/drawingml/2006/main" xmlns:pic="http://schemas.openxmlformats.org/drawingml/2006/picture">
            <wp:extent cx="6588000" cy="580760"/>
            <wp:docPr id="76" name="Picture 76"/>
            <wp:cNvGraphicFramePr>
              <a:graphicFrameLocks noChangeAspect="1"/>
            </wp:cNvGraphicFramePr>
            <a:graphic>
              <a:graphicData uri="http://schemas.openxmlformats.org/drawingml/2006/picture">
                <pic:pic>
                  <pic:nvPicPr>
                    <pic:cNvPr id="0" name="db_265_zoom2.png"/>
                    <pic:cNvPicPr/>
                  </pic:nvPicPr>
                  <pic:blipFill>
                    <a:blip r:embed="rId85"/>
                    <a:stretch>
                      <a:fillRect/>
                    </a:stretch>
                  </pic:blipFill>
                  <pic:spPr>
                    <a:xfrm>
                      <a:off x="0" y="0"/>
                      <a:ext cx="6588000" cy="580760"/>
                    </a:xfrm>
                    <a:prstGeom prst="rect"/>
                  </pic:spPr>
                </pic:pic>
              </a:graphicData>
            </a:graphic>
          </wp:inline>
        </w:drawing>
      </w:r>
    </w:p>
    <w:p>
      <w:pPr>
        <w:spacing w:after="160"/>
        <w:ind w:left="397"/>
      </w:pPr>
      <w:r>
        <w:rPr>
          <w:i/>
          <w:color w:val="595959"/>
          <w:sz w:val="17"/>
        </w:rPr>
        <w:t>Abb. 68: Projektordner geöffnet – oben der Hinweis „Restricted Mode“ (eingeschränkter Modus). (Ausschnitte 1–2)</w:t>
      </w:r>
    </w:p>
    <w:p>
      <w:pPr>
        <w:keepNext/>
        <w:spacing w:after="40" w:before="160"/>
      </w:pPr>
      <w:r>
        <w:rPr>
          <w:b/>
          <w:color w:val="1F4E79"/>
          <w:sz w:val="22"/>
        </w:rPr>
        <w:t>Teil B – Ordner vertrauen</w:t>
      </w:r>
    </w:p>
    <w:p>
      <w:pPr>
        <w:numPr>
          <w:ilvl w:val="0"/>
          <w:numId w:val="123"/>
        </w:numPr>
        <w:spacing w:after="60"/>
      </w:pPr>
      <w:r>
        <w:t xml:space="preserve">Im blauen Balken auf </w:t>
      </w:r>
      <w:r>
        <w:rPr>
          <w:b/>
        </w:rPr>
        <w:t>Manage (Verwalten)</w:t>
      </w:r>
      <w:r>
        <w:t xml:space="preserve"> klicken.</w:t>
      </w:r>
    </w:p>
    <w:p>
      <w:pPr>
        <w:numPr>
          <w:ilvl w:val="0"/>
          <w:numId w:val="123"/>
        </w:numPr>
        <w:spacing w:after="60"/>
      </w:pPr>
      <w:r>
        <w:rPr>
          <w:b/>
        </w:rPr>
        <w:t>Trust (Vertrauen)</w:t>
      </w:r>
      <w:r>
        <w:t xml:space="preserve"> wählen – erst dann dürfen Notebooks und Erweiterungen Code ausführen. Oben steht danach </w:t>
      </w:r>
      <w:r>
        <w:rPr>
          <w:b/>
        </w:rPr>
        <w:t>You trust this folder (Du vertraust diesem Ordner)</w:t>
      </w:r>
      <w:r>
        <w:t xml:space="preserve"> → das Fenster mit </w:t>
      </w:r>
      <w:r>
        <w:rPr>
          <w:b/>
        </w:rPr>
        <w:t>X</w:t>
      </w:r>
      <w:r>
        <w:t xml:space="preserve"> schließen.</w:t>
      </w:r>
    </w:p>
    <w:p>
      <w:pPr>
        <w:keepNext/>
        <w:spacing w:after="40"/>
        <w:ind w:left="397"/>
      </w:pPr>
      <w:r>
        <w:drawing>
          <wp:inline xmlns:a="http://schemas.openxmlformats.org/drawingml/2006/main" xmlns:pic="http://schemas.openxmlformats.org/drawingml/2006/picture">
            <wp:extent cx="5985565" cy="1523113"/>
            <wp:docPr id="77" name="Picture 77"/>
            <wp:cNvGraphicFramePr>
              <a:graphicFrameLocks noChangeAspect="1"/>
            </wp:cNvGraphicFramePr>
            <a:graphic>
              <a:graphicData uri="http://schemas.openxmlformats.org/drawingml/2006/picture">
                <pic:pic>
                  <pic:nvPicPr>
                    <pic:cNvPr id="0" name="db_266_zoom1.png"/>
                    <pic:cNvPicPr/>
                  </pic:nvPicPr>
                  <pic:blipFill>
                    <a:blip r:embed="rId86"/>
                    <a:stretch>
                      <a:fillRect/>
                    </a:stretch>
                  </pic:blipFill>
                  <pic:spPr>
                    <a:xfrm>
                      <a:off x="0" y="0"/>
                      <a:ext cx="5985565" cy="1523113"/>
                    </a:xfrm>
                    <a:prstGeom prst="rect"/>
                  </pic:spPr>
                </pic:pic>
              </a:graphicData>
            </a:graphic>
          </wp:inline>
        </w:drawing>
      </w:r>
    </w:p>
    <w:p>
      <w:pPr>
        <w:keepNext/>
        <w:spacing w:after="40"/>
        <w:ind w:left="397"/>
      </w:pPr>
      <w:r>
        <w:drawing>
          <wp:inline xmlns:a="http://schemas.openxmlformats.org/drawingml/2006/main" xmlns:pic="http://schemas.openxmlformats.org/drawingml/2006/picture">
            <wp:extent cx="6588000" cy="1043050"/>
            <wp:docPr id="78" name="Picture 78"/>
            <wp:cNvGraphicFramePr>
              <a:graphicFrameLocks noChangeAspect="1"/>
            </wp:cNvGraphicFramePr>
            <a:graphic>
              <a:graphicData uri="http://schemas.openxmlformats.org/drawingml/2006/picture">
                <pic:pic>
                  <pic:nvPicPr>
                    <pic:cNvPr id="0" name="db_266_zoom2.png"/>
                    <pic:cNvPicPr/>
                  </pic:nvPicPr>
                  <pic:blipFill>
                    <a:blip r:embed="rId87"/>
                    <a:stretch>
                      <a:fillRect/>
                    </a:stretch>
                  </pic:blipFill>
                  <pic:spPr>
                    <a:xfrm>
                      <a:off x="0" y="0"/>
                      <a:ext cx="6588000" cy="1043050"/>
                    </a:xfrm>
                    <a:prstGeom prst="rect"/>
                  </pic:spPr>
                </pic:pic>
              </a:graphicData>
            </a:graphic>
          </wp:inline>
        </w:drawing>
      </w:r>
    </w:p>
    <w:p>
      <w:pPr>
        <w:keepNext/>
        <w:spacing w:after="160"/>
        <w:ind w:left="397"/>
      </w:pPr>
      <w:r>
        <w:rPr>
          <w:i/>
          <w:color w:val="595959"/>
          <w:sz w:val="17"/>
        </w:rPr>
        <w:t>Abb. 69: Workspace Trust: Ordner als vertrauenswürdig markiert – jetzt darf Code laufen. (Ausschnitte 1–2)</w:t>
      </w:r>
    </w:p>
    <w:p>
      <w:pPr>
        <w:pBdr>
          <w:left w:val="single" w:sz="24" w:space="6" w:color="7F7F7F"/>
        </w:pBdr>
        <w:shd w:val="clear" w:color="auto" w:fill="F3F3F3"/>
        <w:spacing w:before="60" w:after="100"/>
        <w:ind w:left="539" w:right="57"/>
      </w:pPr>
      <w:r>
        <w:rPr>
          <w:b/>
          <w:color w:val="37863C"/>
        </w:rPr>
        <w:t xml:space="preserve">✅ Prüfen: </w:t>
      </w:r>
      <w:r>
        <w:t xml:space="preserve">Der blaue Balken und unten links „Restricted Mode“ sind weg; unten links steht </w:t>
      </w:r>
      <w:r>
        <w:rPr>
          <w:rFonts w:ascii="Courier New" w:hAnsi="Courier New"/>
          <w:sz w:val="19"/>
          <w:shd w:val="clear" w:color="auto" w:fill="F2F2F2"/>
        </w:rPr>
        <w:t>main</w:t>
      </w:r>
      <w:r>
        <w:t xml:space="preserve"> (Git-Repo erkannt).</w:t>
      </w:r>
    </w:p>
    <w:p>
      <w:pPr>
        <w:pBdr>
          <w:left w:val="single" w:sz="24" w:space="6" w:color="C00000"/>
        </w:pBdr>
        <w:shd w:val="clear" w:color="auto" w:fill="FDECEA"/>
        <w:spacing w:before="60" w:after="100"/>
        <w:ind w:left="539" w:right="57"/>
      </w:pPr>
      <w:r>
        <w:rPr>
          <w:b/>
          <w:color w:val="C00000"/>
        </w:rPr>
        <w:t xml:space="preserve">⚠️ Achtung: </w:t>
      </w:r>
      <w:r>
        <w:rPr>
          <w:b/>
        </w:rPr>
        <w:t>Terminal-Fehler „Starting directory (cwd) … does not exist“:</w:t>
      </w:r>
      <w:r>
        <w:t xml:space="preserve"> VS Code hatte noch einen verschobenen oder gelöschten Ordner geöffnet → richtigen Ordner neu öffnen (Schritt 15, Teil A).</w:t>
      </w:r>
    </w:p>
    <w:p>
      <w:pPr>
        <w:pStyle w:val="Heading1"/>
        <w:keepNext/>
      </w:pPr>
      <w:bookmarkStart w:id="120" w:name="_Toc_21"/>
      <w:r>
        <w:t>Schritt 16 – Python-Umgebung „beehaven“ mit Conda anlegen</w:t>
      </w:r>
      <w:bookmarkEnd w:id="120"/>
    </w:p>
    <w:p>
      <w:pPr>
        <w:keepNext/>
        <w:spacing w:after="0" w:before="0" w:line="20" w:lineRule="exact"/>
      </w:pPr>
    </w:p>
    <w:p>
      <w:pPr>
        <w:pBdr>
          <w:left w:val="single" w:sz="24" w:space="6" w:color="37863C"/>
        </w:pBdr>
        <w:shd w:val="clear" w:color="auto" w:fill="EBF5E6"/>
        <w:spacing w:before="60" w:after="100"/>
        <w:ind w:left="539" w:right="57"/>
      </w:pPr>
      <w:r>
        <w:rPr>
          <w:b/>
          <w:color w:val="37863C"/>
        </w:rPr>
        <w:t xml:space="preserve">💡 Gut zu wissen: </w:t>
      </w:r>
      <w:r>
        <w:rPr>
          <w:b/>
        </w:rPr>
        <w:t>Hintergrund:</w:t>
      </w:r>
      <w:r>
        <w:t xml:space="preserve"> Eine </w:t>
      </w:r>
      <w:r>
        <w:rPr>
          <w:b/>
        </w:rPr>
        <w:t>Conda-Umgebung</w:t>
      </w:r>
      <w:r>
        <w:t xml:space="preserve"> ist ein abgeschlossener Werkzeugkasten mit festen Python- und Bibliotheksversionen. So läuft das Projekt auf jedem Rechner gleich, unabhängig von anderen Projekten.</w:t>
      </w:r>
    </w:p>
    <w:p>
      <w:pPr>
        <w:pBdr>
          <w:left w:val="single" w:sz="24" w:space="6" w:color="1F4E79"/>
        </w:pBdr>
        <w:shd w:val="clear" w:color="auto" w:fill="EAF1F8"/>
        <w:spacing w:before="60" w:after="100"/>
        <w:ind w:left="539" w:right="57"/>
      </w:pPr>
      <w:r>
        <w:rPr>
          <w:b/>
          <w:color w:val="1F4E79"/>
        </w:rPr>
        <w:t xml:space="preserve">Warum? </w:t>
      </w:r>
      <w:r>
        <w:t xml:space="preserve">Jedes Projekt bekommt eine </w:t>
      </w:r>
      <w:r>
        <w:rPr>
          <w:b/>
        </w:rPr>
        <w:t>eigene Umgebung</w:t>
      </w:r>
      <w:r>
        <w:t xml:space="preserve"> mit festen Versionen der Bibliotheken – so stören sich Projekte nicht, und jeder kann die Umgebung genau nachbauen.</w:t>
      </w:r>
    </w:p>
    <w:p>
      <w:pPr>
        <w:numPr>
          <w:ilvl w:val="0"/>
          <w:numId w:val="124"/>
        </w:numPr>
        <w:spacing w:after="60"/>
      </w:pPr>
      <w:r>
        <w:t xml:space="preserve">Menüleiste </w:t>
      </w:r>
      <w:r>
        <w:rPr>
          <w:b/>
        </w:rPr>
        <w:t>Terminal</w:t>
      </w:r>
      <w:r>
        <w:t xml:space="preserve"> → </w:t>
      </w:r>
      <w:r>
        <w:rPr>
          <w:b/>
        </w:rPr>
        <w:t>New Terminal (Neues Terminal)</w:t>
      </w:r>
      <w:r>
        <w:t>.</w:t>
      </w:r>
    </w:p>
    <w:p>
      <w:pPr>
        <w:numPr>
          <w:ilvl w:val="0"/>
          <w:numId w:val="124"/>
        </w:numPr>
        <w:spacing w:after="60"/>
      </w:pPr>
      <w:r>
        <w:t xml:space="preserve">Diesen Befehl einfügen und </w:t>
      </w:r>
      <w:r>
        <w:rPr>
          <w:b/>
        </w:rPr>
        <w:t>Enter</w:t>
      </w:r>
      <w:r>
        <w:t xml:space="preserve"> drücken:</w:t>
      </w:r>
    </w:p>
    <w:tbl>
      <w:tblPr>
        <w:tblW w:w="10376" w:type="dxa"/>
        <w:tblInd w:w="396" w:type="dxa"/>
        <w:tblLayout w:type="fixed"/>
        <w:tblLook w:firstColumn="1" w:firstRow="1" w:lastColumn="0" w:lastRow="0" w:noHBand="0" w:noVBand="1" w:val="04A0"/>
      </w:tblPr>
      <w:tblGrid>
        <w:gridCol w:w="10376"/>
      </w:tblGrid>
      <w:tr>
        <w:tc>
          <w:tcPr>
            <w:tcW w:type="dxa" w:w="10375"/>
            <w:shd w:val="clear" w:color="auto" w:fill="F4F4F4"/>
          </w:tcPr>
          <w:p>
            <w:pPr>
              <w:spacing w:after="0"/>
            </w:pPr>
            <w:r>
              <w:rPr>
                <w:rFonts w:ascii="Courier New" w:hAnsi="Courier New"/>
                <w:sz w:val="16"/>
              </w:rPr>
              <w:t>conda create -n beehaven python=3.12 pandas pyarrow matplotlib requests jupyter ipykernel nbclient -y</w:t>
            </w:r>
          </w:p>
        </w:tc>
      </w:tr>
    </w:tbl>
    <w:p>
      <w:pPr>
        <w:spacing w:after="40"/>
      </w:pPr>
    </w:p>
    <w:p>
      <w:pPr>
        <w:numPr>
          <w:ilvl w:val="0"/>
          <w:numId w:val="125"/>
        </w:numPr>
        <w:spacing w:after="60"/>
      </w:pPr>
      <w:r>
        <w:t xml:space="preserve">Im </w:t>
      </w:r>
      <w:r>
        <w:rPr>
          <w:b/>
        </w:rPr>
        <w:t>Terminal</w:t>
      </w:r>
      <w:r>
        <w:t xml:space="preserve"> 1–3 Minuten warten, bis der Hinweis mit </w:t>
      </w:r>
      <w:r>
        <w:rPr>
          <w:rFonts w:ascii="Courier New" w:hAnsi="Courier New"/>
          <w:sz w:val="19"/>
          <w:shd w:val="clear" w:color="auto" w:fill="F2F2F2"/>
        </w:rPr>
        <w:t>conda activate beehaven</w:t>
      </w:r>
      <w:r>
        <w:t xml:space="preserve"> und wieder die Eingabezeile erscheint – dann ist die Umgebung angelegt (die Zeile </w:t>
      </w:r>
      <w:r>
        <w:rPr>
          <w:rFonts w:ascii="Courier New" w:hAnsi="Courier New"/>
          <w:sz w:val="19"/>
          <w:shd w:val="clear" w:color="auto" w:fill="F2F2F2"/>
        </w:rPr>
        <w:t>WARNING … conda-pypi</w:t>
      </w:r>
      <w:r>
        <w:t xml:space="preserve"> ist nur ein Werbehinweis und kann ignoriert werden).</w:t>
      </w:r>
    </w:p>
    <w:p>
      <w:pPr>
        <w:keepNext/>
        <w:spacing w:after="40"/>
        <w:ind w:left="397"/>
      </w:pPr>
      <w:r>
        <w:drawing>
          <wp:inline xmlns:a="http://schemas.openxmlformats.org/drawingml/2006/main" xmlns:pic="http://schemas.openxmlformats.org/drawingml/2006/picture">
            <wp:extent cx="4943676" cy="1447596"/>
            <wp:docPr id="79" name="Picture 79"/>
            <wp:cNvGraphicFramePr>
              <a:graphicFrameLocks noChangeAspect="1"/>
            </wp:cNvGraphicFramePr>
            <a:graphic>
              <a:graphicData uri="http://schemas.openxmlformats.org/drawingml/2006/picture">
                <pic:pic>
                  <pic:nvPicPr>
                    <pic:cNvPr id="0" name="db_267_zoom1.png"/>
                    <pic:cNvPicPr/>
                  </pic:nvPicPr>
                  <pic:blipFill>
                    <a:blip r:embed="rId88"/>
                    <a:stretch>
                      <a:fillRect/>
                    </a:stretch>
                  </pic:blipFill>
                  <pic:spPr>
                    <a:xfrm>
                      <a:off x="0" y="0"/>
                      <a:ext cx="4943676" cy="1447596"/>
                    </a:xfrm>
                    <a:prstGeom prst="rect"/>
                  </pic:spPr>
                </pic:pic>
              </a:graphicData>
            </a:graphic>
          </wp:inline>
        </w:drawing>
      </w:r>
    </w:p>
    <w:p>
      <w:pPr>
        <w:keepNext/>
        <w:spacing w:after="160"/>
        <w:ind w:left="397"/>
      </w:pPr>
      <w:r>
        <w:rPr>
          <w:i/>
          <w:color w:val="595959"/>
          <w:sz w:val="17"/>
        </w:rPr>
        <w:t>Abb. 70: Conda-Umgebung beehaven ist angelegt (Hinweis „conda activate beehaven“).</w:t>
      </w:r>
    </w:p>
    <w:p>
      <w:pPr>
        <w:pBdr>
          <w:left w:val="single" w:sz="24" w:space="6" w:color="7F7F7F"/>
        </w:pBdr>
        <w:shd w:val="clear" w:color="auto" w:fill="F3F3F3"/>
        <w:spacing w:before="60" w:after="100"/>
        <w:ind w:left="539" w:right="57"/>
      </w:pPr>
      <w:r>
        <w:rPr>
          <w:b/>
          <w:color w:val="37863C"/>
        </w:rPr>
        <w:t xml:space="preserve">✅ Prüfen: </w:t>
      </w:r>
      <w:r>
        <w:t xml:space="preserve">Am Ende steht </w:t>
      </w:r>
      <w:r>
        <w:rPr>
          <w:rFonts w:ascii="Courier New" w:hAnsi="Courier New"/>
          <w:sz w:val="19"/>
          <w:shd w:val="clear" w:color="auto" w:fill="F2F2F2"/>
        </w:rPr>
        <w:t>done</w:t>
      </w:r>
      <w:r>
        <w:t xml:space="preserve"> bzw. der Hinweis </w:t>
      </w:r>
      <w:r>
        <w:rPr>
          <w:rFonts w:ascii="Courier New" w:hAnsi="Courier New"/>
          <w:sz w:val="19"/>
          <w:shd w:val="clear" w:color="auto" w:fill="F2F2F2"/>
        </w:rPr>
        <w:t>conda activate beehaven</w:t>
      </w:r>
      <w:r>
        <w:t>.</w:t>
      </w:r>
    </w:p>
    <w:tbl>
      <w:tblPr>
        <w:tblStyle w:val="TableGrid"/>
        <w:tblW w:w="10376" w:type="dxa"/>
        <w:tblInd w:w="396" w:type="dxa"/>
        <w:tblLayout w:type="fixed"/>
        <w:tblLook w:firstColumn="1" w:firstRow="1" w:lastColumn="0" w:lastRow="0" w:noHBand="0" w:noVBand="1" w:val="04A0"/>
      </w:tblPr>
      <w:tblGrid>
        <w:gridCol w:w="3276"/>
        <w:gridCol w:w="7099"/>
      </w:tblGrid>
      <w:tr>
        <w:trPr>
          <w:tblHeader/>
        </w:trPr>
        <w:tc>
          <w:tcPr>
            <w:tcW w:type="dxa" w:w="3276"/>
            <w:shd w:val="clear" w:color="auto" w:fill="1F4E79"/>
          </w:tcPr>
          <w:p>
            <w:pPr>
              <w:keepNext/>
            </w:pPr>
            <w:r/>
            <w:r>
              <w:rPr>
                <w:b/>
                <w:color w:val="FFFFFF"/>
                <w:sz w:val="19"/>
              </w:rPr>
              <w:t>Paket</w:t>
            </w:r>
          </w:p>
        </w:tc>
        <w:tc>
          <w:tcPr>
            <w:tcW w:type="dxa" w:w="7099"/>
            <w:shd w:val="clear" w:color="auto" w:fill="1F4E79"/>
          </w:tcPr>
          <w:p>
            <w:pPr>
              <w:keepNext/>
            </w:pPr>
            <w:r/>
            <w:r>
              <w:rPr>
                <w:b/>
                <w:color w:val="FFFFFF"/>
                <w:sz w:val="19"/>
              </w:rPr>
              <w:t>Wofür</w:t>
            </w:r>
          </w:p>
        </w:tc>
      </w:tr>
      <w:tr>
        <w:trPr/>
        <w:tc>
          <w:tcPr>
            <w:tcW w:type="dxa" w:w="3276"/>
          </w:tcPr>
          <w:p>
            <w:pPr>
              <w:keepNext/>
              <w:spacing w:after="0"/>
            </w:pPr>
            <w:r/>
            <w:r>
              <w:rPr>
                <w:rFonts w:ascii="Courier New" w:hAnsi="Courier New"/>
                <w:sz w:val="19"/>
                <w:shd w:val="clear" w:color="auto" w:fill="F2F2F2"/>
              </w:rPr>
              <w:t>pandas</w:t>
            </w:r>
            <w:r>
              <w:rPr>
                <w:sz w:val="19"/>
              </w:rPr>
              <w:t xml:space="preserve">, </w:t>
            </w:r>
            <w:r>
              <w:rPr>
                <w:rFonts w:ascii="Courier New" w:hAnsi="Courier New"/>
                <w:sz w:val="19"/>
                <w:shd w:val="clear" w:color="auto" w:fill="F2F2F2"/>
              </w:rPr>
              <w:t>pyarrow</w:t>
            </w:r>
          </w:p>
        </w:tc>
        <w:tc>
          <w:tcPr>
            <w:tcW w:type="dxa" w:w="7099"/>
          </w:tcPr>
          <w:p>
            <w:pPr>
              <w:keepNext/>
              <w:spacing w:after="0"/>
            </w:pPr>
            <w:r/>
            <w:r>
              <w:rPr>
                <w:sz w:val="19"/>
              </w:rPr>
              <w:t>Tabellen, Parquet-Dateien</w:t>
            </w:r>
          </w:p>
        </w:tc>
      </w:tr>
      <w:tr>
        <w:trPr/>
        <w:tc>
          <w:tcPr>
            <w:tcW w:type="dxa" w:w="3276"/>
          </w:tcPr>
          <w:p>
            <w:pPr>
              <w:keepNext/>
              <w:spacing w:after="0"/>
            </w:pPr>
            <w:r/>
            <w:r>
              <w:rPr>
                <w:rFonts w:ascii="Courier New" w:hAnsi="Courier New"/>
                <w:sz w:val="19"/>
                <w:shd w:val="clear" w:color="auto" w:fill="F2F2F2"/>
              </w:rPr>
              <w:t>matplotlib</w:t>
            </w:r>
          </w:p>
        </w:tc>
        <w:tc>
          <w:tcPr>
            <w:tcW w:type="dxa" w:w="7099"/>
          </w:tcPr>
          <w:p>
            <w:pPr>
              <w:keepNext/>
              <w:spacing w:after="0"/>
            </w:pPr>
            <w:r/>
            <w:r>
              <w:rPr>
                <w:sz w:val="19"/>
              </w:rPr>
              <w:t>Diagramme</w:t>
            </w:r>
          </w:p>
        </w:tc>
      </w:tr>
      <w:tr>
        <w:trPr/>
        <w:tc>
          <w:tcPr>
            <w:tcW w:type="dxa" w:w="3276"/>
          </w:tcPr>
          <w:p>
            <w:pPr>
              <w:keepNext/>
              <w:spacing w:after="0"/>
            </w:pPr>
            <w:r/>
            <w:r>
              <w:rPr>
                <w:rFonts w:ascii="Courier New" w:hAnsi="Courier New"/>
                <w:sz w:val="19"/>
                <w:shd w:val="clear" w:color="auto" w:fill="F2F2F2"/>
              </w:rPr>
              <w:t>requests</w:t>
            </w:r>
          </w:p>
        </w:tc>
        <w:tc>
          <w:tcPr>
            <w:tcW w:type="dxa" w:w="7099"/>
          </w:tcPr>
          <w:p>
            <w:pPr>
              <w:keepNext/>
              <w:spacing w:after="0"/>
            </w:pPr>
            <w:r/>
            <w:r>
              <w:rPr>
                <w:sz w:val="19"/>
              </w:rPr>
              <w:t>Wetter-Schnittstelle abrufen (N3)</w:t>
            </w:r>
          </w:p>
        </w:tc>
      </w:tr>
      <w:tr>
        <w:trPr/>
        <w:tc>
          <w:tcPr>
            <w:tcW w:type="dxa" w:w="3276"/>
          </w:tcPr>
          <w:p>
            <w:pPr>
              <w:spacing w:after="0"/>
            </w:pPr>
            <w:r/>
            <w:r>
              <w:rPr>
                <w:rFonts w:ascii="Courier New" w:hAnsi="Courier New"/>
                <w:sz w:val="19"/>
                <w:shd w:val="clear" w:color="auto" w:fill="F2F2F2"/>
              </w:rPr>
              <w:t>jupyter</w:t>
            </w:r>
            <w:r>
              <w:rPr>
                <w:sz w:val="19"/>
              </w:rPr>
              <w:t xml:space="preserve">, </w:t>
            </w:r>
            <w:r>
              <w:rPr>
                <w:rFonts w:ascii="Courier New" w:hAnsi="Courier New"/>
                <w:sz w:val="19"/>
                <w:shd w:val="clear" w:color="auto" w:fill="F2F2F2"/>
              </w:rPr>
              <w:t>ipykernel</w:t>
            </w:r>
            <w:r>
              <w:rPr>
                <w:sz w:val="19"/>
              </w:rPr>
              <w:t xml:space="preserve">, </w:t>
            </w:r>
            <w:r>
              <w:rPr>
                <w:rFonts w:ascii="Courier New" w:hAnsi="Courier New"/>
                <w:sz w:val="19"/>
                <w:shd w:val="clear" w:color="auto" w:fill="F2F2F2"/>
              </w:rPr>
              <w:t>nbclient</w:t>
            </w:r>
          </w:p>
        </w:tc>
        <w:tc>
          <w:tcPr>
            <w:tcW w:type="dxa" w:w="7099"/>
          </w:tcPr>
          <w:p>
            <w:pPr>
              <w:spacing w:after="0"/>
            </w:pPr>
            <w:r/>
            <w:r>
              <w:rPr>
                <w:sz w:val="19"/>
              </w:rPr>
              <w:t>Notebooks ausführen, auch nacheinander (Steuer-Notebook)</w:t>
            </w:r>
          </w:p>
        </w:tc>
      </w:tr>
    </w:tbl>
    <w:p>
      <w:pPr>
        <w:keepNext/>
        <w:spacing w:after="0" w:before="0" w:line="20" w:lineRule="exact"/>
      </w:pPr>
    </w:p>
    <w:p>
      <w:pPr>
        <w:pBdr>
          <w:left w:val="single" w:sz="24" w:space="6" w:color="37863C"/>
        </w:pBdr>
        <w:shd w:val="clear" w:color="auto" w:fill="EBF5E6"/>
        <w:spacing w:before="60" w:after="100"/>
        <w:ind w:left="539" w:right="57"/>
      </w:pPr>
      <w:r>
        <w:rPr>
          <w:b/>
          <w:color w:val="37863C"/>
        </w:rPr>
        <w:t xml:space="preserve">💡 Gut zu wissen: </w:t>
      </w:r>
      <w:r>
        <w:rPr>
          <w:b/>
        </w:rPr>
        <w:t>Warum Python 3.12?</w:t>
      </w:r>
      <w:r>
        <w:t xml:space="preserve"> Mit 3.12 laufen alle Datenbibliotheken sicher. Die Warnung „Did you know? You can install many PyPI packages with conda“ ist nur ein Hinweis – ignorieren.</w:t>
      </w:r>
    </w:p>
    <w:p>
      <w:pPr>
        <w:pStyle w:val="Heading1"/>
        <w:keepNext/>
      </w:pPr>
      <w:bookmarkStart w:id="121" w:name="_Toc_22"/>
      <w:r>
        <w:t>Schritt 17 – Notebook öffnen und Kernel wählen</w:t>
      </w:r>
      <w:bookmarkEnd w:id="121"/>
    </w:p>
    <w:p>
      <w:pPr>
        <w:keepNext/>
        <w:spacing w:after="0" w:before="0" w:line="20" w:lineRule="exact"/>
      </w:pPr>
    </w:p>
    <w:p>
      <w:pPr>
        <w:pBdr>
          <w:left w:val="single" w:sz="24" w:space="6" w:color="37863C"/>
        </w:pBdr>
        <w:shd w:val="clear" w:color="auto" w:fill="EBF5E6"/>
        <w:spacing w:before="60" w:after="100"/>
        <w:ind w:left="539" w:right="57"/>
      </w:pPr>
      <w:r>
        <w:rPr>
          <w:b/>
          <w:color w:val="37863C"/>
        </w:rPr>
        <w:t xml:space="preserve">💡 Gut zu wissen: </w:t>
      </w:r>
      <w:r>
        <w:rPr>
          <w:b/>
        </w:rPr>
        <w:t>Hintergrund:</w:t>
      </w:r>
      <w:r>
        <w:t xml:space="preserve"> Der </w:t>
      </w:r>
      <w:r>
        <w:rPr>
          <w:b/>
        </w:rPr>
        <w:t>Kernel</w:t>
      </w:r>
      <w:r>
        <w:t xml:space="preserve"> ist der Rechenmotor hinter dem Notebook. Er muss zur Umgebung „beehaven“ passen, sonst fehlen Bibliotheken oder Versionen weichen ab.</w:t>
      </w:r>
    </w:p>
    <w:p>
      <w:pPr>
        <w:pBdr>
          <w:left w:val="single" w:sz="24" w:space="6" w:color="1F4E79"/>
        </w:pBdr>
        <w:shd w:val="clear" w:color="auto" w:fill="EAF1F8"/>
        <w:spacing w:before="60" w:after="100"/>
        <w:ind w:left="539" w:right="57"/>
      </w:pPr>
      <w:r>
        <w:rPr>
          <w:b/>
          <w:color w:val="1F4E79"/>
        </w:rPr>
        <w:t xml:space="preserve">Warum? </w:t>
      </w:r>
      <w:r>
        <w:t xml:space="preserve">Ein Notebook besteht aus </w:t>
      </w:r>
      <w:r>
        <w:rPr>
          <w:b/>
        </w:rPr>
        <w:t>Zellen</w:t>
      </w:r>
      <w:r>
        <w:t xml:space="preserve">: Markdown für Text, Code für Python. Der </w:t>
      </w:r>
      <w:r>
        <w:rPr>
          <w:b/>
        </w:rPr>
        <w:t>Kernel</w:t>
      </w:r>
      <w:r>
        <w:t xml:space="preserve"> ist die Python-Umgebung, in der der Code läuft – hier </w:t>
      </w:r>
      <w:r>
        <w:rPr>
          <w:rFonts w:ascii="Courier New" w:hAnsi="Courier New"/>
          <w:sz w:val="19"/>
          <w:shd w:val="clear" w:color="auto" w:fill="F2F2F2"/>
        </w:rPr>
        <w:t>beehaven</w:t>
      </w:r>
      <w:r>
        <w:t>.</w:t>
      </w:r>
    </w:p>
    <w:p>
      <w:pPr>
        <w:numPr>
          <w:ilvl w:val="0"/>
          <w:numId w:val="126"/>
        </w:numPr>
        <w:spacing w:after="60"/>
      </w:pPr>
      <w:r>
        <w:t xml:space="preserve">Im Explorer </w:t>
      </w:r>
      <w:r>
        <w:rPr>
          <w:rFonts w:ascii="Courier New" w:hAnsi="Courier New"/>
          <w:sz w:val="19"/>
          <w:shd w:val="clear" w:color="auto" w:fill="F2F2F2"/>
        </w:rPr>
        <w:t>03_notebooks_ITS-Data</w:t>
      </w:r>
      <w:r>
        <w:t xml:space="preserve"> öffnen und das Notebook anklicken (z. B. </w:t>
      </w:r>
      <w:r>
        <w:rPr>
          <w:rFonts w:ascii="Courier New" w:hAnsi="Courier New"/>
          <w:sz w:val="19"/>
          <w:shd w:val="clear" w:color="auto" w:fill="F2F2F2"/>
        </w:rPr>
        <w:t>01_bereinigung.ipynb</w:t>
      </w:r>
      <w:r>
        <w:t>).</w:t>
      </w:r>
    </w:p>
    <w:p>
      <w:pPr>
        <w:numPr>
          <w:ilvl w:val="0"/>
          <w:numId w:val="126"/>
        </w:numPr>
        <w:spacing w:after="60"/>
      </w:pPr>
      <w:r>
        <w:t xml:space="preserve">In der geöffneten Datei </w:t>
      </w:r>
      <w:r>
        <w:rPr>
          <w:rFonts w:ascii="Courier New" w:hAnsi="Courier New"/>
          <w:sz w:val="19"/>
          <w:shd w:val="clear" w:color="auto" w:fill="F2F2F2"/>
        </w:rPr>
        <w:t>01_bereinigung.ipynb</w:t>
      </w:r>
      <w:r>
        <w:t xml:space="preserve"> oben rechts </w:t>
      </w:r>
      <w:r>
        <w:rPr>
          <w:b/>
        </w:rPr>
        <w:t>Select Kernel (Kernel auswählen)</w:t>
      </w:r>
      <w:r>
        <w:t xml:space="preserve"> → </w:t>
      </w:r>
      <w:r>
        <w:rPr>
          <w:b/>
        </w:rPr>
        <w:t>Python Environments…</w:t>
      </w:r>
      <w:r>
        <w:t xml:space="preserve"> → </w:t>
      </w:r>
      <w:r>
        <w:rPr>
          <w:b/>
        </w:rPr>
        <w:t>beehaven (Python 3.12)</w:t>
      </w:r>
      <w:r>
        <w:t xml:space="preserve"> – nur in dieser Umgebung sind pandas und pyarrow installiert. Oben rechts steht danach </w:t>
      </w:r>
      <w:r>
        <w:rPr>
          <w:b/>
        </w:rPr>
        <w:t>beehaven (Python 3.12.14)</w:t>
      </w:r>
      <w:r>
        <w:t>.</w:t>
      </w:r>
    </w:p>
    <w:p>
      <w:pPr>
        <w:keepNext/>
        <w:spacing w:after="40"/>
        <w:ind w:left="397"/>
      </w:pPr>
      <w:r>
        <w:drawing>
          <wp:inline xmlns:a="http://schemas.openxmlformats.org/drawingml/2006/main" xmlns:pic="http://schemas.openxmlformats.org/drawingml/2006/picture">
            <wp:extent cx="3891642" cy="1442357"/>
            <wp:docPr id="80" name="Picture 80"/>
            <wp:cNvGraphicFramePr>
              <a:graphicFrameLocks noChangeAspect="1"/>
            </wp:cNvGraphicFramePr>
            <a:graphic>
              <a:graphicData uri="http://schemas.openxmlformats.org/drawingml/2006/picture">
                <pic:pic>
                  <pic:nvPicPr>
                    <pic:cNvPr id="0" name="db_268_zoom1.png"/>
                    <pic:cNvPicPr/>
                  </pic:nvPicPr>
                  <pic:blipFill>
                    <a:blip r:embed="rId89"/>
                    <a:stretch>
                      <a:fillRect/>
                    </a:stretch>
                  </pic:blipFill>
                  <pic:spPr>
                    <a:xfrm>
                      <a:off x="0" y="0"/>
                      <a:ext cx="3891642" cy="1442357"/>
                    </a:xfrm>
                    <a:prstGeom prst="rect"/>
                  </pic:spPr>
                </pic:pic>
              </a:graphicData>
            </a:graphic>
          </wp:inline>
        </w:drawing>
      </w:r>
    </w:p>
    <w:p>
      <w:pPr>
        <w:keepNext/>
        <w:spacing w:after="40"/>
        <w:ind w:left="397"/>
      </w:pPr>
      <w:r>
        <w:drawing>
          <wp:inline xmlns:a="http://schemas.openxmlformats.org/drawingml/2006/main" xmlns:pic="http://schemas.openxmlformats.org/drawingml/2006/picture">
            <wp:extent cx="6588000" cy="861385"/>
            <wp:docPr id="81" name="Picture 81"/>
            <wp:cNvGraphicFramePr>
              <a:graphicFrameLocks noChangeAspect="1"/>
            </wp:cNvGraphicFramePr>
            <a:graphic>
              <a:graphicData uri="http://schemas.openxmlformats.org/drawingml/2006/picture">
                <pic:pic>
                  <pic:nvPicPr>
                    <pic:cNvPr id="0" name="db_268_zoom2.png"/>
                    <pic:cNvPicPr/>
                  </pic:nvPicPr>
                  <pic:blipFill>
                    <a:blip r:embed="rId90"/>
                    <a:stretch>
                      <a:fillRect/>
                    </a:stretch>
                  </pic:blipFill>
                  <pic:spPr>
                    <a:xfrm>
                      <a:off x="0" y="0"/>
                      <a:ext cx="6588000" cy="861385"/>
                    </a:xfrm>
                    <a:prstGeom prst="rect"/>
                  </pic:spPr>
                </pic:pic>
              </a:graphicData>
            </a:graphic>
          </wp:inline>
        </w:drawing>
      </w:r>
    </w:p>
    <w:p>
      <w:pPr>
        <w:spacing w:after="160"/>
        <w:ind w:left="397"/>
      </w:pPr>
      <w:r>
        <w:rPr>
          <w:i/>
          <w:color w:val="595959"/>
          <w:sz w:val="17"/>
        </w:rPr>
        <w:t>Abb. 71: Neues Notebook 01_bereinigung.ipynb, Kernel beehaven (Python 3.12.14) gewählt. (Ausschnitte 1–2)</w:t>
      </w:r>
    </w:p>
    <w:p>
      <w:pPr>
        <w:keepNext/>
        <w:numPr>
          <w:ilvl w:val="0"/>
          <w:numId w:val="126"/>
        </w:numPr>
        <w:spacing w:after="60"/>
      </w:pPr>
      <w:r>
        <w:t xml:space="preserve">Zelle ausführen: </w:t>
      </w:r>
      <w:r>
        <w:rPr>
          <w:b/>
        </w:rPr>
        <w:t>⇧ Shift + Enter</w:t>
      </w:r>
      <w:r>
        <w:t xml:space="preserve"> – oder oben </w:t>
      </w:r>
      <w:r>
        <w:rPr>
          <w:b/>
        </w:rPr>
        <w:t>Run All (Alle ausführen)</w:t>
      </w:r>
      <w:r>
        <w:t xml:space="preserve">. Speichern: </w:t>
      </w:r>
      <w:r>
        <w:rPr>
          <w:b/>
        </w:rPr>
        <w:t>⌘ Cmd + S</w:t>
      </w:r>
      <w:r>
        <w:t>.</w:t>
      </w:r>
    </w:p>
    <w:p>
      <w:pPr>
        <w:pBdr>
          <w:left w:val="single" w:sz="24" w:space="6" w:color="7F7F7F"/>
        </w:pBdr>
        <w:shd w:val="clear" w:color="auto" w:fill="F3F3F3"/>
        <w:spacing w:before="60" w:after="100"/>
        <w:ind w:left="539" w:right="57"/>
      </w:pPr>
      <w:r>
        <w:rPr>
          <w:b/>
          <w:color w:val="37863C"/>
        </w:rPr>
        <w:t xml:space="preserve">✅ Prüfen: </w:t>
      </w:r>
      <w:r>
        <w:t xml:space="preserve">Oben rechts steht </w:t>
      </w:r>
      <w:r>
        <w:rPr>
          <w:rFonts w:ascii="Courier New" w:hAnsi="Courier New"/>
          <w:sz w:val="19"/>
          <w:shd w:val="clear" w:color="auto" w:fill="F2F2F2"/>
        </w:rPr>
        <w:t>beehaven (Python 3.12…)</w:t>
      </w:r>
      <w:r>
        <w:t>.</w:t>
      </w:r>
    </w:p>
    <w:p>
      <w:pPr>
        <w:pBdr>
          <w:left w:val="single" w:sz="24" w:space="6" w:color="C00000"/>
        </w:pBdr>
        <w:shd w:val="clear" w:color="auto" w:fill="FDECEA"/>
        <w:spacing w:before="60" w:after="100"/>
        <w:ind w:left="539" w:right="57"/>
      </w:pPr>
      <w:r>
        <w:rPr>
          <w:b/>
          <w:color w:val="C00000"/>
        </w:rPr>
        <w:t xml:space="preserve">⚠️ Achtung: </w:t>
      </w:r>
      <w:r>
        <w:rPr>
          <w:b/>
        </w:rPr>
        <w:t>Häufige Fehler:</w:t>
      </w:r>
      <w:r>
        <w:t xml:space="preserve"> Code in eine Markdown-Zelle kopiert (erscheint als große Überschrift) → Zelle löschen und als Code-Zelle neu einfügen. „NameError“ → vorherige Zellen wurden nicht ausgeführt → </w:t>
      </w:r>
      <w:r>
        <w:rPr>
          <w:b/>
        </w:rPr>
        <w:t>Run All</w:t>
      </w:r>
      <w:r>
        <w:t>.</w:t>
      </w:r>
    </w:p>
    <w:p>
      <w:pPr>
        <w:pStyle w:val="Heading1"/>
        <w:keepNext/>
      </w:pPr>
      <w:bookmarkStart w:id="122" w:name="_Toc_23"/>
      <w:r>
        <w:t>Schritt 18 – N1 Bereinigung (technisch)</w:t>
      </w:r>
      <w:bookmarkEnd w:id="122"/>
    </w:p>
    <w:p>
      <w:pPr>
        <w:keepNext/>
        <w:spacing w:after="0" w:before="0" w:line="20" w:lineRule="exact"/>
      </w:pPr>
    </w:p>
    <w:p>
      <w:pPr>
        <w:pBdr>
          <w:left w:val="single" w:sz="24" w:space="6" w:color="37863C"/>
        </w:pBdr>
        <w:shd w:val="clear" w:color="auto" w:fill="EBF5E6"/>
        <w:spacing w:before="60" w:after="100"/>
        <w:ind w:left="539" w:right="57"/>
      </w:pPr>
      <w:r>
        <w:rPr>
          <w:b/>
          <w:color w:val="37863C"/>
        </w:rPr>
        <w:t xml:space="preserve">💡 Gut zu wissen: </w:t>
      </w:r>
      <w:r>
        <w:rPr>
          <w:b/>
        </w:rPr>
        <w:t>Hintergrund:</w:t>
      </w:r>
      <w:r>
        <w:t xml:space="preserve"> </w:t>
      </w:r>
      <w:r>
        <w:rPr>
          <w:b/>
        </w:rPr>
        <w:t>Technische Bereinigung</w:t>
      </w:r>
      <w:r>
        <w:t xml:space="preserve">: Zeitstempel in UTC umrechnen, Duplikate und Lücken zählen, Datentypen prüfen – noch ohne fachliche Bewertung. Rohdaten bleiben unverändert, gearbeitet wird mit Kopien. Die Einheit je Stadt (z. B. Gewicht in g oder kg) steht in </w:t>
      </w:r>
      <w:r>
        <w:rPr>
          <w:rFonts w:ascii="Courier New" w:hAnsi="Courier New"/>
          <w:sz w:val="19"/>
          <w:shd w:val="clear" w:color="auto" w:fill="F2F2F2"/>
        </w:rPr>
        <w:t>konfiguration/sensoren.csv</w:t>
      </w:r>
      <w:r>
        <w:t>.</w:t>
      </w:r>
    </w:p>
    <w:p>
      <w:pPr>
        <w:pBdr>
          <w:left w:val="single" w:sz="24" w:space="6" w:color="1F4E79"/>
        </w:pBdr>
        <w:shd w:val="clear" w:color="auto" w:fill="EAF1F8"/>
        <w:spacing w:before="60" w:after="100"/>
        <w:ind w:left="539" w:right="57"/>
      </w:pPr>
      <w:r>
        <w:rPr>
          <w:b/>
          <w:color w:val="1F4E79"/>
        </w:rPr>
        <w:t xml:space="preserve">Warum? </w:t>
      </w:r>
      <w:r>
        <w:t>N1 macht die Dateien technisch sauber: richtige Datentypen, eindeutige Zeitachse, Prüfung auf Duplikate, versteckte Lücken und fehlende Werte. Ergebnis ist ein Zwischenstand für N2.</w:t>
      </w:r>
    </w:p>
    <w:tbl>
      <w:tblPr>
        <w:tblStyle w:val="TableGrid"/>
        <w:tblW w:w="10376" w:type="dxa"/>
        <w:tblInd w:w="396" w:type="dxa"/>
        <w:tblLayout w:type="fixed"/>
        <w:tblLook w:firstColumn="1" w:firstRow="1" w:lastColumn="0" w:lastRow="0" w:noHBand="0" w:noVBand="1" w:val="04A0"/>
      </w:tblPr>
      <w:tblGrid>
        <w:gridCol w:w="1965"/>
        <w:gridCol w:w="8410"/>
      </w:tblGrid>
      <w:tr>
        <w:trPr>
          <w:tblHeader/>
        </w:trPr>
        <w:tc>
          <w:tcPr>
            <w:tcW w:type="dxa" w:w="1966"/>
            <w:shd w:val="clear" w:color="auto" w:fill="1F4E79"/>
          </w:tcPr>
          <w:p>
            <w:pPr>
              <w:keepNext/>
            </w:pPr>
            <w:r/>
            <w:r>
              <w:rPr>
                <w:b/>
                <w:color w:val="FFFFFF"/>
                <w:sz w:val="19"/>
              </w:rPr>
              <w:t>Notebook auf einen Blick</w:t>
            </w:r>
          </w:p>
        </w:tc>
        <w:tc>
          <w:tcPr>
            <w:tcW w:type="dxa" w:w="8409"/>
            <w:shd w:val="clear" w:color="auto" w:fill="1F4E79"/>
          </w:tcPr>
          <w:p>
            <w:pPr>
              <w:keepNext/>
            </w:pPr>
            <w:r/>
            <w:r>
              <w:rPr>
                <w:b/>
                <w:color w:val="FFFFFF"/>
                <w:sz w:val="19"/>
              </w:rPr>
            </w:r>
          </w:p>
        </w:tc>
      </w:tr>
      <w:tr>
        <w:trPr/>
        <w:tc>
          <w:tcPr>
            <w:tcW w:type="dxa" w:w="1966"/>
          </w:tcPr>
          <w:p>
            <w:pPr>
              <w:keepNext/>
              <w:spacing w:after="0"/>
            </w:pPr>
            <w:r/>
            <w:r>
              <w:rPr>
                <w:b/>
                <w:sz w:val="19"/>
              </w:rPr>
              <w:t>Ziel</w:t>
            </w:r>
          </w:p>
        </w:tc>
        <w:tc>
          <w:tcPr>
            <w:tcW w:type="dxa" w:w="8409"/>
          </w:tcPr>
          <w:p>
            <w:pPr>
              <w:keepNext/>
              <w:spacing w:after="0"/>
            </w:pPr>
            <w:r/>
            <w:r>
              <w:rPr>
                <w:sz w:val="19"/>
              </w:rPr>
              <w:t>Rohdaten eines Standorts technisch sauber machen: Datentypen, UTC, Duplikate, Lücken, fehlende Werte; Gewicht einheitlich in Gramm</w:t>
            </w:r>
          </w:p>
        </w:tc>
      </w:tr>
      <w:tr>
        <w:trPr/>
        <w:tc>
          <w:tcPr>
            <w:tcW w:type="dxa" w:w="1966"/>
          </w:tcPr>
          <w:p>
            <w:pPr>
              <w:keepNext/>
              <w:spacing w:after="0"/>
            </w:pPr>
            <w:r/>
            <w:r>
              <w:rPr>
                <w:b/>
                <w:sz w:val="19"/>
              </w:rPr>
              <w:t>Eingang</w:t>
            </w:r>
          </w:p>
        </w:tc>
        <w:tc>
          <w:tcPr>
            <w:tcW w:type="dxa" w:w="8409"/>
          </w:tcPr>
          <w:p>
            <w:pPr>
              <w:keepNext/>
              <w:spacing w:after="0"/>
            </w:pPr>
            <w:r/>
            <w:r>
              <w:rPr>
                <w:rFonts w:ascii="Courier New" w:hAnsi="Courier New"/>
                <w:sz w:val="19"/>
                <w:shd w:val="clear" w:color="auto" w:fill="F2F2F2"/>
              </w:rPr>
              <w:t>silver/processing/&lt;stadt&gt;/&lt;sensor&gt;/&lt;sensor&gt;_&lt;stadt&gt;.csv</w:t>
            </w:r>
            <w:r>
              <w:rPr>
                <w:sz w:val="19"/>
              </w:rPr>
              <w:t xml:space="preserve"> · </w:t>
            </w:r>
            <w:r>
              <w:rPr>
                <w:rFonts w:ascii="Courier New" w:hAnsi="Courier New"/>
                <w:sz w:val="19"/>
                <w:shd w:val="clear" w:color="auto" w:fill="F2F2F2"/>
              </w:rPr>
              <w:t>konfiguration/standorte.csv</w:t>
            </w:r>
            <w:r>
              <w:rPr>
                <w:sz w:val="19"/>
              </w:rPr>
              <w:t xml:space="preserve">, </w:t>
            </w:r>
            <w:r>
              <w:rPr>
                <w:rFonts w:ascii="Courier New" w:hAnsi="Courier New"/>
                <w:sz w:val="19"/>
                <w:shd w:val="clear" w:color="auto" w:fill="F2F2F2"/>
              </w:rPr>
              <w:t>sensoren.csv</w:t>
            </w:r>
          </w:p>
        </w:tc>
      </w:tr>
      <w:tr>
        <w:trPr/>
        <w:tc>
          <w:tcPr>
            <w:tcW w:type="dxa" w:w="1966"/>
          </w:tcPr>
          <w:p>
            <w:pPr>
              <w:keepNext/>
              <w:spacing w:after="0"/>
            </w:pPr>
            <w:r/>
            <w:r>
              <w:rPr>
                <w:b/>
                <w:sz w:val="19"/>
              </w:rPr>
              <w:t>Ausgang</w:t>
            </w:r>
          </w:p>
        </w:tc>
        <w:tc>
          <w:tcPr>
            <w:tcW w:type="dxa" w:w="8409"/>
          </w:tcPr>
          <w:p>
            <w:pPr>
              <w:keepNext/>
              <w:spacing w:after="0"/>
            </w:pPr>
            <w:r/>
            <w:r>
              <w:rPr>
                <w:rFonts w:ascii="Courier New" w:hAnsi="Courier New"/>
                <w:sz w:val="19"/>
                <w:shd w:val="clear" w:color="auto" w:fill="F2F2F2"/>
              </w:rPr>
              <w:t>02_daten_ITS-Data/zwischenstand/&lt;sensor&gt;_&lt;stadt&gt;_n1.parquet</w:t>
            </w:r>
            <w:r>
              <w:rPr>
                <w:sz w:val="19"/>
              </w:rPr>
              <w:t xml:space="preserve"> + </w:t>
            </w:r>
            <w:r>
              <w:rPr>
                <w:rFonts w:ascii="Courier New" w:hAnsi="Courier New"/>
                <w:sz w:val="19"/>
                <w:shd w:val="clear" w:color="auto" w:fill="F2F2F2"/>
              </w:rPr>
              <w:t>n1_protokoll.csv</w:t>
            </w:r>
          </w:p>
        </w:tc>
      </w:tr>
      <w:tr>
        <w:trPr/>
        <w:tc>
          <w:tcPr>
            <w:tcW w:type="dxa" w:w="1966"/>
          </w:tcPr>
          <w:p>
            <w:pPr>
              <w:keepNext/>
              <w:spacing w:after="0"/>
            </w:pPr>
            <w:r/>
            <w:r>
              <w:rPr>
                <w:b/>
                <w:sz w:val="19"/>
              </w:rPr>
              <w:t>Abschnitte</w:t>
            </w:r>
          </w:p>
        </w:tc>
        <w:tc>
          <w:tcPr>
            <w:tcW w:type="dxa" w:w="8409"/>
          </w:tcPr>
          <w:p>
            <w:pPr>
              <w:keepNext/>
              <w:spacing w:after="0"/>
            </w:pPr>
            <w:r/>
            <w:r>
              <w:rPr>
                <w:sz w:val="19"/>
              </w:rPr>
              <w:t>0 Parameter/Pfade · 1 Einlesen · 2 Arbeitskopie · 3 Exploration · 4 Datentypen und UTC · 5 Duplikate · 5a Lücken · 6 fehlende Werte · 7 Speichern</w:t>
            </w:r>
          </w:p>
        </w:tc>
      </w:tr>
      <w:tr>
        <w:trPr/>
        <w:tc>
          <w:tcPr>
            <w:tcW w:type="dxa" w:w="1966"/>
          </w:tcPr>
          <w:p>
            <w:pPr>
              <w:keepNext/>
              <w:spacing w:after="0"/>
            </w:pPr>
            <w:r/>
            <w:r>
              <w:rPr>
                <w:b/>
                <w:sz w:val="19"/>
              </w:rPr>
              <w:t>Ergebnis</w:t>
            </w:r>
          </w:p>
        </w:tc>
        <w:tc>
          <w:tcPr>
            <w:tcW w:type="dxa" w:w="8409"/>
          </w:tcPr>
          <w:p>
            <w:pPr>
              <w:keepNext/>
              <w:spacing w:after="0"/>
            </w:pPr>
            <w:r/>
            <w:r>
              <w:rPr>
                <w:sz w:val="19"/>
              </w:rPr>
              <w:t>4 Parquet-Dateien; Kontrollwerte je Stadt stehen im Notebook (z. B. Schwartau flow 2.513.836 Zeilen, Würzburg 2.055.520)</w:t>
            </w:r>
          </w:p>
        </w:tc>
      </w:tr>
      <w:tr>
        <w:trPr/>
        <w:tc>
          <w:tcPr>
            <w:tcW w:type="dxa" w:w="1966"/>
          </w:tcPr>
          <w:p>
            <w:pPr>
              <w:spacing w:after="0"/>
            </w:pPr>
            <w:r/>
            <w:r>
              <w:rPr>
                <w:b/>
                <w:sz w:val="19"/>
              </w:rPr>
              <w:t>Typische Fehler</w:t>
            </w:r>
          </w:p>
        </w:tc>
        <w:tc>
          <w:tcPr>
            <w:tcW w:type="dxa" w:w="8409"/>
          </w:tcPr>
          <w:p>
            <w:pPr>
              <w:spacing w:after="0"/>
            </w:pPr>
            <w:r/>
            <w:r>
              <w:rPr>
                <w:sz w:val="19"/>
              </w:rPr>
              <w:t xml:space="preserve">Stadt fehlt in </w:t>
            </w:r>
            <w:r>
              <w:rPr>
                <w:rFonts w:ascii="Courier New" w:hAnsi="Courier New"/>
                <w:sz w:val="19"/>
                <w:shd w:val="clear" w:color="auto" w:fill="F2F2F2"/>
              </w:rPr>
              <w:t>standorte.csv</w:t>
            </w:r>
            <w:r>
              <w:rPr>
                <w:sz w:val="19"/>
              </w:rPr>
              <w:t xml:space="preserve"> (Abbruch mit Meldung) · Gewicht-Einheit in </w:t>
            </w:r>
            <w:r>
              <w:rPr>
                <w:rFonts w:ascii="Courier New" w:hAnsi="Courier New"/>
                <w:sz w:val="19"/>
                <w:shd w:val="clear" w:color="auto" w:fill="F2F2F2"/>
              </w:rPr>
              <w:t>sensoren.csv</w:t>
            </w:r>
            <w:r>
              <w:rPr>
                <w:sz w:val="19"/>
              </w:rPr>
              <w:t xml:space="preserve"> falsch · Restricted Mode / falscher Kernel</w:t>
            </w:r>
          </w:p>
        </w:tc>
      </w:tr>
    </w:tbl>
    <w:p>
      <w:pPr>
        <w:keepNext/>
        <w:spacing w:after="0" w:before="0" w:line="20" w:lineRule="exact"/>
      </w:pPr>
    </w:p>
    <w:tbl>
      <w:tblPr>
        <w:tblStyle w:val="TableGrid"/>
        <w:tblW w:w="10376" w:type="dxa"/>
        <w:tblInd w:w="396" w:type="dxa"/>
        <w:tblLayout w:type="fixed"/>
        <w:tblLook w:firstColumn="1" w:firstRow="1" w:lastColumn="0" w:lastRow="0" w:noHBand="0" w:noVBand="1" w:val="04A0"/>
      </w:tblPr>
      <w:tblGrid>
        <w:gridCol w:w="655"/>
        <w:gridCol w:w="3986"/>
        <w:gridCol w:w="5734"/>
      </w:tblGrid>
      <w:tr>
        <w:trPr>
          <w:tblHeader/>
        </w:trPr>
        <w:tc>
          <w:tcPr>
            <w:tcW w:type="dxa" w:w="655"/>
            <w:shd w:val="clear" w:color="auto" w:fill="1F4E79"/>
          </w:tcPr>
          <w:p>
            <w:pPr>
              <w:keepNext/>
            </w:pPr>
            <w:r/>
            <w:r>
              <w:rPr>
                <w:b/>
                <w:color w:val="FFFFFF"/>
                <w:sz w:val="19"/>
              </w:rPr>
              <w:t>#</w:t>
            </w:r>
          </w:p>
        </w:tc>
        <w:tc>
          <w:tcPr>
            <w:tcW w:type="dxa" w:w="3986"/>
            <w:shd w:val="clear" w:color="auto" w:fill="1F4E79"/>
          </w:tcPr>
          <w:p>
            <w:pPr>
              <w:keepNext/>
            </w:pPr>
            <w:r/>
            <w:r>
              <w:rPr>
                <w:b/>
                <w:color w:val="FFFFFF"/>
                <w:sz w:val="19"/>
              </w:rPr>
              <w:t>Regel</w:t>
            </w:r>
          </w:p>
        </w:tc>
        <w:tc>
          <w:tcPr>
            <w:tcW w:type="dxa" w:w="5733"/>
            <w:shd w:val="clear" w:color="auto" w:fill="1F4E79"/>
          </w:tcPr>
          <w:p>
            <w:pPr>
              <w:keepNext/>
            </w:pPr>
            <w:r/>
            <w:r>
              <w:rPr>
                <w:b/>
                <w:color w:val="FFFFFF"/>
                <w:sz w:val="19"/>
              </w:rPr>
              <w:t>Warum</w:t>
            </w:r>
          </w:p>
        </w:tc>
      </w:tr>
      <w:tr>
        <w:trPr/>
        <w:tc>
          <w:tcPr>
            <w:tcW w:type="dxa" w:w="655"/>
          </w:tcPr>
          <w:p>
            <w:pPr>
              <w:keepNext/>
              <w:spacing w:after="0"/>
            </w:pPr>
            <w:r/>
            <w:r>
              <w:rPr>
                <w:sz w:val="19"/>
              </w:rPr>
              <w:t>R1</w:t>
            </w:r>
          </w:p>
        </w:tc>
        <w:tc>
          <w:tcPr>
            <w:tcW w:type="dxa" w:w="3986"/>
          </w:tcPr>
          <w:p>
            <w:pPr>
              <w:keepNext/>
              <w:spacing w:after="0"/>
            </w:pPr>
            <w:r/>
            <w:r>
              <w:rPr>
                <w:sz w:val="19"/>
              </w:rPr>
              <w:t>Zeitstempel → Datum/Uhrzeit</w:t>
            </w:r>
          </w:p>
        </w:tc>
        <w:tc>
          <w:tcPr>
            <w:tcW w:type="dxa" w:w="5733"/>
          </w:tcPr>
          <w:p>
            <w:pPr>
              <w:keepNext/>
              <w:spacing w:after="0"/>
            </w:pPr>
            <w:r/>
            <w:r>
              <w:rPr>
                <w:sz w:val="19"/>
              </w:rPr>
              <w:t>als Text nicht sortier-, gruppier- oder berechenbar</w:t>
            </w:r>
          </w:p>
        </w:tc>
      </w:tr>
      <w:tr>
        <w:trPr/>
        <w:tc>
          <w:tcPr>
            <w:tcW w:type="dxa" w:w="655"/>
          </w:tcPr>
          <w:p>
            <w:pPr>
              <w:keepNext/>
              <w:spacing w:after="0"/>
            </w:pPr>
            <w:r/>
            <w:r>
              <w:rPr>
                <w:sz w:val="19"/>
              </w:rPr>
              <w:t>R2</w:t>
            </w:r>
          </w:p>
        </w:tc>
        <w:tc>
          <w:tcPr>
            <w:tcW w:type="dxa" w:w="3986"/>
          </w:tcPr>
          <w:p>
            <w:pPr>
              <w:keepNext/>
              <w:spacing w:after="0"/>
            </w:pPr>
            <w:r/>
            <w:r>
              <w:rPr>
                <w:sz w:val="19"/>
              </w:rPr>
              <w:t>Zeit → UTC (erst danach Duplikate prüfen)</w:t>
            </w:r>
          </w:p>
        </w:tc>
        <w:tc>
          <w:tcPr>
            <w:tcW w:type="dxa" w:w="5733"/>
          </w:tcPr>
          <w:p>
            <w:pPr>
              <w:keepNext/>
              <w:spacing w:after="0"/>
            </w:pPr>
            <w:r/>
            <w:r>
              <w:rPr>
                <w:sz w:val="19"/>
              </w:rPr>
              <w:t>02:00 Uhr gibt es im Oktober doppelt</w:t>
            </w:r>
          </w:p>
        </w:tc>
      </w:tr>
      <w:tr>
        <w:trPr/>
        <w:tc>
          <w:tcPr>
            <w:tcW w:type="dxa" w:w="655"/>
          </w:tcPr>
          <w:p>
            <w:pPr>
              <w:keepNext/>
              <w:spacing w:after="0"/>
            </w:pPr>
            <w:r/>
            <w:r>
              <w:rPr>
                <w:sz w:val="19"/>
              </w:rPr>
              <w:t>R3</w:t>
            </w:r>
          </w:p>
        </w:tc>
        <w:tc>
          <w:tcPr>
            <w:tcW w:type="dxa" w:w="3986"/>
          </w:tcPr>
          <w:p>
            <w:pPr>
              <w:keepNext/>
              <w:spacing w:after="0"/>
            </w:pPr>
            <w:r/>
            <w:r>
              <w:rPr>
                <w:sz w:val="19"/>
              </w:rPr>
              <w:t>fehlende Werte nur zählen</w:t>
            </w:r>
          </w:p>
        </w:tc>
        <w:tc>
          <w:tcPr>
            <w:tcW w:type="dxa" w:w="5733"/>
          </w:tcPr>
          <w:p>
            <w:pPr>
              <w:keepNext/>
              <w:spacing w:after="0"/>
            </w:pPr>
            <w:r/>
            <w:r>
              <w:rPr>
                <w:sz w:val="19"/>
              </w:rPr>
              <w:t>erfundene Werte täuschen Messungen vor</w:t>
            </w:r>
          </w:p>
        </w:tc>
      </w:tr>
      <w:tr>
        <w:trPr/>
        <w:tc>
          <w:tcPr>
            <w:tcW w:type="dxa" w:w="655"/>
          </w:tcPr>
          <w:p>
            <w:pPr>
              <w:spacing w:after="0"/>
            </w:pPr>
            <w:r/>
            <w:r>
              <w:rPr>
                <w:sz w:val="19"/>
              </w:rPr>
              <w:t>R4</w:t>
            </w:r>
          </w:p>
        </w:tc>
        <w:tc>
          <w:tcPr>
            <w:tcW w:type="dxa" w:w="3986"/>
          </w:tcPr>
          <w:p>
            <w:pPr>
              <w:spacing w:after="0"/>
            </w:pPr>
            <w:r/>
            <w:r>
              <w:rPr>
                <w:sz w:val="19"/>
              </w:rPr>
              <w:t>gleiche flow-Zeilen behalten</w:t>
            </w:r>
          </w:p>
        </w:tc>
        <w:tc>
          <w:tcPr>
            <w:tcW w:type="dxa" w:w="5733"/>
          </w:tcPr>
          <w:p>
            <w:pPr>
              <w:spacing w:after="0"/>
            </w:pPr>
            <w:r/>
            <w:r>
              <w:rPr>
                <w:sz w:val="19"/>
              </w:rPr>
              <w:t>viele Minuten mit 0 = echte Messungen</w:t>
            </w:r>
          </w:p>
        </w:tc>
      </w:tr>
    </w:tbl>
    <w:p>
      <w:pPr>
        <w:keepNext/>
        <w:spacing w:after="0" w:before="0" w:line="20" w:lineRule="exact"/>
      </w:pPr>
    </w:p>
    <w:p>
      <w:pPr>
        <w:keepNext/>
        <w:spacing w:after="40" w:before="160"/>
      </w:pPr>
      <w:r>
        <w:rPr>
          <w:b/>
          <w:color w:val="1F4E79"/>
          <w:sz w:val="22"/>
        </w:rPr>
        <w:t>Kapitel 0 – Parameter, Bibliotheken, Pfade</w:t>
      </w:r>
    </w:p>
    <w:tbl>
      <w:tblPr>
        <w:tblW w:w="10376" w:type="dxa"/>
        <w:tblInd w:w="396" w:type="dxa"/>
        <w:tblLayout w:type="fixed"/>
        <w:tblLook w:firstColumn="1" w:firstRow="1" w:lastColumn="0" w:lastRow="0" w:noHBand="0" w:noVBand="1" w:val="04A0"/>
      </w:tblPr>
      <w:tblGrid>
        <w:gridCol w:w="10376"/>
      </w:tblGrid>
      <w:tr>
        <w:tc>
          <w:tcPr>
            <w:tcW w:type="dxa" w:w="10375"/>
            <w:shd w:val="clear" w:color="auto" w:fill="F4F4F4"/>
          </w:tcPr>
          <w:p>
            <w:pPr>
              <w:spacing w:after="0"/>
            </w:pPr>
            <w:r>
              <w:rPr>
                <w:rFonts w:ascii="Courier New" w:hAnsi="Courier New"/>
                <w:sz w:val="16"/>
              </w:rPr>
              <w:t># --- Parameter: Standort (neue Stadt = Zeile in lakehouse/konfiguration/standorte.csv + Ordner in silver/processing) ---</w:t>
              <w:br/>
            </w:r>
            <w:r>
              <w:rPr>
                <w:rFonts w:ascii="Courier New" w:hAnsi="Courier New"/>
                <w:sz w:val="16"/>
              </w:rPr>
              <w:t>STADT = "schwartau"                                       # Standort = Unterordner in bronze/silver/gold und Teil der Dateinamen</w:t>
              <w:br/>
            </w:r>
            <w:r>
              <w:rPr>
                <w:rFonts w:ascii="Courier New" w:hAnsi="Courier New"/>
                <w:sz w:val="16"/>
              </w:rPr>
              <w:br/>
            </w:r>
            <w:r>
              <w:rPr>
                <w:rFonts w:ascii="Courier New" w:hAnsi="Courier New"/>
                <w:sz w:val="16"/>
              </w:rPr>
              <w:t># --- Bibliotheken laden ---</w:t>
              <w:br/>
            </w:r>
            <w:r>
              <w:rPr>
                <w:rFonts w:ascii="Courier New" w:hAnsi="Courier New"/>
                <w:sz w:val="16"/>
              </w:rPr>
              <w:t>import pandas as pd                      # pandas: Tabellen (DataFrames) einlesen, bereinigen, speichern</w:t>
              <w:br/>
            </w:r>
            <w:r>
              <w:rPr>
                <w:rFonts w:ascii="Courier New" w:hAnsi="Courier New"/>
                <w:sz w:val="16"/>
              </w:rPr>
              <w:t>from pathlib import Path                 # Path: Ordner- und Dateipfade unabhängig vom Betriebssystem angeben</w:t>
              <w:br/>
            </w:r>
            <w:r>
              <w:rPr>
                <w:rFonts w:ascii="Courier New" w:hAnsi="Courier New"/>
                <w:sz w:val="16"/>
              </w:rPr>
              <w:t>from datetime import datetime, timezone  # für den UTC-Zeitstempel im Dateinamen der Ausgabe</w:t>
              <w:br/>
            </w:r>
            <w:r>
              <w:rPr>
                <w:rFonts w:ascii="Courier New" w:hAnsi="Courier New"/>
                <w:sz w:val="16"/>
              </w:rPr>
              <w:br/>
            </w:r>
            <w:r>
              <w:rPr>
                <w:rFonts w:ascii="Courier New" w:hAnsi="Courier New"/>
                <w:sz w:val="16"/>
              </w:rPr>
              <w:t># --- Pfade festlegen (gleiche Struktur wie in Azure) ---</w:t>
              <w:br/>
            </w:r>
            <w:r>
              <w:rPr>
                <w:rFonts w:ascii="Courier New" w:hAnsi="Courier New"/>
                <w:sz w:val="16"/>
              </w:rPr>
              <w:t>PROJEKT = Path.cwd().parent                               # Projektordner = eine Ebene über 03_notebooks_ITS-Data</w:t>
              <w:br/>
            </w:r>
            <w:r>
              <w:rPr>
                <w:rFonts w:ascii="Courier New" w:hAnsi="Courier New"/>
                <w:sz w:val="16"/>
              </w:rPr>
              <w:t>SILVER = PROJEKT / "02_daten_ITS-Data" / "lakehouse" / "silver"    # lokaler Spiegel von lakehouse/silver</w:t>
              <w:br/>
            </w:r>
            <w:r>
              <w:rPr>
                <w:rFonts w:ascii="Courier New" w:hAnsi="Courier New"/>
                <w:sz w:val="16"/>
              </w:rPr>
              <w:t>PROCESSING = SILVER / "processing" / STADT              # Eingang: unbereinigte Arbeitskopie (nur LESEN!)</w:t>
              <w:br/>
            </w:r>
            <w:r>
              <w:rPr>
                <w:rFonts w:ascii="Courier New" w:hAnsi="Courier New"/>
                <w:sz w:val="16"/>
              </w:rPr>
              <w:t>CLEANED = SILVER / "cleaned" / STADT                    # Ausgang: bereinigte Dateien mit Zeitstempel</w:t>
              <w:br/>
            </w:r>
            <w:r>
              <w:rPr>
                <w:rFonts w:ascii="Courier New" w:hAnsi="Courier New"/>
                <w:sz w:val="16"/>
              </w:rPr>
              <w:br/>
            </w:r>
            <w:r>
              <w:rPr>
                <w:rFonts w:ascii="Courier New" w:hAnsi="Courier New"/>
                <w:sz w:val="16"/>
              </w:rPr>
              <w:t># --- Standortdaten aus der Konfiguration (Koordinaten, Zeitzone) ---</w:t>
              <w:br/>
            </w:r>
            <w:r>
              <w:rPr>
                <w:rFonts w:ascii="Courier New" w:hAnsi="Courier New"/>
                <w:sz w:val="16"/>
              </w:rPr>
              <w:t>standorte = pd.read_csv(PROJEKT / "02_daten_ITS-Data" / "lakehouse" / "konfiguration" / "standorte.csv", index_col="stadt")</w:t>
              <w:br/>
            </w:r>
            <w:r>
              <w:rPr>
                <w:rFonts w:ascii="Courier New" w:hAnsi="Courier New"/>
                <w:sz w:val="16"/>
              </w:rPr>
              <w:t>if STADT not in standorte.index:                          # unbekannte Stadt -&gt; sofort abbrechen statt mit falschen Daten weiterrechnen</w:t>
              <w:br/>
            </w:r>
            <w:r>
              <w:rPr>
                <w:rFonts w:ascii="Courier New" w:hAnsi="Courier New"/>
                <w:sz w:val="16"/>
              </w:rPr>
              <w:t xml:space="preserve">    raise ValueError(f"Standort '{STADT}' fehlt in konfiguration/standorte.csv – Zeile mit Koordinaten und Zeitzone ergänzen")</w:t>
              <w:br/>
            </w:r>
            <w:r>
              <w:rPr>
                <w:rFonts w:ascii="Courier New" w:hAnsi="Courier New"/>
                <w:sz w:val="16"/>
              </w:rPr>
              <w:t>ORT = standorte.loc[STADT]                                # eine Zeile: name, breite, laenge, zeitzone, quelle</w:t>
              <w:br/>
            </w:r>
            <w:r>
              <w:rPr>
                <w:rFonts w:ascii="Courier New" w:hAnsi="Courier New"/>
                <w:sz w:val="16"/>
              </w:rPr>
              <w:br/>
            </w:r>
            <w:r>
              <w:rPr>
                <w:rFonts w:ascii="Courier New" w:hAnsi="Courier New"/>
                <w:sz w:val="16"/>
              </w:rPr>
              <w:t># --- Sensor-Regeln je Standort (Einheit der Rohdaten, gültiger Bereich) und bekannte Ausfallzeiträume ---</w:t>
              <w:br/>
            </w:r>
            <w:r>
              <w:rPr>
                <w:rFonts w:ascii="Courier New" w:hAnsi="Courier New"/>
                <w:sz w:val="16"/>
              </w:rPr>
              <w:t>KONFIG = PROJEKT / "02_daten_ITS-Data" / "lakehouse" / "konfiguration"                  # Ordner mit den Konfigurationstabellen</w:t>
              <w:br/>
            </w:r>
            <w:r>
              <w:rPr>
                <w:rFonts w:ascii="Courier New" w:hAnsi="Courier New"/>
                <w:sz w:val="16"/>
              </w:rPr>
              <w:t>sensoren_cfg = pd.read_csv(KONFIG / "sensoren.csv")                                    # eine Zeile je Stadt und Sensor</w:t>
              <w:br/>
            </w:r>
            <w:r>
              <w:rPr>
                <w:rFonts w:ascii="Courier New" w:hAnsi="Courier New"/>
                <w:sz w:val="16"/>
              </w:rPr>
              <w:t>REGELN = sensoren_cfg[sensoren_cfg["stadt"] == STADT].set_index("sensor")              # Regeln dieser Stadt: einheit_roh, min, max</w:t>
              <w:br/>
            </w:r>
            <w:r>
              <w:rPr>
                <w:rFonts w:ascii="Courier New" w:hAnsi="Courier New"/>
                <w:sz w:val="16"/>
              </w:rPr>
              <w:t>ausschluesse = pd.read_csv(KONFIG / "ausschluesse.csv")                                # bekannte Ausfallzeiträume (z. B. Stock nicht auf Waage)</w:t>
              <w:br/>
            </w:r>
            <w:r>
              <w:rPr>
                <w:rFonts w:ascii="Courier New" w:hAnsi="Courier New"/>
                <w:sz w:val="16"/>
              </w:rPr>
              <w:t>AUSSCHLUESSE = ausschluesse[ausschluesse["stadt"] == STADT].copy()                     # nur Zeiträume dieser Stadt</w:t>
              <w:br/>
            </w:r>
            <w:r>
              <w:rPr>
                <w:rFonts w:ascii="Courier New" w:hAnsi="Courier New"/>
                <w:sz w:val="16"/>
              </w:rPr>
              <w:t>AUSSCHLUESSE[["von_utc", "bis_utc"]] = AUSSCHLUESSE[["von_utc", "bis_utc"]].apply(pd.to_datetime, utc=True)  # Text -&gt; UTC-Zeit</w:t>
              <w:br/>
            </w:r>
            <w:r>
              <w:rPr>
                <w:rFonts w:ascii="Courier New" w:hAnsi="Courier New"/>
                <w:sz w:val="16"/>
              </w:rPr>
              <w:t>ZEITZONE = ORT["zeitzone"]                                # Ortszeit der Rohdaten (Deutschland: Europe/Berlin)</w:t>
              <w:br/>
            </w:r>
            <w:r>
              <w:rPr>
                <w:rFonts w:ascii="Courier New" w:hAnsi="Courier New"/>
                <w:sz w:val="16"/>
              </w:rPr>
              <w:br/>
            </w:r>
            <w:r>
              <w:rPr>
                <w:rFonts w:ascii="Courier New" w:hAnsi="Courier New"/>
                <w:sz w:val="16"/>
              </w:rPr>
              <w:t># --- Kontrolle: Welche Dateien liegen im Eingang? ---</w:t>
              <w:br/>
            </w:r>
            <w:r>
              <w:rPr>
                <w:rFonts w:ascii="Courier New" w:hAnsi="Courier New"/>
                <w:sz w:val="16"/>
              </w:rPr>
              <w:t>for datei in sorted(PROCESSING.glob("*/*.csv")):          # alle CSV in den Sensor-Unterordnern suchen</w:t>
              <w:br/>
            </w:r>
            <w:r>
              <w:rPr>
                <w:rFonts w:ascii="Courier New" w:hAnsi="Courier New"/>
                <w:sz w:val="16"/>
              </w:rPr>
              <w:t xml:space="preserve">    groesse_mb = datei.stat().st_size / 1_000_000         # Dateigröße von Byte in Megabyte umrechnen</w:t>
              <w:br/>
            </w:r>
            <w:r>
              <w:rPr>
                <w:rFonts w:ascii="Courier New" w:hAnsi="Courier New"/>
                <w:sz w:val="16"/>
              </w:rPr>
              <w:t xml:space="preserve">    print(datei.relative_to(PROJEKT), f"{groesse_mb:.1f} MB")  # Pfad (ab Projektordner) und Größe ausgeben</w:t>
            </w:r>
          </w:p>
        </w:tc>
      </w:tr>
    </w:tbl>
    <w:p>
      <w:pPr>
        <w:spacing w:after="40"/>
      </w:pPr>
    </w:p>
    <w:p>
      <w:pPr>
        <w:keepNext/>
        <w:spacing w:after="40"/>
        <w:ind w:left="397"/>
      </w:pPr>
      <w:r>
        <w:drawing>
          <wp:inline xmlns:a="http://schemas.openxmlformats.org/drawingml/2006/main" xmlns:pic="http://schemas.openxmlformats.org/drawingml/2006/picture">
            <wp:extent cx="6588000" cy="877275"/>
            <wp:docPr id="82" name="Picture 82"/>
            <wp:cNvGraphicFramePr>
              <a:graphicFrameLocks noChangeAspect="1"/>
            </wp:cNvGraphicFramePr>
            <a:graphic>
              <a:graphicData uri="http://schemas.openxmlformats.org/drawingml/2006/picture">
                <pic:pic>
                  <pic:nvPicPr>
                    <pic:cNvPr id="0" name="db_270_zoom1.png"/>
                    <pic:cNvPicPr/>
                  </pic:nvPicPr>
                  <pic:blipFill>
                    <a:blip r:embed="rId91"/>
                    <a:stretch>
                      <a:fillRect/>
                    </a:stretch>
                  </pic:blipFill>
                  <pic:spPr>
                    <a:xfrm>
                      <a:off x="0" y="0"/>
                      <a:ext cx="6588000" cy="877275"/>
                    </a:xfrm>
                    <a:prstGeom prst="rect"/>
                  </pic:spPr>
                </pic:pic>
              </a:graphicData>
            </a:graphic>
          </wp:inline>
        </w:drawing>
      </w:r>
    </w:p>
    <w:p>
      <w:pPr>
        <w:spacing w:after="160"/>
        <w:ind w:left="397"/>
      </w:pPr>
      <w:r>
        <w:rPr>
          <w:i/>
          <w:color w:val="595959"/>
          <w:sz w:val="17"/>
        </w:rPr>
        <w:t>Abb. 72: Kapitel 0: Pfade gesetzt – die 4 CSV-Dateien im Eingang werden gefunden.</w:t>
      </w:r>
    </w:p>
    <w:p>
      <w:pPr>
        <w:pBdr>
          <w:left w:val="single" w:sz="24" w:space="6" w:color="37863C"/>
        </w:pBdr>
        <w:shd w:val="clear" w:color="auto" w:fill="EBF5E6"/>
        <w:spacing w:before="60" w:after="100"/>
        <w:ind w:left="539" w:right="57"/>
      </w:pPr>
      <w:r>
        <w:rPr>
          <w:b/>
          <w:color w:val="37863C"/>
        </w:rPr>
        <w:t xml:space="preserve">💡 Gut zu wissen: </w:t>
      </w:r>
      <w:r>
        <w:rPr>
          <w:b/>
        </w:rPr>
        <w:t>Parameter `STADT`:</w:t>
      </w:r>
      <w:r>
        <w:t xml:space="preserve"> Das Notebook liest Koordinaten und Zeitzone aus </w:t>
      </w:r>
      <w:r>
        <w:rPr>
          <w:rFonts w:ascii="Courier New" w:hAnsi="Courier New"/>
          <w:sz w:val="19"/>
          <w:shd w:val="clear" w:color="auto" w:fill="F2F2F2"/>
        </w:rPr>
        <w:t>konfiguration/standorte.csv</w:t>
      </w:r>
      <w:r>
        <w:t>. Fehlt die Stadt, bricht es mit einer klaren Meldung ab – lieber kein Ergebnis als ein falsches.</w:t>
      </w:r>
    </w:p>
    <w:p>
      <w:pPr>
        <w:keepNext/>
        <w:spacing w:after="40" w:before="160"/>
      </w:pPr>
      <w:r>
        <w:rPr>
          <w:b/>
          <w:color w:val="1F4E79"/>
          <w:sz w:val="22"/>
        </w:rPr>
        <w:t>Kapitel 1 bis 3 – Einlesen, Arbeitskopie, Exploration</w:t>
      </w:r>
    </w:p>
    <w:tbl>
      <w:tblPr>
        <w:tblW w:w="10376" w:type="dxa"/>
        <w:tblInd w:w="396" w:type="dxa"/>
        <w:tblLayout w:type="fixed"/>
        <w:tblLook w:firstColumn="1" w:firstRow="1" w:lastColumn="0" w:lastRow="0" w:noHBand="0" w:noVBand="1" w:val="04A0"/>
      </w:tblPr>
      <w:tblGrid>
        <w:gridCol w:w="10376"/>
      </w:tblGrid>
      <w:tr>
        <w:tc>
          <w:tcPr>
            <w:tcW w:type="dxa" w:w="10375"/>
            <w:shd w:val="clear" w:color="auto" w:fill="F4F4F4"/>
          </w:tcPr>
          <w:p>
            <w:pPr>
              <w:spacing w:after="0"/>
            </w:pPr>
            <w:r>
              <w:rPr>
                <w:rFonts w:ascii="Courier New" w:hAnsi="Courier New"/>
                <w:sz w:val="16"/>
              </w:rPr>
              <w:t># --- Alle 4 CSV-Dateien einlesen ---</w:t>
              <w:br/>
            </w:r>
            <w:r>
              <w:rPr>
                <w:rFonts w:ascii="Courier New" w:hAnsi="Courier New"/>
                <w:sz w:val="16"/>
              </w:rPr>
              <w:t>sensoren = ["flow", "humidity", "temperature", "weight"]  # Liste der Sensoren (= Ordnernamen in processing)</w:t>
              <w:br/>
            </w:r>
            <w:r>
              <w:rPr>
                <w:rFonts w:ascii="Courier New" w:hAnsi="Courier New"/>
                <w:sz w:val="16"/>
              </w:rPr>
              <w:t>df = {}                                                   # leeres Dictionary: Sensorname -&gt; Tabelle (DataFrame)</w:t>
              <w:br/>
            </w:r>
            <w:r>
              <w:rPr>
                <w:rFonts w:ascii="Courier New" w:hAnsi="Courier New"/>
                <w:sz w:val="16"/>
              </w:rPr>
              <w:t>for s in sensoren:                                        # für jeden Sensor nacheinander ...</w:t>
              <w:br/>
            </w:r>
            <w:r>
              <w:rPr>
                <w:rFonts w:ascii="Courier New" w:hAnsi="Courier New"/>
                <w:sz w:val="16"/>
              </w:rPr>
              <w:t xml:space="preserve">    pfad = PROCESSING / s / f"{s}_{STADT}.csv"          # ... den Dateipfad zusammensetzen</w:t>
              <w:br/>
            </w:r>
            <w:r>
              <w:rPr>
                <w:rFonts w:ascii="Courier New" w:hAnsi="Courier New"/>
                <w:sz w:val="16"/>
              </w:rPr>
              <w:t xml:space="preserve">    df[s] = pd.read_csv(pfad)                             # ... die CSV als Tabelle einlesen (nur lesen!)</w:t>
              <w:br/>
            </w:r>
            <w:r>
              <w:rPr>
                <w:rFonts w:ascii="Courier New" w:hAnsi="Courier New"/>
                <w:sz w:val="16"/>
              </w:rPr>
              <w:t xml:space="preserve">    print(f"{s:12} {len(df[s]):&gt;10,} Zeilen   Spalten: {list(df[s].columns)}")  # Kontrolle ausgeben</w:t>
            </w:r>
          </w:p>
        </w:tc>
      </w:tr>
    </w:tbl>
    <w:p>
      <w:pPr>
        <w:spacing w:after="40"/>
      </w:pPr>
    </w:p>
    <w:p>
      <w:pPr>
        <w:keepNext/>
        <w:spacing w:after="40"/>
        <w:ind w:left="397"/>
      </w:pPr>
      <w:r>
        <w:drawing>
          <wp:inline xmlns:a="http://schemas.openxmlformats.org/drawingml/2006/main" xmlns:pic="http://schemas.openxmlformats.org/drawingml/2006/picture">
            <wp:extent cx="5361214" cy="1442357"/>
            <wp:docPr id="83" name="Picture 83"/>
            <wp:cNvGraphicFramePr>
              <a:graphicFrameLocks noChangeAspect="1"/>
            </wp:cNvGraphicFramePr>
            <a:graphic>
              <a:graphicData uri="http://schemas.openxmlformats.org/drawingml/2006/picture">
                <pic:pic>
                  <pic:nvPicPr>
                    <pic:cNvPr id="0" name="db_271_zoom1.png"/>
                    <pic:cNvPicPr/>
                  </pic:nvPicPr>
                  <pic:blipFill>
                    <a:blip r:embed="rId92"/>
                    <a:stretch>
                      <a:fillRect/>
                    </a:stretch>
                  </pic:blipFill>
                  <pic:spPr>
                    <a:xfrm>
                      <a:off x="0" y="0"/>
                      <a:ext cx="5361214" cy="1442357"/>
                    </a:xfrm>
                    <a:prstGeom prst="rect"/>
                  </pic:spPr>
                </pic:pic>
              </a:graphicData>
            </a:graphic>
          </wp:inline>
        </w:drawing>
      </w:r>
    </w:p>
    <w:p>
      <w:pPr>
        <w:keepNext/>
        <w:spacing w:after="160"/>
        <w:ind w:left="397"/>
      </w:pPr>
      <w:r>
        <w:rPr>
          <w:i/>
          <w:color w:val="595959"/>
          <w:sz w:val="17"/>
        </w:rPr>
        <w:t>Abb. 73: Kapitel 1 und 2: Dateien eingelesen und Arbeitskopien angelegt.</w:t>
      </w:r>
    </w:p>
    <w:p>
      <w:pPr>
        <w:pBdr>
          <w:left w:val="single" w:sz="24" w:space="6" w:color="7F7F7F"/>
        </w:pBdr>
        <w:shd w:val="clear" w:color="auto" w:fill="F3F3F3"/>
        <w:spacing w:before="60" w:after="100"/>
        <w:ind w:left="539" w:right="57"/>
      </w:pPr>
      <w:r>
        <w:rPr>
          <w:b/>
          <w:color w:val="37863C"/>
        </w:rPr>
        <w:t xml:space="preserve">✅ Prüfen: </w:t>
      </w:r>
      <w:r>
        <w:t xml:space="preserve">flow 2.513.836 · humidity 1.761 · temperature 253.430 · weight 1.761 Zeilen; </w:t>
      </w:r>
      <w:r>
        <w:rPr>
          <w:rFonts w:ascii="Courier New" w:hAnsi="Courier New"/>
          <w:sz w:val="19"/>
          <w:shd w:val="clear" w:color="auto" w:fill="F2F2F2"/>
        </w:rPr>
        <w:t>timestamp</w:t>
      </w:r>
      <w:r>
        <w:t xml:space="preserve"> ist Text → R1; Minimum humidity −100 und weight −172 → Aufgaben für N2.</w:t>
      </w:r>
    </w:p>
    <w:p>
      <w:pPr>
        <w:keepNext/>
        <w:spacing w:after="40" w:before="160"/>
      </w:pPr>
      <w:r>
        <w:rPr>
          <w:b/>
          <w:color w:val="1F4E79"/>
          <w:sz w:val="22"/>
        </w:rPr>
        <w:t>Kapitel 4 – Datentypen und Zeitzone (R1, R2)</w:t>
      </w:r>
    </w:p>
    <w:tbl>
      <w:tblPr>
        <w:tblW w:w="10376" w:type="dxa"/>
        <w:tblInd w:w="396" w:type="dxa"/>
        <w:tblLayout w:type="fixed"/>
        <w:tblLook w:firstColumn="1" w:firstRow="1" w:lastColumn="0" w:lastRow="0" w:noHBand="0" w:noVBand="1" w:val="04A0"/>
      </w:tblPr>
      <w:tblGrid>
        <w:gridCol w:w="10376"/>
      </w:tblGrid>
      <w:tr>
        <w:tc>
          <w:tcPr>
            <w:tcW w:type="dxa" w:w="10375"/>
            <w:shd w:val="clear" w:color="auto" w:fill="F4F4F4"/>
          </w:tcPr>
          <w:p>
            <w:pPr>
              <w:spacing w:after="0"/>
            </w:pPr>
            <w:r>
              <w:rPr>
                <w:rFonts w:ascii="Courier New" w:hAnsi="Courier New"/>
                <w:sz w:val="16"/>
              </w:rPr>
              <w:t># --- Funktion: deutsche Ortszeit (Text) -&gt; eindeutige UTC-Zeit ---</w:t>
              <w:br/>
            </w:r>
            <w:r>
              <w:rPr>
                <w:rFonts w:ascii="Courier New" w:hAnsi="Courier New"/>
                <w:sz w:val="16"/>
              </w:rPr>
              <w:t>def zu_utc(zeit_text):</w:t>
              <w:br/>
            </w:r>
            <w:r>
              <w:rPr>
                <w:rFonts w:ascii="Courier New" w:hAnsi="Courier New"/>
                <w:sz w:val="16"/>
              </w:rPr>
              <w:t xml:space="preserve">    """Wandelt Zeitstempel-Text in deutscher Ortszeit (mit Sommerzeit) in UTC um."""</w:t>
              <w:br/>
            </w:r>
            <w:r>
              <w:rPr>
                <w:rFonts w:ascii="Courier New" w:hAnsi="Courier New"/>
                <w:sz w:val="16"/>
              </w:rPr>
              <w:t xml:space="preserve">    zeit = pd.to_datetime(zeit_text, format="%Y-%m-%d %H:%M:%S")  # R1: Text -&gt; Datum/Uhrzeit (Format fest vorgegeben)</w:t>
              <w:br/>
            </w:r>
            <w:r>
              <w:rPr>
                <w:rFonts w:ascii="Courier New" w:hAnsi="Courier New"/>
                <w:sz w:val="16"/>
              </w:rPr>
              <w:t xml:space="preserve">    neustart = (zeit.diff() &lt; pd.Timedelta(hours=-2)).cumsum()  # Zeit springt weit zurück = neue Messreihe (flow hat 2)</w:t>
              <w:br/>
            </w:r>
            <w:r>
              <w:rPr>
                <w:rFonts w:ascii="Courier New" w:hAnsi="Courier New"/>
                <w:sz w:val="16"/>
              </w:rPr>
              <w:t xml:space="preserve">    wiederholung = zeit.groupby([neustart, zeit]).cumcount()    # 0 = Uhrzeit kommt zum 1. Mal vor, 1 = zum 2. Mal</w:t>
              <w:br/>
            </w:r>
            <w:r>
              <w:rPr>
                <w:rFonts w:ascii="Courier New" w:hAnsi="Courier New"/>
                <w:sz w:val="16"/>
              </w:rPr>
              <w:t xml:space="preserve">    sommerzeit = (wiederholung == 0).to_numpy()                 # 1. Vorkommen = noch Sommerzeit, 2. = schon Winterzeit</w:t>
              <w:br/>
            </w:r>
            <w:r>
              <w:rPr>
                <w:rFonts w:ascii="Courier New" w:hAnsi="Courier New"/>
                <w:sz w:val="16"/>
              </w:rPr>
              <w:t xml:space="preserve">    zeit = zeit.dt.tz_localize(ZEITZONE,                        # R2: Zeitzone des Standorts zuordnen (Standort-Tabelle) ...</w:t>
              <w:br/>
            </w:r>
            <w:r>
              <w:rPr>
                <w:rFonts w:ascii="Courier New" w:hAnsi="Courier New"/>
                <w:sz w:val="16"/>
              </w:rPr>
              <w:t xml:space="preserve">                               ambiguous=sommerzeit,            # ... doppelte Oktober-Stunde nach der Regel oben auflösen</w:t>
              <w:br/>
            </w:r>
            <w:r>
              <w:rPr>
                <w:rFonts w:ascii="Courier New" w:hAnsi="Courier New"/>
                <w:sz w:val="16"/>
              </w:rPr>
              <w:t xml:space="preserve">                               nonexistent="raise")             # ... Fehler melden, falls eine Zeit in der März-Lücke liegt</w:t>
              <w:br/>
            </w:r>
            <w:r>
              <w:rPr>
                <w:rFonts w:ascii="Courier New" w:hAnsi="Courier New"/>
                <w:sz w:val="16"/>
              </w:rPr>
              <w:t xml:space="preserve">    return zeit.dt.tz_convert("UTC")                            # ... und in UTC umrechnen (keine Sommerzeit)</w:t>
            </w:r>
          </w:p>
        </w:tc>
      </w:tr>
    </w:tbl>
    <w:p>
      <w:pPr>
        <w:spacing w:after="40"/>
      </w:pPr>
    </w:p>
    <w:p>
      <w:pPr>
        <w:keepNext/>
        <w:spacing w:after="40"/>
        <w:ind w:left="397"/>
      </w:pPr>
      <w:r>
        <w:drawing>
          <wp:inline xmlns:a="http://schemas.openxmlformats.org/drawingml/2006/main" xmlns:pic="http://schemas.openxmlformats.org/drawingml/2006/picture">
            <wp:extent cx="4793304" cy="1497908"/>
            <wp:docPr id="84" name="Picture 84"/>
            <wp:cNvGraphicFramePr>
              <a:graphicFrameLocks noChangeAspect="1"/>
            </wp:cNvGraphicFramePr>
            <a:graphic>
              <a:graphicData uri="http://schemas.openxmlformats.org/drawingml/2006/picture">
                <pic:pic>
                  <pic:nvPicPr>
                    <pic:cNvPr id="0" name="db_274_zoom1.png"/>
                    <pic:cNvPicPr/>
                  </pic:nvPicPr>
                  <pic:blipFill>
                    <a:blip r:embed="rId93"/>
                    <a:stretch>
                      <a:fillRect/>
                    </a:stretch>
                  </pic:blipFill>
                  <pic:spPr>
                    <a:xfrm>
                      <a:off x="0" y="0"/>
                      <a:ext cx="4793304" cy="1497908"/>
                    </a:xfrm>
                    <a:prstGeom prst="rect"/>
                  </pic:spPr>
                </pic:pic>
              </a:graphicData>
            </a:graphic>
          </wp:inline>
        </w:drawing>
      </w:r>
    </w:p>
    <w:p>
      <w:pPr>
        <w:spacing w:after="160"/>
        <w:ind w:left="397"/>
      </w:pPr>
      <w:r>
        <w:rPr>
          <w:i/>
          <w:color w:val="595959"/>
          <w:sz w:val="17"/>
        </w:rPr>
        <w:t>Abb. 74: Kapitel 4: UTC-Umrechnung – humidity misst danach immer 00:00 und 12:00 Uhr UTC.</w:t>
      </w:r>
    </w:p>
    <w:p>
      <w:pPr>
        <w:pBdr>
          <w:left w:val="single" w:sz="24" w:space="6" w:color="37863C"/>
        </w:pBdr>
        <w:shd w:val="clear" w:color="auto" w:fill="EBF5E6"/>
        <w:spacing w:before="60" w:after="100"/>
        <w:ind w:left="539" w:right="57"/>
      </w:pPr>
      <w:r>
        <w:rPr>
          <w:b/>
          <w:color w:val="37863C"/>
        </w:rPr>
        <w:t xml:space="preserve">💡 Gut zu wissen: </w:t>
      </w:r>
      <w:r>
        <w:rPr>
          <w:b/>
        </w:rPr>
        <w:t>Einfach erklärt:</w:t>
      </w:r>
      <w:r>
        <w:t xml:space="preserve"> Deutschland stellt zweimal im Jahr die Uhr um. Im Oktober gibt es 02:00–02:59 </w:t>
      </w:r>
      <w:r>
        <w:rPr>
          <w:b/>
        </w:rPr>
        <w:t>zweimal</w:t>
      </w:r>
      <w:r>
        <w:t xml:space="preserve">, im März </w:t>
      </w:r>
      <w:r>
        <w:rPr>
          <w:b/>
        </w:rPr>
        <w:t>gar nicht</w:t>
      </w:r>
      <w:r>
        <w:t>. UTC ist die Einheitszeit ohne Umstellung – jede Minute gibt es genau einmal. Deshalb erst nach UTC umrechnen, dann Duplikate prüfen (abweichend von der Kursvorlage, Befund E1).</w:t>
      </w:r>
    </w:p>
    <w:p>
      <w:pPr>
        <w:keepNext/>
        <w:spacing w:after="40" w:before="160"/>
      </w:pPr>
      <w:r>
        <w:rPr>
          <w:b/>
          <w:color w:val="1F4E79"/>
          <w:sz w:val="22"/>
        </w:rPr>
        <w:t>Kapitel 5 und 5a – Duplikate und versteckte Lücken</w:t>
      </w:r>
    </w:p>
    <w:tbl>
      <w:tblPr>
        <w:tblW w:w="10376" w:type="dxa"/>
        <w:tblInd w:w="396" w:type="dxa"/>
        <w:tblLayout w:type="fixed"/>
        <w:tblLook w:firstColumn="1" w:firstRow="1" w:lastColumn="0" w:lastRow="0" w:noHBand="0" w:noVBand="1" w:val="04A0"/>
      </w:tblPr>
      <w:tblGrid>
        <w:gridCol w:w="10376"/>
      </w:tblGrid>
      <w:tr>
        <w:tc>
          <w:tcPr>
            <w:tcW w:type="dxa" w:w="10375"/>
            <w:shd w:val="clear" w:color="auto" w:fill="F4F4F4"/>
          </w:tcPr>
          <w:p>
            <w:pPr>
              <w:spacing w:after="0"/>
            </w:pPr>
            <w:r>
              <w:rPr>
                <w:rFonts w:ascii="Courier New" w:hAnsi="Courier New"/>
                <w:sz w:val="16"/>
              </w:rPr>
              <w:t># --- Duplikate prüfen (nach der UTC-Umrechnung) ---</w:t>
              <w:br/>
            </w:r>
            <w:r>
              <w:rPr>
                <w:rFonts w:ascii="Courier New" w:hAnsi="Courier New"/>
                <w:sz w:val="16"/>
              </w:rPr>
              <w:t>for s in sensoren:                                                        # für jeden Sensor ...</w:t>
              <w:br/>
            </w:r>
            <w:r>
              <w:rPr>
                <w:rFonts w:ascii="Courier New" w:hAnsi="Courier New"/>
                <w:sz w:val="16"/>
              </w:rPr>
              <w:t xml:space="preserve">    reihe = (cl[s]["zeit_utc"].diff() &lt; pd.Timedelta(hours=-2)).cumsum()  # ... Messreihe bestimmen (flow: 0 und 1)</w:t>
              <w:br/>
            </w:r>
            <w:r>
              <w:rPr>
                <w:rFonts w:ascii="Courier New" w:hAnsi="Courier New"/>
                <w:sz w:val="16"/>
              </w:rPr>
              <w:t xml:space="preserve">    doppelte_zeit = cl[s].assign(reihe=reihe).duplicated(subset=["reihe", "zeit_utc"]).sum()  # ... gleiche Zeit in derselben Reihe zählen</w:t>
              <w:br/>
            </w:r>
            <w:r>
              <w:rPr>
                <w:rFonts w:ascii="Courier New" w:hAnsi="Courier New"/>
                <w:sz w:val="16"/>
              </w:rPr>
              <w:t xml:space="preserve">    gleiche_rohzeilen = df[s].duplicated().sum()                          # ... komplett gleiche Zeilen in den ROHdaten zählen</w:t>
              <w:br/>
            </w:r>
            <w:r>
              <w:rPr>
                <w:rFonts w:ascii="Courier New" w:hAnsi="Courier New"/>
                <w:sz w:val="16"/>
              </w:rPr>
              <w:t xml:space="preserve">    print(f"{s:12} doppelte UTC-Zeiten: {doppelte_zeit:&gt;3}   gleiche Rohzeilen: {gleiche_rohzeilen:&gt;9,}")  # ... Ergebnis ausgeben</w:t>
            </w:r>
          </w:p>
        </w:tc>
      </w:tr>
    </w:tbl>
    <w:p>
      <w:pPr>
        <w:spacing w:after="40"/>
      </w:pPr>
    </w:p>
    <w:p>
      <w:pPr>
        <w:keepNext/>
        <w:spacing w:after="40"/>
        <w:ind w:left="397"/>
      </w:pPr>
      <w:r>
        <w:drawing>
          <wp:inline xmlns:a="http://schemas.openxmlformats.org/drawingml/2006/main" xmlns:pic="http://schemas.openxmlformats.org/drawingml/2006/picture">
            <wp:extent cx="6588000" cy="1084360"/>
            <wp:docPr id="85" name="Picture 85"/>
            <wp:cNvGraphicFramePr>
              <a:graphicFrameLocks noChangeAspect="1"/>
            </wp:cNvGraphicFramePr>
            <a:graphic>
              <a:graphicData uri="http://schemas.openxmlformats.org/drawingml/2006/picture">
                <pic:pic>
                  <pic:nvPicPr>
                    <pic:cNvPr id="0" name="db_276_zoom1.png"/>
                    <pic:cNvPicPr/>
                  </pic:nvPicPr>
                  <pic:blipFill>
                    <a:blip r:embed="rId94"/>
                    <a:stretch>
                      <a:fillRect/>
                    </a:stretch>
                  </pic:blipFill>
                  <pic:spPr>
                    <a:xfrm>
                      <a:off x="0" y="0"/>
                      <a:ext cx="6588000" cy="1084360"/>
                    </a:xfrm>
                    <a:prstGeom prst="rect"/>
                  </pic:spPr>
                </pic:pic>
              </a:graphicData>
            </a:graphic>
          </wp:inline>
        </w:drawing>
      </w:r>
    </w:p>
    <w:p>
      <w:pPr>
        <w:spacing w:after="160"/>
        <w:ind w:left="397"/>
      </w:pPr>
      <w:r>
        <w:rPr>
          <w:i/>
          <w:color w:val="595959"/>
          <w:sz w:val="17"/>
        </w:rPr>
        <w:t>Abb. 75: Kapitel 5: keine doppelten UTC-Zeiten; 697.348 gleiche flow-Zeilen = echte Nullwerte.</w:t>
      </w:r>
    </w:p>
    <w:tbl>
      <w:tblPr>
        <w:tblW w:w="10376" w:type="dxa"/>
        <w:tblInd w:w="396" w:type="dxa"/>
        <w:tblLayout w:type="fixed"/>
        <w:tblLook w:firstColumn="1" w:firstRow="1" w:lastColumn="0" w:lastRow="0" w:noHBand="0" w:noVBand="1" w:val="04A0"/>
      </w:tblPr>
      <w:tblGrid>
        <w:gridCol w:w="10376"/>
      </w:tblGrid>
      <w:tr>
        <w:tc>
          <w:tcPr>
            <w:tcW w:type="dxa" w:w="10375"/>
            <w:shd w:val="clear" w:color="auto" w:fill="F4F4F4"/>
          </w:tcPr>
          <w:p>
            <w:pPr>
              <w:spacing w:after="0"/>
            </w:pPr>
            <w:r>
              <w:rPr>
                <w:rFonts w:ascii="Courier New" w:hAnsi="Courier New"/>
                <w:sz w:val="16"/>
              </w:rPr>
              <w:t># --- Zeitabstände je Messreihe prüfen (nach UTC) ---</w:t>
              <w:br/>
            </w:r>
            <w:r>
              <w:rPr>
                <w:rFonts w:ascii="Courier New" w:hAnsi="Courier New"/>
                <w:sz w:val="16"/>
              </w:rPr>
              <w:t>luecken_protokoll = []                                                  # Sammlung der Ergebnisse</w:t>
              <w:br/>
            </w:r>
            <w:r>
              <w:rPr>
                <w:rFonts w:ascii="Courier New" w:hAnsi="Courier New"/>
                <w:sz w:val="16"/>
              </w:rPr>
              <w:t>for s in sensoren:                                                      # für jeden Sensor ...</w:t>
              <w:br/>
            </w:r>
            <w:r>
              <w:rPr>
                <w:rFonts w:ascii="Courier New" w:hAnsi="Courier New"/>
                <w:sz w:val="16"/>
              </w:rPr>
              <w:t xml:space="preserve">    zeit = cl[s]["zeit_utc"]                                            # ... UTC-Zeitspalte</w:t>
              <w:br/>
            </w:r>
            <w:r>
              <w:rPr>
                <w:rFonts w:ascii="Courier New" w:hAnsi="Courier New"/>
                <w:sz w:val="16"/>
              </w:rPr>
              <w:t xml:space="preserve">    reihe = (zeit.diff() &lt; pd.Timedelta(hours=-2)).cumsum()             # ... Messreihe (flow: 0 = Ausflug, 1 = Einflug)</w:t>
              <w:br/>
            </w:r>
            <w:r>
              <w:rPr>
                <w:rFonts w:ascii="Courier New" w:hAnsi="Courier New"/>
                <w:sz w:val="16"/>
              </w:rPr>
              <w:t xml:space="preserve">    abstand = zeit.groupby(reihe).diff().dropna()                       # ... Abstand zur vorherigen Zeile derselben Reihe</w:t>
              <w:br/>
            </w:r>
            <w:r>
              <w:rPr>
                <w:rFonts w:ascii="Courier New" w:hAnsi="Courier New"/>
                <w:sz w:val="16"/>
              </w:rPr>
              <w:t xml:space="preserve">    normal = abstand.mode()[0]                                          # ... häufigster Abstand = normales Messintervall</w:t>
              <w:br/>
            </w:r>
            <w:r>
              <w:rPr>
                <w:rFonts w:ascii="Courier New" w:hAnsi="Courier New"/>
                <w:sz w:val="16"/>
              </w:rPr>
              <w:t xml:space="preserve">    zu_gross = abstand[abstand &gt; normal]                                # ... alle Abstände größer als normal = Lücken</w:t>
              <w:br/>
            </w:r>
            <w:r>
              <w:rPr>
                <w:rFonts w:ascii="Courier New" w:hAnsi="Courier New"/>
                <w:sz w:val="16"/>
              </w:rPr>
              <w:t xml:space="preserve">    luecken_protokoll.append({"sensor": s, "normal": str(normal),       # ... Ergebnis festhalten:</w:t>
              <w:br/>
            </w:r>
            <w:r>
              <w:rPr>
                <w:rFonts w:ascii="Courier New" w:hAnsi="Courier New"/>
                <w:sz w:val="16"/>
              </w:rPr>
              <w:t xml:space="preserve">                              "luecken": len(zu_gross),                 #     Anzahl Lücken</w:t>
              <w:br/>
            </w:r>
            <w:r>
              <w:rPr>
                <w:rFonts w:ascii="Courier New" w:hAnsi="Courier New"/>
                <w:sz w:val="16"/>
              </w:rPr>
              <w:t xml:space="preserve">                              "davon_ueber_1_tag": int((zu_gross &gt; pd.Timedelta(days=1)).sum()),</w:t>
              <w:br/>
            </w:r>
            <w:r>
              <w:rPr>
                <w:rFonts w:ascii="Courier New" w:hAnsi="Courier New"/>
                <w:sz w:val="16"/>
              </w:rPr>
              <w:t xml:space="preserve">                              "groesste": str(zu_gross.max()) if len(zu_gross) else "-"})</w:t>
              <w:br/>
            </w:r>
            <w:r>
              <w:rPr>
                <w:rFonts w:ascii="Courier New" w:hAnsi="Courier New"/>
                <w:sz w:val="16"/>
              </w:rPr>
              <w:t>pd.DataFrame(luecken_protokoll)                                         # Übersicht als Tabelle</w:t>
            </w:r>
          </w:p>
        </w:tc>
      </w:tr>
    </w:tbl>
    <w:p>
      <w:pPr>
        <w:keepNext/>
        <w:spacing w:after="40"/>
      </w:pPr>
    </w:p>
    <w:p>
      <w:pPr>
        <w:pBdr>
          <w:left w:val="single" w:sz="24" w:space="6" w:color="7F7F7F"/>
        </w:pBdr>
        <w:shd w:val="clear" w:color="auto" w:fill="F3F3F3"/>
        <w:spacing w:before="60" w:after="100"/>
        <w:ind w:left="539" w:right="57"/>
      </w:pPr>
      <w:r>
        <w:rPr>
          <w:b/>
          <w:color w:val="37863C"/>
        </w:rPr>
        <w:t xml:space="preserve">✅ Prüfen: </w:t>
      </w:r>
      <w:r>
        <w:t>Keine doppelten UTC-Zeiten. flow: 120 versteckte Lücken (Zeilen fehlen, obwohl nirgends NaN steht), größte 5 Tage.</w:t>
      </w:r>
    </w:p>
    <w:p>
      <w:pPr>
        <w:keepNext/>
        <w:spacing w:after="40" w:before="160"/>
      </w:pPr>
      <w:r>
        <w:rPr>
          <w:b/>
          <w:color w:val="1F4E79"/>
          <w:sz w:val="22"/>
        </w:rPr>
        <w:t>Kapitel 6 und 7 – Fehlende Werte zählen, Zwischenstand speichern</w:t>
      </w:r>
    </w:p>
    <w:tbl>
      <w:tblPr>
        <w:tblW w:w="10376" w:type="dxa"/>
        <w:tblInd w:w="396" w:type="dxa"/>
        <w:tblLayout w:type="fixed"/>
        <w:tblLook w:firstColumn="1" w:firstRow="1" w:lastColumn="0" w:lastRow="0" w:noHBand="0" w:noVBand="1" w:val="04A0"/>
      </w:tblPr>
      <w:tblGrid>
        <w:gridCol w:w="10376"/>
      </w:tblGrid>
      <w:tr>
        <w:tc>
          <w:tcPr>
            <w:tcW w:type="dxa" w:w="10375"/>
            <w:shd w:val="clear" w:color="auto" w:fill="F4F4F4"/>
          </w:tcPr>
          <w:p>
            <w:pPr>
              <w:spacing w:after="0"/>
            </w:pPr>
            <w:r>
              <w:rPr>
                <w:rFonts w:ascii="Courier New" w:hAnsi="Courier New"/>
                <w:sz w:val="16"/>
              </w:rPr>
              <w:t># --- N1-Ergebnis speichern (Zwischenstand für N2) ---</w:t>
              <w:br/>
            </w:r>
            <w:r>
              <w:rPr>
                <w:rFonts w:ascii="Courier New" w:hAnsi="Courier New"/>
                <w:sz w:val="16"/>
              </w:rPr>
              <w:t>ZWISCHENSTAND = PROJEKT / "02_daten_ITS-Data" / "zwischenstand"       # Ordner für Zwischenergebnisse zwischen den Notebooks</w:t>
              <w:br/>
            </w:r>
            <w:r>
              <w:rPr>
                <w:rFonts w:ascii="Courier New" w:hAnsi="Courier New"/>
                <w:sz w:val="16"/>
              </w:rPr>
              <w:t>ZWISCHENSTAND.mkdir(parents=True, exist_ok=True)             # Ordner anlegen, falls er noch nicht existiert</w:t>
              <w:br/>
            </w:r>
            <w:r>
              <w:rPr>
                <w:rFonts w:ascii="Courier New" w:hAnsi="Courier New"/>
                <w:sz w:val="16"/>
              </w:rPr>
              <w:t>for s in sensoren:                                           # für jeden Sensor ...</w:t>
              <w:br/>
            </w:r>
            <w:r>
              <w:rPr>
                <w:rFonts w:ascii="Courier New" w:hAnsi="Courier New"/>
                <w:sz w:val="16"/>
              </w:rPr>
              <w:t xml:space="preserve">    ziel = ZWISCHENSTAND / f"{s}_{STADT}_n1.parquet"        # ... Dateiname festlegen</w:t>
              <w:br/>
            </w:r>
            <w:r>
              <w:rPr>
                <w:rFonts w:ascii="Courier New" w:hAnsi="Courier New"/>
                <w:sz w:val="16"/>
              </w:rPr>
              <w:t xml:space="preserve">    cl[s].to_parquet(ziel, index=False)                      # ... als Parquet speichern (behält Datentypen inkl. UTC)</w:t>
              <w:br/>
            </w:r>
            <w:r>
              <w:rPr>
                <w:rFonts w:ascii="Courier New" w:hAnsi="Courier New"/>
                <w:sz w:val="16"/>
              </w:rPr>
              <w:t xml:space="preserve">    groesse_mb = ziel.stat().st_size / 1_000_000             # ... Dateigröße in MB</w:t>
              <w:br/>
            </w:r>
            <w:r>
              <w:rPr>
                <w:rFonts w:ascii="Courier New" w:hAnsi="Courier New"/>
                <w:sz w:val="16"/>
              </w:rPr>
              <w:t xml:space="preserve">    print(f"{s:12} gespeichert: {ziel.relative_to(PROJEKT)}  ({groesse_mb:.1f} MB)")  # ... Kontrolle ausgeben</w:t>
              <w:br/>
            </w:r>
            <w:r>
              <w:rPr>
                <w:rFonts w:ascii="Courier New" w:hAnsi="Courier New"/>
                <w:sz w:val="16"/>
              </w:rPr>
              <w:t>pd.DataFrame(protokoll).to_csv(ZWISCHENSTAND / "n1_protokoll.csv", index=False)       # Protokoll (fehlende Werte) sichern</w:t>
              <w:br/>
            </w:r>
            <w:r>
              <w:rPr>
                <w:rFonts w:ascii="Courier New" w:hAnsi="Courier New"/>
                <w:sz w:val="16"/>
              </w:rPr>
              <w:t>print("Protokoll gespeichert: n1_protokoll.csv")                                        # Kontrolle</w:t>
            </w:r>
          </w:p>
        </w:tc>
      </w:tr>
    </w:tbl>
    <w:p>
      <w:pPr>
        <w:spacing w:after="40"/>
      </w:pPr>
    </w:p>
    <w:p>
      <w:pPr>
        <w:keepNext/>
        <w:spacing w:after="40"/>
        <w:ind w:left="397"/>
      </w:pPr>
      <w:r>
        <w:drawing>
          <wp:inline xmlns:a="http://schemas.openxmlformats.org/drawingml/2006/main" xmlns:pic="http://schemas.openxmlformats.org/drawingml/2006/picture">
            <wp:extent cx="6588000" cy="884179"/>
            <wp:docPr id="86" name="Picture 86"/>
            <wp:cNvGraphicFramePr>
              <a:graphicFrameLocks noChangeAspect="1"/>
            </wp:cNvGraphicFramePr>
            <a:graphic>
              <a:graphicData uri="http://schemas.openxmlformats.org/drawingml/2006/picture">
                <pic:pic>
                  <pic:nvPicPr>
                    <pic:cNvPr id="0" name="db_285_zoom1.png"/>
                    <pic:cNvPicPr/>
                  </pic:nvPicPr>
                  <pic:blipFill>
                    <a:blip r:embed="rId95"/>
                    <a:stretch>
                      <a:fillRect/>
                    </a:stretch>
                  </pic:blipFill>
                  <pic:spPr>
                    <a:xfrm>
                      <a:off x="0" y="0"/>
                      <a:ext cx="6588000" cy="884179"/>
                    </a:xfrm>
                    <a:prstGeom prst="rect"/>
                  </pic:spPr>
                </pic:pic>
              </a:graphicData>
            </a:graphic>
          </wp:inline>
        </w:drawing>
      </w:r>
    </w:p>
    <w:p>
      <w:pPr>
        <w:spacing w:after="160"/>
        <w:ind w:left="397"/>
      </w:pPr>
      <w:r>
        <w:rPr>
          <w:i/>
          <w:color w:val="595959"/>
          <w:sz w:val="17"/>
        </w:rPr>
        <w:t>Abb. 76: Kapitel 7: Zwischenstand als Parquet gespeichert (flow 28,2 MB).</w:t>
      </w:r>
    </w:p>
    <w:p>
      <w:pPr>
        <w:pBdr>
          <w:left w:val="single" w:sz="24" w:space="6" w:color="37863C"/>
        </w:pBdr>
        <w:shd w:val="clear" w:color="auto" w:fill="EBF5E6"/>
        <w:spacing w:before="60" w:after="100"/>
        <w:ind w:left="539" w:right="57"/>
      </w:pPr>
      <w:r>
        <w:rPr>
          <w:b/>
          <w:color w:val="37863C"/>
        </w:rPr>
        <w:t xml:space="preserve">💡 Gut zu wissen: </w:t>
      </w:r>
      <w:r>
        <w:rPr>
          <w:b/>
        </w:rPr>
        <w:t>Warum Parquet?</w:t>
      </w:r>
      <w:r>
        <w:t xml:space="preserve"> Parquet behält die Datentypen (UTC-Zeit bleibt Zeit) und ist viel kleiner als CSV (Zusatz Z1: 13–18 % des Speichers).</w:t>
      </w:r>
    </w:p>
    <w:p>
      <w:pPr>
        <w:pStyle w:val="Heading1"/>
        <w:keepNext/>
      </w:pPr>
      <w:bookmarkStart w:id="123" w:name="_Toc_24"/>
      <w:r>
        <w:t>Schritt 19 – N2 Datenqualität (fachlich)</w:t>
      </w:r>
      <w:bookmarkEnd w:id="123"/>
    </w:p>
    <w:p>
      <w:pPr>
        <w:keepNext/>
        <w:spacing w:after="0" w:before="0" w:line="20" w:lineRule="exact"/>
      </w:pPr>
    </w:p>
    <w:p>
      <w:pPr>
        <w:pBdr>
          <w:left w:val="single" w:sz="24" w:space="6" w:color="37863C"/>
        </w:pBdr>
        <w:shd w:val="clear" w:color="auto" w:fill="EBF5E6"/>
        <w:spacing w:before="60" w:after="100"/>
        <w:ind w:left="539" w:right="57"/>
      </w:pPr>
      <w:r>
        <w:rPr>
          <w:b/>
          <w:color w:val="37863C"/>
        </w:rPr>
        <w:t xml:space="preserve">💡 Gut zu wissen: </w:t>
      </w:r>
      <w:r>
        <w:rPr>
          <w:b/>
        </w:rPr>
        <w:t>Hintergrund:</w:t>
      </w:r>
      <w:r>
        <w:t xml:space="preserve"> </w:t>
      </w:r>
      <w:r>
        <w:rPr>
          <w:b/>
        </w:rPr>
        <w:t>Fachliche Prüfung</w:t>
      </w:r>
      <w:r>
        <w:t xml:space="preserve">: Werte, die physikalisch oder fachlich nicht stimmen können, werden </w:t>
      </w:r>
      <w:r>
        <w:rPr>
          <w:b/>
        </w:rPr>
        <w:t>markiert statt gelöscht</w:t>
      </w:r>
      <w:r>
        <w:t xml:space="preserve"> (Spalte </w:t>
      </w:r>
      <w:r>
        <w:rPr>
          <w:rFonts w:ascii="Courier New" w:hAnsi="Courier New"/>
          <w:sz w:val="19"/>
          <w:shd w:val="clear" w:color="auto" w:fill="F2F2F2"/>
        </w:rPr>
        <w:t>qualitaet</w:t>
      </w:r>
      <w:r>
        <w:t>). Grenzen und bekannte Ausfallzeiten kommen je Stadt aus der Konfiguration – nicht aus dem Code.</w:t>
      </w:r>
    </w:p>
    <w:p>
      <w:pPr>
        <w:pBdr>
          <w:left w:val="single" w:sz="24" w:space="6" w:color="1F4E79"/>
        </w:pBdr>
        <w:shd w:val="clear" w:color="auto" w:fill="EAF1F8"/>
        <w:spacing w:before="60" w:after="100"/>
        <w:ind w:left="539" w:right="57"/>
      </w:pPr>
      <w:r>
        <w:rPr>
          <w:b/>
          <w:color w:val="1F4E79"/>
        </w:rPr>
        <w:t xml:space="preserve">Warum? </w:t>
      </w:r>
      <w:r>
        <w:t xml:space="preserve">N2 prüft, ob die Werte fachlich sinnvoll sind, markiert Messfehler und Ausreißer und bringt flow in zwei Spalten. Ergebnis: </w:t>
      </w:r>
      <w:r>
        <w:rPr>
          <w:rFonts w:ascii="Courier New" w:hAnsi="Courier New"/>
          <w:sz w:val="19"/>
          <w:shd w:val="clear" w:color="auto" w:fill="F2F2F2"/>
        </w:rPr>
        <w:t>silver/cleaned</w:t>
      </w:r>
      <w:r>
        <w:t xml:space="preserve"> mit UTC-Zeitstempel.</w:t>
      </w:r>
    </w:p>
    <w:tbl>
      <w:tblPr>
        <w:tblStyle w:val="TableGrid"/>
        <w:tblW w:w="10376" w:type="dxa"/>
        <w:tblInd w:w="396" w:type="dxa"/>
        <w:tblLayout w:type="fixed"/>
        <w:tblLook w:firstColumn="1" w:firstRow="1" w:lastColumn="0" w:lastRow="0" w:noHBand="0" w:noVBand="1" w:val="04A0"/>
      </w:tblPr>
      <w:tblGrid>
        <w:gridCol w:w="1965"/>
        <w:gridCol w:w="8410"/>
      </w:tblGrid>
      <w:tr>
        <w:trPr>
          <w:tblHeader/>
        </w:trPr>
        <w:tc>
          <w:tcPr>
            <w:tcW w:type="dxa" w:w="1966"/>
            <w:shd w:val="clear" w:color="auto" w:fill="1F4E79"/>
          </w:tcPr>
          <w:p>
            <w:pPr>
              <w:keepNext/>
            </w:pPr>
            <w:r/>
            <w:r>
              <w:rPr>
                <w:b/>
                <w:color w:val="FFFFFF"/>
                <w:sz w:val="19"/>
              </w:rPr>
              <w:t>Notebook auf einen Blick</w:t>
            </w:r>
          </w:p>
        </w:tc>
        <w:tc>
          <w:tcPr>
            <w:tcW w:type="dxa" w:w="8409"/>
            <w:shd w:val="clear" w:color="auto" w:fill="1F4E79"/>
          </w:tcPr>
          <w:p>
            <w:pPr>
              <w:keepNext/>
            </w:pPr>
            <w:r/>
            <w:r>
              <w:rPr>
                <w:b/>
                <w:color w:val="FFFFFF"/>
                <w:sz w:val="19"/>
              </w:rPr>
            </w:r>
          </w:p>
        </w:tc>
      </w:tr>
      <w:tr>
        <w:trPr/>
        <w:tc>
          <w:tcPr>
            <w:tcW w:type="dxa" w:w="1966"/>
          </w:tcPr>
          <w:p>
            <w:pPr>
              <w:keepNext/>
              <w:spacing w:after="0"/>
            </w:pPr>
            <w:r/>
            <w:r>
              <w:rPr>
                <w:b/>
                <w:sz w:val="19"/>
              </w:rPr>
              <w:t>Ziel</w:t>
            </w:r>
          </w:p>
        </w:tc>
        <w:tc>
          <w:tcPr>
            <w:tcW w:type="dxa" w:w="8409"/>
          </w:tcPr>
          <w:p>
            <w:pPr>
              <w:keepNext/>
              <w:spacing w:after="0"/>
            </w:pPr>
            <w:r/>
            <w:r>
              <w:rPr>
                <w:sz w:val="19"/>
              </w:rPr>
              <w:t>Fachlich unplausible Werte markieren (nicht löschen), flow in Ausflug/Einflug trennen, Ausreißer kennzeichnen</w:t>
            </w:r>
          </w:p>
        </w:tc>
      </w:tr>
      <w:tr>
        <w:trPr/>
        <w:tc>
          <w:tcPr>
            <w:tcW w:type="dxa" w:w="1966"/>
          </w:tcPr>
          <w:p>
            <w:pPr>
              <w:keepNext/>
              <w:spacing w:after="0"/>
            </w:pPr>
            <w:r/>
            <w:r>
              <w:rPr>
                <w:b/>
                <w:sz w:val="19"/>
              </w:rPr>
              <w:t>Eingang</w:t>
            </w:r>
          </w:p>
        </w:tc>
        <w:tc>
          <w:tcPr>
            <w:tcW w:type="dxa" w:w="8409"/>
          </w:tcPr>
          <w:p>
            <w:pPr>
              <w:keepNext/>
              <w:spacing w:after="0"/>
            </w:pPr>
            <w:r/>
            <w:r>
              <w:rPr>
                <w:sz w:val="19"/>
              </w:rPr>
              <w:t xml:space="preserve">Zwischenstand aus N1 · </w:t>
            </w:r>
            <w:r>
              <w:rPr>
                <w:rFonts w:ascii="Courier New" w:hAnsi="Courier New"/>
                <w:sz w:val="19"/>
                <w:shd w:val="clear" w:color="auto" w:fill="F2F2F2"/>
              </w:rPr>
              <w:t>konfiguration/sensoren.csv</w:t>
            </w:r>
            <w:r>
              <w:rPr>
                <w:sz w:val="19"/>
              </w:rPr>
              <w:t xml:space="preserve"> (Grenzen) · </w:t>
            </w:r>
            <w:r>
              <w:rPr>
                <w:rFonts w:ascii="Courier New" w:hAnsi="Courier New"/>
                <w:sz w:val="19"/>
                <w:shd w:val="clear" w:color="auto" w:fill="F2F2F2"/>
              </w:rPr>
              <w:t>ausschluesse.csv</w:t>
            </w:r>
            <w:r>
              <w:rPr>
                <w:sz w:val="19"/>
              </w:rPr>
              <w:t xml:space="preserve"> (Ausfallzeiträume)</w:t>
            </w:r>
          </w:p>
        </w:tc>
      </w:tr>
      <w:tr>
        <w:trPr/>
        <w:tc>
          <w:tcPr>
            <w:tcW w:type="dxa" w:w="1966"/>
          </w:tcPr>
          <w:p>
            <w:pPr>
              <w:keepNext/>
              <w:spacing w:after="0"/>
            </w:pPr>
            <w:r/>
            <w:r>
              <w:rPr>
                <w:b/>
                <w:sz w:val="19"/>
              </w:rPr>
              <w:t>Ausgang</w:t>
            </w:r>
          </w:p>
        </w:tc>
        <w:tc>
          <w:tcPr>
            <w:tcW w:type="dxa" w:w="8409"/>
          </w:tcPr>
          <w:p>
            <w:pPr>
              <w:keepNext/>
              <w:spacing w:after="0"/>
            </w:pPr>
            <w:r/>
            <w:r>
              <w:rPr>
                <w:rFonts w:ascii="Courier New" w:hAnsi="Courier New"/>
                <w:sz w:val="19"/>
                <w:shd w:val="clear" w:color="auto" w:fill="F2F2F2"/>
              </w:rPr>
              <w:t>silver/cleaned/&lt;stadt&gt;/&lt;sensor&gt;/&lt;sensor&gt;_&lt;stadt&gt;_cleaned__&lt;UTC&gt;_UTC.csv</w:t>
            </w:r>
            <w:r>
              <w:rPr>
                <w:sz w:val="19"/>
              </w:rPr>
              <w:t xml:space="preserve"> (neue Version je Lauf) · Grafik </w:t>
            </w:r>
            <w:r>
              <w:rPr>
                <w:rFonts w:ascii="Courier New" w:hAnsi="Courier New"/>
                <w:sz w:val="19"/>
                <w:shd w:val="clear" w:color="auto" w:fill="F2F2F2"/>
              </w:rPr>
              <w:t>04_images/&lt;stadt&gt;/d2_…</w:t>
            </w:r>
          </w:p>
        </w:tc>
      </w:tr>
      <w:tr>
        <w:trPr/>
        <w:tc>
          <w:tcPr>
            <w:tcW w:type="dxa" w:w="1966"/>
          </w:tcPr>
          <w:p>
            <w:pPr>
              <w:keepNext/>
              <w:spacing w:after="0"/>
            </w:pPr>
            <w:r/>
            <w:r>
              <w:rPr>
                <w:b/>
                <w:sz w:val="19"/>
              </w:rPr>
              <w:t>Abschnitte</w:t>
            </w:r>
          </w:p>
        </w:tc>
        <w:tc>
          <w:tcPr>
            <w:tcW w:type="dxa" w:w="8409"/>
          </w:tcPr>
          <w:p>
            <w:pPr>
              <w:keepNext/>
              <w:spacing w:after="0"/>
            </w:pPr>
            <w:r/>
            <w:r>
              <w:rPr>
                <w:sz w:val="19"/>
              </w:rPr>
              <w:t>R5 Gewicht unter Grenze · R5a Ausfallzeiträume · R6 Feuchte 0–100 % · R7a Temperatur −40 … 60 °C · R7 Frost behalten · R8 flow trennen · R9 z-Score · D2 Mindestabweichung · Speichern</w:t>
            </w:r>
          </w:p>
        </w:tc>
      </w:tr>
      <w:tr>
        <w:trPr/>
        <w:tc>
          <w:tcPr>
            <w:tcW w:type="dxa" w:w="1966"/>
          </w:tcPr>
          <w:p>
            <w:pPr>
              <w:keepNext/>
              <w:spacing w:after="0"/>
            </w:pPr>
            <w:r/>
            <w:r>
              <w:rPr>
                <w:b/>
                <w:sz w:val="19"/>
              </w:rPr>
              <w:t>Ergebnis</w:t>
            </w:r>
          </w:p>
        </w:tc>
        <w:tc>
          <w:tcPr>
            <w:tcW w:type="dxa" w:w="8409"/>
          </w:tcPr>
          <w:p>
            <w:pPr>
              <w:keepNext/>
              <w:spacing w:after="0"/>
            </w:pPr>
            <w:r/>
            <w:r>
              <w:rPr>
                <w:sz w:val="19"/>
              </w:rPr>
              <w:t xml:space="preserve">Spalte </w:t>
            </w:r>
            <w:r>
              <w:rPr>
                <w:rFonts w:ascii="Courier New" w:hAnsi="Courier New"/>
                <w:sz w:val="19"/>
                <w:shd w:val="clear" w:color="auto" w:fill="F2F2F2"/>
              </w:rPr>
              <w:t>qualitaet</w:t>
            </w:r>
            <w:r>
              <w:rPr>
                <w:sz w:val="19"/>
              </w:rPr>
              <w:t xml:space="preserve"> mit Grund je Wert, Spalten </w:t>
            </w:r>
            <w:r>
              <w:rPr>
                <w:rFonts w:ascii="Courier New" w:hAnsi="Courier New"/>
                <w:sz w:val="19"/>
                <w:shd w:val="clear" w:color="auto" w:fill="F2F2F2"/>
              </w:rPr>
              <w:t>…_auffaellig</w:t>
            </w:r>
            <w:r>
              <w:rPr>
                <w:sz w:val="19"/>
              </w:rPr>
              <w:t>; Zusammenfassung je Stadt am Ende des Notebooks</w:t>
            </w:r>
          </w:p>
        </w:tc>
      </w:tr>
      <w:tr>
        <w:trPr/>
        <w:tc>
          <w:tcPr>
            <w:tcW w:type="dxa" w:w="1966"/>
          </w:tcPr>
          <w:p>
            <w:pPr>
              <w:spacing w:after="0"/>
            </w:pPr>
            <w:r/>
            <w:r>
              <w:rPr>
                <w:b/>
                <w:sz w:val="19"/>
              </w:rPr>
              <w:t>Typische Fehler</w:t>
            </w:r>
          </w:p>
        </w:tc>
        <w:tc>
          <w:tcPr>
            <w:tcW w:type="dxa" w:w="8409"/>
          </w:tcPr>
          <w:p>
            <w:pPr>
              <w:spacing w:after="0"/>
            </w:pPr>
            <w:r/>
            <w:r>
              <w:rPr>
                <w:sz w:val="19"/>
              </w:rPr>
              <w:t xml:space="preserve">N1 nicht gelaufen (kein Zwischenstand) · Grenze in </w:t>
            </w:r>
            <w:r>
              <w:rPr>
                <w:rFonts w:ascii="Courier New" w:hAnsi="Courier New"/>
                <w:sz w:val="19"/>
                <w:shd w:val="clear" w:color="auto" w:fill="F2F2F2"/>
              </w:rPr>
              <w:t>sensoren.csv</w:t>
            </w:r>
            <w:r>
              <w:rPr>
                <w:sz w:val="19"/>
              </w:rPr>
              <w:t xml:space="preserve"> in falscher Einheit · Ausfallzeitraum in Ortszeit statt UTC eingetragen</w:t>
            </w:r>
          </w:p>
        </w:tc>
      </w:tr>
    </w:tbl>
    <w:p>
      <w:pPr>
        <w:keepNext/>
        <w:spacing w:after="0" w:before="0" w:line="20" w:lineRule="exact"/>
      </w:pPr>
    </w:p>
    <w:tbl>
      <w:tblPr>
        <w:tblStyle w:val="TableGrid"/>
        <w:tblW w:w="10376" w:type="dxa"/>
        <w:tblInd w:w="396" w:type="dxa"/>
        <w:tblLayout w:type="fixed"/>
        <w:tblLook w:firstColumn="1" w:firstRow="1" w:lastColumn="0" w:lastRow="0" w:noHBand="0" w:noVBand="1" w:val="04A0"/>
      </w:tblPr>
      <w:tblGrid>
        <w:gridCol w:w="655"/>
        <w:gridCol w:w="6553"/>
        <w:gridCol w:w="3167"/>
      </w:tblGrid>
      <w:tr>
        <w:trPr>
          <w:tblHeader/>
        </w:trPr>
        <w:tc>
          <w:tcPr>
            <w:tcW w:type="dxa" w:w="655"/>
            <w:shd w:val="clear" w:color="auto" w:fill="1F4E79"/>
          </w:tcPr>
          <w:p>
            <w:pPr>
              <w:keepNext/>
            </w:pPr>
            <w:r/>
            <w:r>
              <w:rPr>
                <w:b/>
                <w:color w:val="FFFFFF"/>
                <w:sz w:val="19"/>
              </w:rPr>
              <w:t>#</w:t>
            </w:r>
          </w:p>
        </w:tc>
        <w:tc>
          <w:tcPr>
            <w:tcW w:type="dxa" w:w="6553"/>
            <w:shd w:val="clear" w:color="auto" w:fill="1F4E79"/>
          </w:tcPr>
          <w:p>
            <w:pPr>
              <w:keepNext/>
            </w:pPr>
            <w:r/>
            <w:r>
              <w:rPr>
                <w:b/>
                <w:color w:val="FFFFFF"/>
                <w:sz w:val="19"/>
              </w:rPr>
              <w:t>Regel</w:t>
            </w:r>
          </w:p>
        </w:tc>
        <w:tc>
          <w:tcPr>
            <w:tcW w:type="dxa" w:w="3167"/>
            <w:shd w:val="clear" w:color="auto" w:fill="1F4E79"/>
          </w:tcPr>
          <w:p>
            <w:pPr>
              <w:keepNext/>
            </w:pPr>
            <w:r/>
            <w:r>
              <w:rPr>
                <w:b/>
                <w:color w:val="FFFFFF"/>
                <w:sz w:val="19"/>
              </w:rPr>
              <w:t>Ergebnis</w:t>
            </w:r>
          </w:p>
        </w:tc>
      </w:tr>
      <w:tr>
        <w:trPr/>
        <w:tc>
          <w:tcPr>
            <w:tcW w:type="dxa" w:w="655"/>
          </w:tcPr>
          <w:p>
            <w:pPr>
              <w:keepNext/>
              <w:spacing w:after="0"/>
            </w:pPr>
            <w:r/>
            <w:r>
              <w:rPr>
                <w:sz w:val="19"/>
              </w:rPr>
              <w:t>R5</w:t>
            </w:r>
          </w:p>
        </w:tc>
        <w:tc>
          <w:tcPr>
            <w:tcW w:type="dxa" w:w="6553"/>
          </w:tcPr>
          <w:p>
            <w:pPr>
              <w:keepNext/>
              <w:spacing w:after="0"/>
            </w:pPr>
            <w:r/>
            <w:r>
              <w:rPr>
                <w:sz w:val="19"/>
              </w:rPr>
              <w:t xml:space="preserve">weight unter der Grenze aus </w:t>
            </w:r>
            <w:r>
              <w:rPr>
                <w:rFonts w:ascii="Courier New" w:hAnsi="Courier New"/>
                <w:sz w:val="19"/>
                <w:shd w:val="clear" w:color="auto" w:fill="F2F2F2"/>
              </w:rPr>
              <w:t>sensoren.csv</w:t>
            </w:r>
            <w:r>
              <w:rPr>
                <w:sz w:val="19"/>
              </w:rPr>
              <w:t xml:space="preserve"> (20 kg) → ungültig</w:t>
            </w:r>
          </w:p>
        </w:tc>
        <w:tc>
          <w:tcPr>
            <w:tcW w:type="dxa" w:w="3167"/>
          </w:tcPr>
          <w:p>
            <w:pPr>
              <w:keepNext/>
              <w:spacing w:after="0"/>
            </w:pPr>
            <w:r/>
            <w:r>
              <w:rPr>
                <w:sz w:val="19"/>
              </w:rPr>
              <w:t>Schutzregel; Würzburg: leere Waage</w:t>
            </w:r>
          </w:p>
        </w:tc>
      </w:tr>
      <w:tr>
        <w:trPr/>
        <w:tc>
          <w:tcPr>
            <w:tcW w:type="dxa" w:w="655"/>
          </w:tcPr>
          <w:p>
            <w:pPr>
              <w:keepNext/>
              <w:spacing w:after="0"/>
            </w:pPr>
            <w:r/>
            <w:r>
              <w:rPr>
                <w:sz w:val="19"/>
              </w:rPr>
              <w:t>R5a</w:t>
            </w:r>
          </w:p>
        </w:tc>
        <w:tc>
          <w:tcPr>
            <w:tcW w:type="dxa" w:w="6553"/>
          </w:tcPr>
          <w:p>
            <w:pPr>
              <w:keepNext/>
              <w:spacing w:after="0"/>
            </w:pPr>
            <w:r/>
            <w:r>
              <w:rPr>
                <w:sz w:val="19"/>
              </w:rPr>
              <w:t xml:space="preserve">Zeiträume aus </w:t>
            </w:r>
            <w:r>
              <w:rPr>
                <w:rFonts w:ascii="Courier New" w:hAnsi="Courier New"/>
                <w:sz w:val="19"/>
                <w:shd w:val="clear" w:color="auto" w:fill="F2F2F2"/>
              </w:rPr>
              <w:t>ausschluesse.csv</w:t>
            </w:r>
            <w:r>
              <w:rPr>
                <w:sz w:val="19"/>
              </w:rPr>
              <w:t xml:space="preserve"> → ungültig (Schwartau 28.04.–02.07.2018, Stock nicht auf der Waage, E5)</w:t>
            </w:r>
          </w:p>
        </w:tc>
        <w:tc>
          <w:tcPr>
            <w:tcW w:type="dxa" w:w="3167"/>
          </w:tcPr>
          <w:p>
            <w:pPr>
              <w:keepNext/>
              <w:spacing w:after="0"/>
            </w:pPr>
            <w:r/>
            <w:r>
              <w:rPr>
                <w:sz w:val="19"/>
              </w:rPr>
              <w:t>Schwartau 130 ungültig</w:t>
            </w:r>
          </w:p>
        </w:tc>
      </w:tr>
      <w:tr>
        <w:trPr/>
        <w:tc>
          <w:tcPr>
            <w:tcW w:type="dxa" w:w="655"/>
          </w:tcPr>
          <w:p>
            <w:pPr>
              <w:keepNext/>
              <w:spacing w:after="0"/>
            </w:pPr>
            <w:r/>
            <w:r>
              <w:rPr>
                <w:sz w:val="19"/>
              </w:rPr>
              <w:t>R6</w:t>
            </w:r>
          </w:p>
        </w:tc>
        <w:tc>
          <w:tcPr>
            <w:tcW w:type="dxa" w:w="6553"/>
          </w:tcPr>
          <w:p>
            <w:pPr>
              <w:keepNext/>
              <w:spacing w:after="0"/>
            </w:pPr>
            <w:r/>
            <w:r>
              <w:rPr>
                <w:sz w:val="19"/>
              </w:rPr>
              <w:t>humidity außerhalb 0–100 % → ungültig (−100 = Fehlercode)</w:t>
            </w:r>
          </w:p>
        </w:tc>
        <w:tc>
          <w:tcPr>
            <w:tcW w:type="dxa" w:w="3167"/>
          </w:tcPr>
          <w:p>
            <w:pPr>
              <w:keepNext/>
              <w:spacing w:after="0"/>
            </w:pPr>
            <w:r/>
            <w:r>
              <w:rPr>
                <w:sz w:val="19"/>
              </w:rPr>
              <w:t>Schwartau 31, Würzburg 6 ungültig</w:t>
            </w:r>
          </w:p>
        </w:tc>
      </w:tr>
      <w:tr>
        <w:trPr/>
        <w:tc>
          <w:tcPr>
            <w:tcW w:type="dxa" w:w="655"/>
          </w:tcPr>
          <w:p>
            <w:pPr>
              <w:keepNext/>
              <w:spacing w:after="0"/>
            </w:pPr>
            <w:r/>
            <w:r>
              <w:rPr>
                <w:sz w:val="19"/>
              </w:rPr>
              <w:t>R7a</w:t>
            </w:r>
          </w:p>
        </w:tc>
        <w:tc>
          <w:tcPr>
            <w:tcW w:type="dxa" w:w="6553"/>
          </w:tcPr>
          <w:p>
            <w:pPr>
              <w:keepNext/>
              <w:spacing w:after="0"/>
            </w:pPr>
            <w:r/>
            <w:r>
              <w:rPr>
                <w:sz w:val="19"/>
              </w:rPr>
              <w:t>temperature außerhalb −40 … 60 °C → ungültig (z. B. −227 °C)</w:t>
            </w:r>
          </w:p>
        </w:tc>
        <w:tc>
          <w:tcPr>
            <w:tcW w:type="dxa" w:w="3167"/>
          </w:tcPr>
          <w:p>
            <w:pPr>
              <w:keepNext/>
              <w:spacing w:after="0"/>
            </w:pPr>
            <w:r/>
            <w:r>
              <w:rPr>
                <w:sz w:val="19"/>
              </w:rPr>
              <w:t>Würzburg 1 ungültig</w:t>
            </w:r>
          </w:p>
        </w:tc>
      </w:tr>
      <w:tr>
        <w:trPr/>
        <w:tc>
          <w:tcPr>
            <w:tcW w:type="dxa" w:w="655"/>
          </w:tcPr>
          <w:p>
            <w:pPr>
              <w:keepNext/>
              <w:spacing w:after="0"/>
            </w:pPr>
            <w:r/>
            <w:r>
              <w:rPr>
                <w:sz w:val="19"/>
              </w:rPr>
              <w:t>R7</w:t>
            </w:r>
          </w:p>
        </w:tc>
        <w:tc>
          <w:tcPr>
            <w:tcW w:type="dxa" w:w="6553"/>
          </w:tcPr>
          <w:p>
            <w:pPr>
              <w:keepNext/>
              <w:spacing w:after="0"/>
            </w:pPr>
            <w:r/>
            <w:r>
              <w:rPr>
                <w:sz w:val="19"/>
              </w:rPr>
              <w:t>temperature &lt; 0 °C im gültigen Bereich behalten (Frost ist real)</w:t>
            </w:r>
          </w:p>
        </w:tc>
        <w:tc>
          <w:tcPr>
            <w:tcW w:type="dxa" w:w="3167"/>
          </w:tcPr>
          <w:p>
            <w:pPr>
              <w:keepNext/>
              <w:spacing w:after="0"/>
            </w:pPr>
            <w:r/>
            <w:r>
              <w:rPr>
                <w:sz w:val="19"/>
              </w:rPr>
              <w:t>Schwartau 4.033, Würzburg 23.755 behalten</w:t>
            </w:r>
          </w:p>
        </w:tc>
      </w:tr>
      <w:tr>
        <w:trPr/>
        <w:tc>
          <w:tcPr>
            <w:tcW w:type="dxa" w:w="655"/>
          </w:tcPr>
          <w:p>
            <w:pPr>
              <w:keepNext/>
              <w:spacing w:after="0"/>
            </w:pPr>
            <w:r/>
            <w:r>
              <w:rPr>
                <w:sz w:val="19"/>
              </w:rPr>
              <w:t>R8</w:t>
            </w:r>
          </w:p>
        </w:tc>
        <w:tc>
          <w:tcPr>
            <w:tcW w:type="dxa" w:w="6553"/>
          </w:tcPr>
          <w:p>
            <w:pPr>
              <w:keepNext/>
              <w:spacing w:after="0"/>
            </w:pPr>
            <w:r/>
            <w:r>
              <w:rPr>
                <w:sz w:val="19"/>
              </w:rPr>
              <w:t>flow in Ausflug (negativ) und Einflug (positiv) trennen</w:t>
            </w:r>
          </w:p>
        </w:tc>
        <w:tc>
          <w:tcPr>
            <w:tcW w:type="dxa" w:w="3167"/>
          </w:tcPr>
          <w:p>
            <w:pPr>
              <w:keepNext/>
              <w:spacing w:after="0"/>
            </w:pPr>
            <w:r/>
            <w:r>
              <w:rPr>
                <w:sz w:val="19"/>
              </w:rPr>
              <w:t>1.256.918 Minuten</w:t>
            </w:r>
          </w:p>
        </w:tc>
      </w:tr>
      <w:tr>
        <w:trPr/>
        <w:tc>
          <w:tcPr>
            <w:tcW w:type="dxa" w:w="655"/>
          </w:tcPr>
          <w:p>
            <w:pPr>
              <w:spacing w:after="0"/>
            </w:pPr>
            <w:r/>
            <w:r>
              <w:rPr>
                <w:sz w:val="19"/>
              </w:rPr>
              <w:t>R9</w:t>
            </w:r>
          </w:p>
        </w:tc>
        <w:tc>
          <w:tcPr>
            <w:tcW w:type="dxa" w:w="6553"/>
          </w:tcPr>
          <w:p>
            <w:pPr>
              <w:spacing w:after="0"/>
            </w:pPr>
            <w:r/>
            <w:r>
              <w:rPr>
                <w:sz w:val="19"/>
              </w:rPr>
              <w:t>Ausreißer mit robustem z-Score nur markieren; Temperatur erst ab 1 °C Abweichung (D2)</w:t>
            </w:r>
          </w:p>
        </w:tc>
        <w:tc>
          <w:tcPr>
            <w:tcW w:type="dxa" w:w="3167"/>
          </w:tcPr>
          <w:p>
            <w:pPr>
              <w:spacing w:after="0"/>
            </w:pPr>
            <w:r/>
            <w:r>
              <w:rPr>
                <w:sz w:val="19"/>
              </w:rPr>
              <w:t xml:space="preserve">Spalte </w:t>
            </w:r>
            <w:r>
              <w:rPr>
                <w:rFonts w:ascii="Courier New" w:hAnsi="Courier New"/>
                <w:sz w:val="19"/>
                <w:shd w:val="clear" w:color="auto" w:fill="F2F2F2"/>
              </w:rPr>
              <w:t>…_auffaellig</w:t>
            </w:r>
          </w:p>
        </w:tc>
      </w:tr>
    </w:tbl>
    <w:p>
      <w:pPr>
        <w:keepNext/>
        <w:spacing w:after="0" w:before="0" w:line="20" w:lineRule="exact"/>
      </w:pPr>
    </w:p>
    <w:p>
      <w:pPr>
        <w:keepNext/>
        <w:spacing w:after="40" w:before="160"/>
      </w:pPr>
      <w:r>
        <w:rPr>
          <w:b/>
          <w:color w:val="1F4E79"/>
          <w:sz w:val="22"/>
        </w:rPr>
        <w:t>Beispiel – Zeitraum E5 markieren (R5a)</w:t>
      </w:r>
    </w:p>
    <w:tbl>
      <w:tblPr>
        <w:tblW w:w="10376" w:type="dxa"/>
        <w:tblInd w:w="396" w:type="dxa"/>
        <w:tblLayout w:type="fixed"/>
        <w:tblLook w:firstColumn="1" w:firstRow="1" w:lastColumn="0" w:lastRow="0" w:noHBand="0" w:noVBand="1" w:val="04A0"/>
      </w:tblPr>
      <w:tblGrid>
        <w:gridCol w:w="10376"/>
      </w:tblGrid>
      <w:tr>
        <w:tc>
          <w:tcPr>
            <w:tcW w:type="dxa" w:w="10375"/>
            <w:shd w:val="clear" w:color="auto" w:fill="F4F4F4"/>
          </w:tcPr>
          <w:p>
            <w:pPr>
              <w:spacing w:after="0"/>
            </w:pPr>
            <w:r>
              <w:rPr>
                <w:rFonts w:ascii="Courier New" w:hAnsi="Courier New"/>
                <w:sz w:val="16"/>
              </w:rPr>
              <w:t># --- R5a: bekannte Ausfallzeiträume (konfiguration/ausschluesse.csv, z. B. Schwartau E5 „Stock nicht auf Waage“) als ungültig markieren ---</w:t>
              <w:br/>
            </w:r>
            <w:r>
              <w:rPr>
                <w:rFonts w:ascii="Courier New" w:hAnsi="Courier New"/>
                <w:sz w:val="16"/>
              </w:rPr>
              <w:t>w = q["weight"]                                                     # kurzer Name für die weight-Tabelle</w:t>
              <w:br/>
            </w:r>
            <w:r>
              <w:rPr>
                <w:rFonts w:ascii="Courier New" w:hAnsi="Courier New"/>
                <w:sz w:val="16"/>
              </w:rPr>
              <w:t>for _, a in AUSSCHLUESSE[AUSSCHLUESSE["sensor"] == "weight"].iterrows():   # je eingetragenem Zeitraum dieser Stadt ...</w:t>
              <w:br/>
            </w:r>
            <w:r>
              <w:rPr>
                <w:rFonts w:ascii="Courier New" w:hAnsi="Courier New"/>
                <w:sz w:val="16"/>
              </w:rPr>
              <w:t xml:space="preserve">    im_zeitraum = w["zeit_utc"].between(a["von_utc"], a["bis_utc"])  # ... True für alle Messungen im Zeitraum (inkl. Grenzen)</w:t>
              <w:br/>
            </w:r>
            <w:r>
              <w:rPr>
                <w:rFonts w:ascii="Courier New" w:hAnsi="Courier New"/>
                <w:sz w:val="16"/>
              </w:rPr>
              <w:t xml:space="preserve">    betroffen = im_zeitraum &amp; (w["qualitaet"] != "fehlend")         # fehlende Werte behalten ihren Grund "fehlend"</w:t>
              <w:br/>
            </w:r>
            <w:r>
              <w:rPr>
                <w:rFonts w:ascii="Courier New" w:hAnsi="Courier New"/>
                <w:sz w:val="16"/>
              </w:rPr>
              <w:t xml:space="preserve">    print(a["grund"], "| im Zeitraum:", im_zeitraum.sum(), "| davon bisher ok:", (betroffen &amp; (w["qualitaet"] == "ok")).sum())  # Kontrolle (Schwartau: 130 | 28)</w:t>
              <w:br/>
            </w:r>
            <w:r>
              <w:rPr>
                <w:rFonts w:ascii="Courier New" w:hAnsi="Courier New"/>
                <w:sz w:val="16"/>
              </w:rPr>
              <w:t xml:space="preserve">    w.loc[betroffen, "qualitaet"] = f"ungueltig: {a['grund']}"      # einheitlicher Grund für den ganzen Zeitraum</w:t>
              <w:br/>
            </w:r>
            <w:r>
              <w:rPr>
                <w:rFonts w:ascii="Courier New" w:hAnsi="Courier New"/>
                <w:sz w:val="16"/>
              </w:rPr>
              <w:t xml:space="preserve">    w.loc[betroffen, "weight"] = float("nan")                       # Messwert leeren (markieren statt Zeile löschen)</w:t>
              <w:br/>
            </w:r>
            <w:r>
              <w:rPr>
                <w:rFonts w:ascii="Courier New" w:hAnsi="Courier New"/>
                <w:sz w:val="16"/>
              </w:rPr>
              <w:t>w["qualitaet"].value_counts()                                       # Kontrolle: Anzahl je Qualitätsstufe</w:t>
            </w:r>
          </w:p>
        </w:tc>
      </w:tr>
    </w:tbl>
    <w:p>
      <w:pPr>
        <w:spacing w:after="40"/>
      </w:pPr>
    </w:p>
    <w:p>
      <w:pPr>
        <w:pBdr>
          <w:left w:val="single" w:sz="24" w:space="6" w:color="37863C"/>
        </w:pBdr>
        <w:shd w:val="clear" w:color="auto" w:fill="EBF5E6"/>
        <w:spacing w:before="60" w:after="100"/>
        <w:ind w:left="539" w:right="57"/>
      </w:pPr>
      <w:r>
        <w:rPr>
          <w:b/>
          <w:color w:val="37863C"/>
        </w:rPr>
        <w:t xml:space="preserve">💡 Gut zu wissen: </w:t>
      </w:r>
      <w:r>
        <w:rPr>
          <w:b/>
        </w:rPr>
        <w:t>Einfach erklärt:</w:t>
      </w:r>
      <w:r>
        <w:t xml:space="preserve"> Vom 28.04. bis 02.07.2018 zeigte die Waage zeitweise 0 kg – der Stock stand nicht (vollständig) darauf. Eine Honigernte erklärt das nicht (Kasten und Bienen bleiben auf der Waage). Die Werte bleiben in der Datei, sind aber als ungültig markiert.</w:t>
      </w:r>
    </w:p>
    <w:p>
      <w:pPr>
        <w:keepNext/>
        <w:spacing w:after="40" w:before="160"/>
      </w:pPr>
      <w:r>
        <w:rPr>
          <w:b/>
          <w:color w:val="1F4E79"/>
          <w:sz w:val="22"/>
        </w:rPr>
        <w:t>flow trennen (R8)</w:t>
      </w:r>
    </w:p>
    <w:tbl>
      <w:tblPr>
        <w:tblW w:w="10376" w:type="dxa"/>
        <w:tblInd w:w="396" w:type="dxa"/>
        <w:tblLayout w:type="fixed"/>
        <w:tblLook w:firstColumn="1" w:firstRow="1" w:lastColumn="0" w:lastRow="0" w:noHBand="0" w:noVBand="1" w:val="04A0"/>
      </w:tblPr>
      <w:tblGrid>
        <w:gridCol w:w="10376"/>
      </w:tblGrid>
      <w:tr>
        <w:tc>
          <w:tcPr>
            <w:tcW w:type="dxa" w:w="10375"/>
            <w:shd w:val="clear" w:color="auto" w:fill="F4F4F4"/>
          </w:tcPr>
          <w:p>
            <w:pPr>
              <w:spacing w:after="0"/>
            </w:pPr>
            <w:r>
              <w:rPr>
                <w:rFonts w:ascii="Courier New" w:hAnsi="Courier New"/>
                <w:sz w:val="16"/>
              </w:rPr>
              <w:t># --- R8: flow in Ausflug (Reihe 0) und Einflug (Reihe 1) trennen ---</w:t>
              <w:br/>
            </w:r>
            <w:r>
              <w:rPr>
                <w:rFonts w:ascii="Courier New" w:hAnsi="Courier New"/>
                <w:sz w:val="16"/>
              </w:rPr>
              <w:t>f = q["flow"]                                                            # kurzer Name für die flow-Tabelle</w:t>
              <w:br/>
            </w:r>
            <w:r>
              <w:rPr>
                <w:rFonts w:ascii="Courier New" w:hAnsi="Courier New"/>
                <w:sz w:val="16"/>
              </w:rPr>
              <w:t>reihe = (f["zeit_utc"].diff() &lt; pd.Timedelta(hours=-2)).cumsum()         # Zeitsprung zurück = 2. Messreihe beginnt</w:t>
              <w:br/>
            </w:r>
            <w:r>
              <w:rPr>
                <w:rFonts w:ascii="Courier New" w:hAnsi="Courier New"/>
                <w:sz w:val="16"/>
              </w:rPr>
              <w:t>print(f.groupby(reihe)["flow"].agg(["min", "max", "count"]))            # Kontrolle: Wertebereich + Anzahl je Reihe</w:t>
              <w:br/>
            </w:r>
            <w:r>
              <w:rPr>
                <w:rFonts w:ascii="Courier New" w:hAnsi="Courier New"/>
                <w:sz w:val="16"/>
              </w:rPr>
              <w:t>aus = f[reihe == 0][["zeit_utc", "timestamp", "flow"]].rename(columns={"flow": "flow_aus"})  # Reihe 0 = Ausflug</w:t>
              <w:br/>
            </w:r>
            <w:r>
              <w:rPr>
                <w:rFonts w:ascii="Courier New" w:hAnsi="Courier New"/>
                <w:sz w:val="16"/>
              </w:rPr>
              <w:t>ein = f[reihe == 1][["zeit_utc", "flow"]].rename(columns={"flow": "flow_ein"})              # Reihe 1 = Einflug</w:t>
              <w:br/>
            </w:r>
            <w:r>
              <w:rPr>
                <w:rFonts w:ascii="Courier New" w:hAnsi="Courier New"/>
                <w:sz w:val="16"/>
              </w:rPr>
              <w:t>q["flow"] = aus.merge(ein, on="zeit_utc", how="outer", indicator=True)   # je Minute nebeneinanderstellen</w:t>
              <w:br/>
            </w:r>
            <w:r>
              <w:rPr>
                <w:rFonts w:ascii="Courier New" w:hAnsi="Courier New"/>
                <w:sz w:val="16"/>
              </w:rPr>
              <w:t>print(q["flow"]["_merge"].value_counts())                                # Kontrolle: "both" = beide Werte vorhanden</w:t>
              <w:br/>
            </w:r>
            <w:r>
              <w:rPr>
                <w:rFonts w:ascii="Courier New" w:hAnsi="Courier New"/>
                <w:sz w:val="16"/>
              </w:rPr>
              <w:t>q["flow"] = q["flow"].drop(columns="_merge")                             # Hilfsspalte wieder entfernen</w:t>
              <w:br/>
            </w:r>
            <w:r>
              <w:rPr>
                <w:rFonts w:ascii="Courier New" w:hAnsi="Courier New"/>
                <w:sz w:val="16"/>
              </w:rPr>
              <w:t>q["flow"]["qualitaet"] = "ok"                                            # Qualitätsspalte (flow hatte keine Lücken)</w:t>
            </w:r>
          </w:p>
        </w:tc>
      </w:tr>
    </w:tbl>
    <w:p>
      <w:pPr>
        <w:spacing w:after="40"/>
      </w:pPr>
    </w:p>
    <w:p>
      <w:pPr>
        <w:pBdr>
          <w:left w:val="single" w:sz="24" w:space="6" w:color="37863C"/>
        </w:pBdr>
        <w:shd w:val="clear" w:color="auto" w:fill="EBF5E6"/>
        <w:spacing w:before="60" w:after="100"/>
        <w:ind w:left="539" w:right="57"/>
      </w:pPr>
      <w:r>
        <w:rPr>
          <w:b/>
          <w:color w:val="37863C"/>
        </w:rPr>
        <w:t xml:space="preserve">💡 Gut zu wissen: </w:t>
      </w:r>
      <w:r>
        <w:rPr>
          <w:b/>
        </w:rPr>
        <w:t>Vorzeichen belegt:</w:t>
      </w:r>
      <w:r>
        <w:t xml:space="preserve"> Laut Datensatz-Beschreibung (Kaggle, HOBOS) steht eine positive Zahl für Ankünfte, eine negative für Abflüge. Das Kurs-Notebook ordnet umgekehrt zu – wir folgen der Quelle.</w:t>
      </w:r>
    </w:p>
    <w:p>
      <w:pPr>
        <w:keepNext/>
        <w:spacing w:after="40" w:before="160"/>
      </w:pPr>
      <w:r>
        <w:rPr>
          <w:b/>
          <w:color w:val="1F4E79"/>
          <w:sz w:val="22"/>
        </w:rPr>
        <w:t>Ausreißer (R9) und Mindestabweichung (D2)</w:t>
      </w:r>
    </w:p>
    <w:p>
      <w:pPr>
        <w:keepNext/>
        <w:spacing w:after="40"/>
        <w:ind w:left="397"/>
      </w:pPr>
      <w:r>
        <w:drawing>
          <wp:inline xmlns:a="http://schemas.openxmlformats.org/drawingml/2006/main" xmlns:pic="http://schemas.openxmlformats.org/drawingml/2006/picture">
            <wp:extent cx="6588000" cy="1790187"/>
            <wp:docPr id="87" name="Picture 87"/>
            <wp:cNvGraphicFramePr>
              <a:graphicFrameLocks noChangeAspect="1"/>
            </wp:cNvGraphicFramePr>
            <a:graphic>
              <a:graphicData uri="http://schemas.openxmlformats.org/drawingml/2006/picture">
                <pic:pic>
                  <pic:nvPicPr>
                    <pic:cNvPr id="0" name="d2_sensitivitaet_temperatur.png"/>
                    <pic:cNvPicPr/>
                  </pic:nvPicPr>
                  <pic:blipFill>
                    <a:blip r:embed="rId96"/>
                    <a:stretch>
                      <a:fillRect/>
                    </a:stretch>
                  </pic:blipFill>
                  <pic:spPr>
                    <a:xfrm>
                      <a:off x="0" y="0"/>
                      <a:ext cx="6588000" cy="1790187"/>
                    </a:xfrm>
                    <a:prstGeom prst="rect"/>
                  </pic:spPr>
                </pic:pic>
              </a:graphicData>
            </a:graphic>
          </wp:inline>
        </w:drawing>
      </w:r>
    </w:p>
    <w:p>
      <w:pPr>
        <w:spacing w:after="160"/>
        <w:ind w:left="397"/>
      </w:pPr>
      <w:r>
        <w:rPr>
          <w:i/>
          <w:color w:val="595959"/>
          <w:sz w:val="17"/>
        </w:rPr>
        <w:t>Abb. 77: D2: Zwei Drittel der markierten Temperaturwerte sind nur Rauschen (Abweichung ≤ 1 °C).</w:t>
      </w:r>
    </w:p>
    <w:p>
      <w:pPr>
        <w:keepNext/>
        <w:spacing w:after="40" w:before="160"/>
      </w:pPr>
      <w:r>
        <w:rPr>
          <w:b/>
          <w:color w:val="1F4E79"/>
          <w:sz w:val="22"/>
        </w:rPr>
        <w:t>Speichern nach silver/cleaned</w:t>
      </w:r>
    </w:p>
    <w:tbl>
      <w:tblPr>
        <w:tblW w:w="10376" w:type="dxa"/>
        <w:tblInd w:w="396" w:type="dxa"/>
        <w:tblLayout w:type="fixed"/>
        <w:tblLook w:firstColumn="1" w:firstRow="1" w:lastColumn="0" w:lastRow="0" w:noHBand="0" w:noVBand="1" w:val="04A0"/>
      </w:tblPr>
      <w:tblGrid>
        <w:gridCol w:w="10376"/>
      </w:tblGrid>
      <w:tr>
        <w:tc>
          <w:tcPr>
            <w:tcW w:type="dxa" w:w="10375"/>
            <w:shd w:val="clear" w:color="auto" w:fill="F4F4F4"/>
          </w:tcPr>
          <w:p>
            <w:pPr>
              <w:spacing w:after="0"/>
            </w:pPr>
            <w:r>
              <w:rPr>
                <w:rFonts w:ascii="Courier New" w:hAnsi="Courier New"/>
                <w:sz w:val="16"/>
              </w:rPr>
              <w:t># --- Bereinigte Daten mit UTC-Zeitstempel speichern ---</w:t>
              <w:br/>
            </w:r>
            <w:r>
              <w:rPr>
                <w:rFonts w:ascii="Courier New" w:hAnsi="Courier New"/>
                <w:sz w:val="16"/>
              </w:rPr>
              <w:t>stempel = datetime.now(timezone.utc).strftime("%Y-%m-%d_%H%M%S")    # aktueller Zeitpunkt in UTC (HH = 24 Stunden)</w:t>
              <w:br/>
            </w:r>
            <w:r>
              <w:rPr>
                <w:rFonts w:ascii="Courier New" w:hAnsi="Courier New"/>
                <w:sz w:val="16"/>
              </w:rPr>
              <w:t>protokoll = []                                                       # leeres Protokoll</w:t>
              <w:br/>
            </w:r>
            <w:r>
              <w:rPr>
                <w:rFonts w:ascii="Courier New" w:hAnsi="Courier New"/>
                <w:sz w:val="16"/>
              </w:rPr>
              <w:t>for s in sensoren:                                                   # für jeden Sensor ...</w:t>
              <w:br/>
            </w:r>
            <w:r>
              <w:rPr>
                <w:rFonts w:ascii="Courier New" w:hAnsi="Courier New"/>
                <w:sz w:val="16"/>
              </w:rPr>
              <w:t xml:space="preserve">    ordner = CLEANED / s                                             # ... Zielordner cleaned/&lt;stadt&gt;/&lt;sensor&gt;/</w:t>
              <w:br/>
            </w:r>
            <w:r>
              <w:rPr>
                <w:rFonts w:ascii="Courier New" w:hAnsi="Courier New"/>
                <w:sz w:val="16"/>
              </w:rPr>
              <w:t xml:space="preserve">    ordner.mkdir(parents=True, exist_ok=True)                        # ... anlegen, falls nicht vorhanden</w:t>
              <w:br/>
            </w:r>
            <w:r>
              <w:rPr>
                <w:rFonts w:ascii="Courier New" w:hAnsi="Courier New"/>
                <w:sz w:val="16"/>
              </w:rPr>
              <w:t xml:space="preserve">    ziel = ordner / f"{s}_{STADT}_cleaned__{stempel}_UTC.csv"      # ... Dateiname mit Zeitstempel</w:t>
              <w:br/>
            </w:r>
            <w:r>
              <w:rPr>
                <w:rFonts w:ascii="Courier New" w:hAnsi="Courier New"/>
                <w:sz w:val="16"/>
              </w:rPr>
              <w:t xml:space="preserve">    q[s].to_csv(ziel, index=False)                                   # ... als CSV speichern (neue Version, nichts wird überschrieben)</w:t>
              <w:br/>
            </w:r>
            <w:r>
              <w:rPr>
                <w:rFonts w:ascii="Courier New" w:hAnsi="Courier New"/>
                <w:sz w:val="16"/>
              </w:rPr>
              <w:t xml:space="preserve">    for alt in sorted(ordner.glob(f"{s}_{STADT}_cleaned__*_UTC.csv")):  # ... ältere Versionen ins _archiv des Ordners (nichts wird gelöscht)</w:t>
              <w:br/>
            </w:r>
            <w:r>
              <w:rPr>
                <w:rFonts w:ascii="Courier New" w:hAnsi="Courier New"/>
                <w:sz w:val="16"/>
              </w:rPr>
              <w:t xml:space="preserve">        if alt != ziel:</w:t>
              <w:br/>
            </w:r>
            <w:r>
              <w:rPr>
                <w:rFonts w:ascii="Courier New" w:hAnsi="Courier New"/>
                <w:sz w:val="16"/>
              </w:rPr>
              <w:t xml:space="preserve">            (ordner / "_archiv").mkdir(exist_ok=True)</w:t>
              <w:br/>
            </w:r>
            <w:r>
              <w:rPr>
                <w:rFonts w:ascii="Courier New" w:hAnsi="Courier New"/>
                <w:sz w:val="16"/>
              </w:rPr>
              <w:t xml:space="preserve">            alt.rename(ordner / "_archiv" / alt.name)</w:t>
              <w:br/>
            </w:r>
            <w:r>
              <w:rPr>
                <w:rFonts w:ascii="Courier New" w:hAnsi="Courier New"/>
                <w:sz w:val="16"/>
              </w:rPr>
              <w:t xml:space="preserve">    protokoll.append({"sensor": s, "zeilen": len(q[s]),              # ... Protokollzeile: Zeilen +</w:t>
              <w:br/>
            </w:r>
            <w:r>
              <w:rPr>
                <w:rFonts w:ascii="Courier New" w:hAnsi="Courier New"/>
                <w:sz w:val="16"/>
              </w:rPr>
              <w:t xml:space="preserve">                      **q[s]["qualitaet"].value_counts().to_dict()}) #     Anzahl je Qualitätsstufe</w:t>
              <w:br/>
            </w:r>
            <w:r>
              <w:rPr>
                <w:rFonts w:ascii="Courier New" w:hAnsi="Courier New"/>
                <w:sz w:val="16"/>
              </w:rPr>
              <w:t xml:space="preserve">    print("gespeichert:", ziel.relative_to(PROJEKT))                 # ... Kontrolle</w:t>
              <w:br/>
            </w:r>
            <w:r>
              <w:rPr>
                <w:rFonts w:ascii="Courier New" w:hAnsi="Courier New"/>
                <w:sz w:val="16"/>
              </w:rPr>
              <w:t>pd.DataFrame(protokoll).fillna(0)                                    # Protokoll als Tabelle anzeigen</w:t>
            </w:r>
          </w:p>
        </w:tc>
      </w:tr>
    </w:tbl>
    <w:p>
      <w:pPr>
        <w:keepNext/>
        <w:spacing w:after="40"/>
      </w:pPr>
    </w:p>
    <w:p>
      <w:pPr>
        <w:pBdr>
          <w:left w:val="single" w:sz="24" w:space="6" w:color="7F7F7F"/>
        </w:pBdr>
        <w:shd w:val="clear" w:color="auto" w:fill="F3F3F3"/>
        <w:spacing w:before="60" w:after="100"/>
        <w:ind w:left="539" w:right="57"/>
      </w:pPr>
      <w:r>
        <w:rPr>
          <w:b/>
          <w:color w:val="37863C"/>
        </w:rPr>
        <w:t xml:space="preserve">✅ Prüfen: </w:t>
      </w:r>
      <w:r>
        <w:t xml:space="preserve">Neue Datei </w:t>
      </w:r>
      <w:r>
        <w:rPr>
          <w:rFonts w:ascii="Courier New" w:hAnsi="Courier New"/>
          <w:sz w:val="19"/>
          <w:shd w:val="clear" w:color="auto" w:fill="F2F2F2"/>
        </w:rPr>
        <w:t>&lt;sensor&gt;_&lt;stadt&gt;_cleaned__&lt;UTC&gt;.csv</w:t>
      </w:r>
      <w:r>
        <w:t xml:space="preserve">; ältere Versionen liegen im </w:t>
      </w:r>
      <w:r>
        <w:rPr>
          <w:rFonts w:ascii="Courier New" w:hAnsi="Courier New"/>
          <w:sz w:val="19"/>
          <w:shd w:val="clear" w:color="auto" w:fill="F2F2F2"/>
        </w:rPr>
        <w:t>_archiv</w:t>
      </w:r>
      <w:r>
        <w:t xml:space="preserve"> des Sensor-Ordners.</w:t>
      </w:r>
    </w:p>
    <w:p>
      <w:pPr>
        <w:pStyle w:val="Heading1"/>
        <w:keepNext/>
      </w:pPr>
      <w:bookmarkStart w:id="124" w:name="_Toc_25"/>
      <w:r>
        <w:t>Schritt 20 – N3 Wetter und Sonnenstand</w:t>
      </w:r>
      <w:bookmarkEnd w:id="124"/>
    </w:p>
    <w:p>
      <w:pPr>
        <w:keepNext/>
        <w:spacing w:after="0" w:before="0" w:line="20" w:lineRule="exact"/>
      </w:pPr>
    </w:p>
    <w:p>
      <w:pPr>
        <w:pBdr>
          <w:left w:val="single" w:sz="24" w:space="6" w:color="37863C"/>
        </w:pBdr>
        <w:shd w:val="clear" w:color="auto" w:fill="EBF5E6"/>
        <w:spacing w:before="60" w:after="100"/>
        <w:ind w:left="539" w:right="57"/>
      </w:pPr>
      <w:r>
        <w:rPr>
          <w:b/>
          <w:color w:val="37863C"/>
        </w:rPr>
        <w:t xml:space="preserve">💡 Gut zu wissen: </w:t>
      </w:r>
      <w:r>
        <w:rPr>
          <w:b/>
        </w:rPr>
        <w:t>Hintergrund:</w:t>
      </w:r>
      <w:r>
        <w:t xml:space="preserve"> Eine </w:t>
      </w:r>
      <w:r>
        <w:rPr>
          <w:b/>
        </w:rPr>
        <w:t>API</w:t>
      </w:r>
      <w:r>
        <w:t xml:space="preserve"> (Programmierschnittstelle) liefert Daten auf Anfrage – hier Wetter von Bright Sky (Deutscher Wetterdienst) als </w:t>
      </w:r>
      <w:r>
        <w:rPr>
          <w:b/>
        </w:rPr>
        <w:t>JSON</w:t>
      </w:r>
      <w:r>
        <w:t xml:space="preserve"> (halbstrukturiert). Die Rohantwort wird unverändert in Bronze archiviert, die aufbereitete Tabelle in Silver.</w:t>
      </w:r>
    </w:p>
    <w:p>
      <w:pPr>
        <w:pBdr>
          <w:left w:val="single" w:sz="24" w:space="6" w:color="1F4E79"/>
        </w:pBdr>
        <w:shd w:val="clear" w:color="auto" w:fill="EAF1F8"/>
        <w:spacing w:before="60" w:after="100"/>
        <w:ind w:left="539" w:right="57"/>
      </w:pPr>
      <w:r>
        <w:rPr>
          <w:b/>
          <w:color w:val="1F4E79"/>
        </w:rPr>
        <w:t xml:space="preserve">Warum? </w:t>
      </w:r>
      <w:r>
        <w:t xml:space="preserve">Der Temperatursensor misst </w:t>
      </w:r>
      <w:r>
        <w:rPr>
          <w:b/>
        </w:rPr>
        <w:t>im</w:t>
      </w:r>
      <w:r>
        <w:t xml:space="preserve"> Stock (Sommer konstant 34–35 °C, Brutnest). Für Fragen zum Flugverhalten braucht man das </w:t>
      </w:r>
      <w:r>
        <w:rPr>
          <w:b/>
        </w:rPr>
        <w:t>Außenwetter</w:t>
      </w:r>
      <w:r>
        <w:t xml:space="preserve"> und die Tageszeit (Tag, Dämmerung, Nacht).</w:t>
      </w:r>
    </w:p>
    <w:tbl>
      <w:tblPr>
        <w:tblStyle w:val="TableGrid"/>
        <w:tblW w:w="10376" w:type="dxa"/>
        <w:tblInd w:w="396" w:type="dxa"/>
        <w:tblLayout w:type="fixed"/>
        <w:tblLook w:firstColumn="1" w:firstRow="1" w:lastColumn="0" w:lastRow="0" w:noHBand="0" w:noVBand="1" w:val="04A0"/>
      </w:tblPr>
      <w:tblGrid>
        <w:gridCol w:w="1965"/>
        <w:gridCol w:w="8410"/>
      </w:tblGrid>
      <w:tr>
        <w:trPr>
          <w:tblHeader/>
        </w:trPr>
        <w:tc>
          <w:tcPr>
            <w:tcW w:type="dxa" w:w="1966"/>
            <w:shd w:val="clear" w:color="auto" w:fill="1F4E79"/>
          </w:tcPr>
          <w:p>
            <w:pPr>
              <w:keepNext/>
            </w:pPr>
            <w:r/>
            <w:r>
              <w:rPr>
                <w:b/>
                <w:color w:val="FFFFFF"/>
                <w:sz w:val="19"/>
              </w:rPr>
              <w:t>Notebook auf einen Blick</w:t>
            </w:r>
          </w:p>
        </w:tc>
        <w:tc>
          <w:tcPr>
            <w:tcW w:type="dxa" w:w="8409"/>
            <w:shd w:val="clear" w:color="auto" w:fill="1F4E79"/>
          </w:tcPr>
          <w:p>
            <w:pPr>
              <w:keepNext/>
            </w:pPr>
            <w:r/>
            <w:r>
              <w:rPr>
                <w:b/>
                <w:color w:val="FFFFFF"/>
                <w:sz w:val="19"/>
              </w:rPr>
            </w:r>
          </w:p>
        </w:tc>
      </w:tr>
      <w:tr>
        <w:trPr/>
        <w:tc>
          <w:tcPr>
            <w:tcW w:type="dxa" w:w="1966"/>
          </w:tcPr>
          <w:p>
            <w:pPr>
              <w:keepNext/>
              <w:spacing w:after="0"/>
            </w:pPr>
            <w:r/>
            <w:r>
              <w:rPr>
                <w:b/>
                <w:sz w:val="19"/>
              </w:rPr>
              <w:t>Ziel</w:t>
            </w:r>
          </w:p>
        </w:tc>
        <w:tc>
          <w:tcPr>
            <w:tcW w:type="dxa" w:w="8409"/>
          </w:tcPr>
          <w:p>
            <w:pPr>
              <w:keepNext/>
              <w:spacing w:after="0"/>
            </w:pPr>
            <w:r/>
            <w:r>
              <w:rPr>
                <w:sz w:val="19"/>
              </w:rPr>
              <w:t>Außenwetter (stündlich) und Sonnenstand (Tag/Dämmerung/Nacht) für den Standort bereitstellen</w:t>
            </w:r>
          </w:p>
        </w:tc>
      </w:tr>
      <w:tr>
        <w:trPr/>
        <w:tc>
          <w:tcPr>
            <w:tcW w:type="dxa" w:w="1966"/>
          </w:tcPr>
          <w:p>
            <w:pPr>
              <w:keepNext/>
              <w:spacing w:after="0"/>
            </w:pPr>
            <w:r/>
            <w:r>
              <w:rPr>
                <w:b/>
                <w:sz w:val="19"/>
              </w:rPr>
              <w:t>Eingang</w:t>
            </w:r>
          </w:p>
        </w:tc>
        <w:tc>
          <w:tcPr>
            <w:tcW w:type="dxa" w:w="8409"/>
          </w:tcPr>
          <w:p>
            <w:pPr>
              <w:keepNext/>
              <w:spacing w:after="0"/>
            </w:pPr>
            <w:r/>
            <w:r>
              <w:rPr>
                <w:sz w:val="19"/>
              </w:rPr>
              <w:t xml:space="preserve">Koordinaten aus </w:t>
            </w:r>
            <w:r>
              <w:rPr>
                <w:rFonts w:ascii="Courier New" w:hAnsi="Courier New"/>
                <w:sz w:val="19"/>
                <w:shd w:val="clear" w:color="auto" w:fill="F2F2F2"/>
              </w:rPr>
              <w:t>standorte.csv</w:t>
            </w:r>
            <w:r>
              <w:rPr>
                <w:sz w:val="19"/>
              </w:rPr>
              <w:t xml:space="preserve"> · Zeitraum aus N1 · Schnittstelle Bright Sky (DWD)</w:t>
            </w:r>
          </w:p>
        </w:tc>
      </w:tr>
      <w:tr>
        <w:trPr/>
        <w:tc>
          <w:tcPr>
            <w:tcW w:type="dxa" w:w="1966"/>
          </w:tcPr>
          <w:p>
            <w:pPr>
              <w:keepNext/>
              <w:spacing w:after="0"/>
            </w:pPr>
            <w:r/>
            <w:r>
              <w:rPr>
                <w:b/>
                <w:sz w:val="19"/>
              </w:rPr>
              <w:t>Ausgang</w:t>
            </w:r>
          </w:p>
        </w:tc>
        <w:tc>
          <w:tcPr>
            <w:tcW w:type="dxa" w:w="8409"/>
          </w:tcPr>
          <w:p>
            <w:pPr>
              <w:keepNext/>
              <w:spacing w:after="0"/>
            </w:pPr>
            <w:r/>
            <w:r>
              <w:rPr>
                <w:sz w:val="19"/>
              </w:rPr>
              <w:t xml:space="preserve">Rohantwort </w:t>
            </w:r>
            <w:r>
              <w:rPr>
                <w:rFonts w:ascii="Courier New" w:hAnsi="Courier New"/>
                <w:sz w:val="19"/>
                <w:shd w:val="clear" w:color="auto" w:fill="F2F2F2"/>
              </w:rPr>
              <w:t>bronze/archive/&lt;stadt&gt;/wetter/</w:t>
            </w:r>
            <w:r>
              <w:rPr>
                <w:sz w:val="19"/>
              </w:rPr>
              <w:t xml:space="preserve"> · </w:t>
            </w:r>
            <w:r>
              <w:rPr>
                <w:rFonts w:ascii="Courier New" w:hAnsi="Courier New"/>
                <w:sz w:val="19"/>
                <w:shd w:val="clear" w:color="auto" w:fill="F2F2F2"/>
              </w:rPr>
              <w:t>silver/cleaned/&lt;stadt&gt;/wetter/</w:t>
            </w:r>
            <w:r>
              <w:rPr>
                <w:sz w:val="19"/>
              </w:rPr>
              <w:t xml:space="preserve"> und </w:t>
            </w:r>
            <w:r>
              <w:rPr>
                <w:rFonts w:ascii="Courier New" w:hAnsi="Courier New"/>
                <w:sz w:val="19"/>
                <w:shd w:val="clear" w:color="auto" w:fill="F2F2F2"/>
              </w:rPr>
              <w:t>…/sonne/</w:t>
            </w:r>
            <w:r>
              <w:rPr>
                <w:sz w:val="19"/>
              </w:rPr>
              <w:t xml:space="preserve"> · Grafik </w:t>
            </w:r>
            <w:r>
              <w:rPr>
                <w:rFonts w:ascii="Courier New" w:hAnsi="Courier New"/>
                <w:sz w:val="19"/>
                <w:shd w:val="clear" w:color="auto" w:fill="F2F2F2"/>
              </w:rPr>
              <w:t>04_images/&lt;stadt&gt;/n3_…</w:t>
            </w:r>
          </w:p>
        </w:tc>
      </w:tr>
      <w:tr>
        <w:trPr/>
        <w:tc>
          <w:tcPr>
            <w:tcW w:type="dxa" w:w="1966"/>
          </w:tcPr>
          <w:p>
            <w:pPr>
              <w:keepNext/>
              <w:spacing w:after="0"/>
            </w:pPr>
            <w:r/>
            <w:r>
              <w:rPr>
                <w:b/>
                <w:sz w:val="19"/>
              </w:rPr>
              <w:t>Abschnitte</w:t>
            </w:r>
          </w:p>
        </w:tc>
        <w:tc>
          <w:tcPr>
            <w:tcW w:type="dxa" w:w="8409"/>
          </w:tcPr>
          <w:p>
            <w:pPr>
              <w:keepNext/>
              <w:spacing w:after="0"/>
            </w:pPr>
            <w:r/>
            <w:r>
              <w:rPr>
                <w:sz w:val="19"/>
              </w:rPr>
              <w:t>1 Zeitraum · 2 Abruf und Archiv · 3 Stationen (W1) · 4 Lücken (W2) · 5 Sonnenstand · 6 Gegenprüfung Open-Meteo · 7 Aufbereiten · 8 Grafik · 9 Speichern</w:t>
            </w:r>
          </w:p>
        </w:tc>
      </w:tr>
      <w:tr>
        <w:trPr/>
        <w:tc>
          <w:tcPr>
            <w:tcW w:type="dxa" w:w="1966"/>
          </w:tcPr>
          <w:p>
            <w:pPr>
              <w:keepNext/>
              <w:spacing w:after="0"/>
            </w:pPr>
            <w:r/>
            <w:r>
              <w:rPr>
                <w:b/>
                <w:sz w:val="19"/>
              </w:rPr>
              <w:t>Ergebnis</w:t>
            </w:r>
          </w:p>
        </w:tc>
        <w:tc>
          <w:tcPr>
            <w:tcW w:type="dxa" w:w="8409"/>
          </w:tcPr>
          <w:p>
            <w:pPr>
              <w:keepNext/>
              <w:spacing w:after="0"/>
            </w:pPr>
            <w:r/>
            <w:r>
              <w:rPr>
                <w:sz w:val="19"/>
              </w:rPr>
              <w:t>Stundenwerte lückenlos, Sonnenschein nachts = 0; Hauptstation je Messgröße mit Entfernung</w:t>
            </w:r>
          </w:p>
        </w:tc>
      </w:tr>
      <w:tr>
        <w:trPr/>
        <w:tc>
          <w:tcPr>
            <w:tcW w:type="dxa" w:w="1966"/>
          </w:tcPr>
          <w:p>
            <w:pPr>
              <w:spacing w:after="0"/>
            </w:pPr>
            <w:r/>
            <w:r>
              <w:rPr>
                <w:b/>
                <w:sz w:val="19"/>
              </w:rPr>
              <w:t>Typische Fehler</w:t>
            </w:r>
          </w:p>
        </w:tc>
        <w:tc>
          <w:tcPr>
            <w:tcW w:type="dxa" w:w="8409"/>
          </w:tcPr>
          <w:p>
            <w:pPr>
              <w:spacing w:after="0"/>
            </w:pPr>
            <w:r/>
            <w:r>
              <w:rPr>
                <w:sz w:val="19"/>
              </w:rPr>
              <w:t>Schnittstelle kurz nicht erreichbar (Notebook wiederholt bis zu 4-mal) · Wetterstation weit entfernt (Entfernung in der Ausgabe prüfen)</w:t>
            </w:r>
          </w:p>
        </w:tc>
      </w:tr>
    </w:tbl>
    <w:p>
      <w:pPr>
        <w:keepNext/>
        <w:spacing w:after="0" w:before="0" w:line="20" w:lineRule="exact"/>
      </w:pPr>
    </w:p>
    <w:p>
      <w:pPr>
        <w:keepNext/>
        <w:spacing w:after="40" w:before="160"/>
      </w:pPr>
      <w:r>
        <w:rPr>
          <w:b/>
          <w:color w:val="1F4E79"/>
          <w:sz w:val="22"/>
        </w:rPr>
        <w:t>Wetter abrufen (Bright Sky / Deutscher Wetterdienst)</w:t>
      </w:r>
    </w:p>
    <w:tbl>
      <w:tblPr>
        <w:tblW w:w="10376" w:type="dxa"/>
        <w:tblInd w:w="396" w:type="dxa"/>
        <w:tblLayout w:type="fixed"/>
        <w:tblLook w:firstColumn="1" w:firstRow="1" w:lastColumn="0" w:lastRow="0" w:noHBand="0" w:noVBand="1" w:val="04A0"/>
      </w:tblPr>
      <w:tblGrid>
        <w:gridCol w:w="10376"/>
      </w:tblGrid>
      <w:tr>
        <w:tc>
          <w:tcPr>
            <w:tcW w:type="dxa" w:w="10375"/>
            <w:shd w:val="clear" w:color="auto" w:fill="F4F4F4"/>
          </w:tcPr>
          <w:p>
            <w:pPr>
              <w:spacing w:after="0"/>
            </w:pPr>
            <w:r>
              <w:rPr>
                <w:rFonts w:ascii="Courier New" w:hAnsi="Courier New"/>
                <w:sz w:val="16"/>
              </w:rPr>
              <w:t># --- Wetterdaten von Bright Sky (DWD) abrufen ---</w:t>
              <w:br/>
            </w:r>
            <w:r>
              <w:rPr>
                <w:rFonts w:ascii="Courier New" w:hAnsi="Courier New"/>
                <w:sz w:val="16"/>
              </w:rPr>
              <w:t>def wetter_abrufen(breite, laenge, von, bis, versuche=4):</w:t>
              <w:br/>
            </w:r>
            <w:r>
              <w:rPr>
                <w:rFonts w:ascii="Courier New" w:hAnsi="Courier New"/>
                <w:sz w:val="16"/>
              </w:rPr>
              <w:t xml:space="preserve">    """Stündliches Wetter als JSON holen; bei Fehlern mehrfach versuchen."""</w:t>
              <w:br/>
            </w:r>
            <w:r>
              <w:rPr>
                <w:rFonts w:ascii="Courier New" w:hAnsi="Courier New"/>
                <w:sz w:val="16"/>
              </w:rPr>
              <w:t xml:space="preserve">    parameter = {"lat": breite, "lon": laenge,           # Standort</w:t>
              <w:br/>
            </w:r>
            <w:r>
              <w:rPr>
                <w:rFonts w:ascii="Courier New" w:hAnsi="Courier New"/>
                <w:sz w:val="16"/>
              </w:rPr>
              <w:t xml:space="preserve">                 "date": von, "last_date": bis,          # Zeitraum (ganze Tage)</w:t>
              <w:br/>
            </w:r>
            <w:r>
              <w:rPr>
                <w:rFonts w:ascii="Courier New" w:hAnsi="Courier New"/>
                <w:sz w:val="16"/>
              </w:rPr>
              <w:t xml:space="preserve">                 "tz": "UTC", "units": "dwd",            # Zeiten in UTC, Einheiten des DWD</w:t>
              <w:br/>
            </w:r>
            <w:r>
              <w:rPr>
                <w:rFonts w:ascii="Courier New" w:hAnsi="Courier New"/>
                <w:sz w:val="16"/>
              </w:rPr>
              <w:t xml:space="preserve">                 "max_dist": 50_000}                     # Stationen im Umkreis von 50 km</w:t>
              <w:br/>
            </w:r>
            <w:r>
              <w:rPr>
                <w:rFonts w:ascii="Courier New" w:hAnsi="Courier New"/>
                <w:sz w:val="16"/>
              </w:rPr>
              <w:t xml:space="preserve">    fehler = None</w:t>
              <w:br/>
            </w:r>
            <w:r>
              <w:rPr>
                <w:rFonts w:ascii="Courier New" w:hAnsi="Courier New"/>
                <w:sz w:val="16"/>
              </w:rPr>
              <w:t xml:space="preserve">    for versuch in range(1, versuche + 1):               # mehrere Versuche (kurze Störungen überbrücken)</w:t>
              <w:br/>
            </w:r>
            <w:r>
              <w:rPr>
                <w:rFonts w:ascii="Courier New" w:hAnsi="Courier New"/>
                <w:sz w:val="16"/>
              </w:rPr>
              <w:t xml:space="preserve">        try:</w:t>
              <w:br/>
            </w:r>
            <w:r>
              <w:rPr>
                <w:rFonts w:ascii="Courier New" w:hAnsi="Courier New"/>
                <w:sz w:val="16"/>
              </w:rPr>
              <w:t xml:space="preserve">            antwort = requests.get("https://api.brightsky.dev/weather", params=parameter, timeout=120)</w:t>
              <w:br/>
            </w:r>
            <w:r>
              <w:rPr>
                <w:rFonts w:ascii="Courier New" w:hAnsi="Courier New"/>
                <w:sz w:val="16"/>
              </w:rPr>
              <w:t xml:space="preserve">            if antwort.status_code == 200:               # 200 = erfolgreich</w:t>
              <w:br/>
            </w:r>
            <w:r>
              <w:rPr>
                <w:rFonts w:ascii="Courier New" w:hAnsi="Courier New"/>
                <w:sz w:val="16"/>
              </w:rPr>
              <w:t xml:space="preserve">                return antwort.json()                    # leere/kaputte Antwort -&gt; Fehler -&gt; nächster Versuch</w:t>
              <w:br/>
            </w:r>
            <w:r>
              <w:rPr>
                <w:rFonts w:ascii="Courier New" w:hAnsi="Courier New"/>
                <w:sz w:val="16"/>
              </w:rPr>
              <w:t xml:space="preserve">            fehler = f"Status {antwort.status_code}"</w:t>
              <w:br/>
            </w:r>
            <w:r>
              <w:rPr>
                <w:rFonts w:ascii="Courier New" w:hAnsi="Courier New"/>
                <w:sz w:val="16"/>
              </w:rPr>
              <w:t xml:space="preserve">        except (requests.RequestException, ValueError) as e:   # Netzwerkfehler oder ungültiges JSON</w:t>
              <w:br/>
            </w:r>
            <w:r>
              <w:rPr>
                <w:rFonts w:ascii="Courier New" w:hAnsi="Courier New"/>
                <w:sz w:val="16"/>
              </w:rPr>
              <w:t xml:space="preserve">            fehler = repr(e)</w:t>
              <w:br/>
            </w:r>
            <w:r>
              <w:rPr>
                <w:rFonts w:ascii="Courier New" w:hAnsi="Courier New"/>
                <w:sz w:val="16"/>
              </w:rPr>
              <w:t xml:space="preserve">        time.sleep(5 * versuch)                          # 5, 10, 15 … Sekunden warten, dann erneut versuchen</w:t>
              <w:br/>
            </w:r>
            <w:r>
              <w:rPr>
                <w:rFonts w:ascii="Courier New" w:hAnsi="Courier New"/>
                <w:sz w:val="16"/>
              </w:rPr>
              <w:t xml:space="preserve">    raise RuntimeError(f"Bright Sky nach {versuche} Versuchen nicht erreichbar ({fehler})")</w:t>
              <w:br/>
            </w:r>
            <w:r>
              <w:rPr>
                <w:rFonts w:ascii="Courier New" w:hAnsi="Courier New"/>
                <w:sz w:val="16"/>
              </w:rPr>
              <w:br/>
            </w:r>
            <w:r>
              <w:rPr>
                <w:rFonts w:ascii="Courier New" w:hAnsi="Courier New"/>
                <w:sz w:val="16"/>
              </w:rPr>
              <w:t>roh = wetter_abrufen(BREITE, LAENGE, start.strftime("%Y-%m-%d"), (ende + pd.Timedelta(days=1)).strftime("%Y-%m-%d"))</w:t>
              <w:br/>
            </w:r>
            <w:r>
              <w:rPr>
                <w:rFonts w:ascii="Courier New" w:hAnsi="Courier New"/>
                <w:sz w:val="16"/>
              </w:rPr>
              <w:t>wetter_roh = pd.json_normalize(roh["weather"])           # Liste der Stundenwerte → Tabelle</w:t>
              <w:br/>
            </w:r>
            <w:r>
              <w:rPr>
                <w:rFonts w:ascii="Courier New" w:hAnsi="Courier New"/>
                <w:sz w:val="16"/>
              </w:rPr>
              <w:t>stationen = pd.json_normalize(roh["sources"])            # Liste der Wetterstationen → Tabelle</w:t>
              <w:br/>
            </w:r>
            <w:r>
              <w:rPr>
                <w:rFonts w:ascii="Courier New" w:hAnsi="Courier New"/>
                <w:sz w:val="16"/>
              </w:rPr>
              <w:br/>
            </w:r>
            <w:r>
              <w:rPr>
                <w:rFonts w:ascii="Courier New" w:hAnsi="Courier New"/>
                <w:sz w:val="16"/>
              </w:rPr>
              <w:t># --- Rohdaten unverändert archivieren (Parquet, mit UTC-Zeitstempel) ---</w:t>
              <w:br/>
            </w:r>
            <w:r>
              <w:rPr>
                <w:rFonts w:ascii="Courier New" w:hAnsi="Courier New"/>
                <w:sz w:val="16"/>
              </w:rPr>
              <w:t>stempel = datetime.now(timezone.utc).strftime("%Y-%m-%d_%H%M%S")        # Zeitpunkt des Abrufs</w:t>
              <w:br/>
            </w:r>
            <w:r>
              <w:rPr>
                <w:rFonts w:ascii="Courier New" w:hAnsi="Courier New"/>
                <w:sz w:val="16"/>
              </w:rPr>
              <w:t>BRONZE_WETTER.mkdir(parents=True, exist_ok=True)                         # Ordner anlegen, falls nötig</w:t>
              <w:br/>
            </w:r>
            <w:r>
              <w:rPr>
                <w:rFonts w:ascii="Courier New" w:hAnsi="Courier New"/>
                <w:sz w:val="16"/>
              </w:rPr>
              <w:t>wetter_roh.to_parquet(BRONZE_WETTER / f"wetter_roh__{stempel}_UTC.parquet", index=False)</w:t>
              <w:br/>
            </w:r>
            <w:r>
              <w:rPr>
                <w:rFonts w:ascii="Courier New" w:hAnsi="Courier New"/>
                <w:sz w:val="16"/>
              </w:rPr>
              <w:t>stationen.to_parquet(BRONZE_WETTER / f"stationen_roh__{stempel}_UTC.parquet", index=False)</w:t>
              <w:br/>
            </w:r>
            <w:r>
              <w:rPr>
                <w:rFonts w:ascii="Courier New" w:hAnsi="Courier New"/>
                <w:sz w:val="16"/>
              </w:rPr>
              <w:t>print(f"{len(wetter_roh):,} Stundenwerte · {wetter_roh.shape[1]} Spalten · {len(stationen)} Stationen")</w:t>
            </w:r>
          </w:p>
        </w:tc>
      </w:tr>
    </w:tbl>
    <w:p>
      <w:pPr>
        <w:spacing w:after="40"/>
      </w:pPr>
    </w:p>
    <w:p>
      <w:pPr>
        <w:pBdr>
          <w:left w:val="single" w:sz="24" w:space="6" w:color="37863C"/>
        </w:pBdr>
        <w:shd w:val="clear" w:color="auto" w:fill="EBF5E6"/>
        <w:spacing w:before="60" w:after="100"/>
        <w:ind w:left="539" w:right="57"/>
      </w:pPr>
      <w:r>
        <w:rPr>
          <w:b/>
          <w:color w:val="37863C"/>
        </w:rPr>
        <w:t xml:space="preserve">💡 Gut zu wissen: </w:t>
      </w:r>
      <w:r>
        <w:rPr>
          <w:b/>
        </w:rPr>
        <w:t>Wiederholversuche:</w:t>
      </w:r>
      <w:r>
        <w:t xml:space="preserve"> Bleibt die Schnittstelle kurz stumm, versucht das Notebook es bis zu viermal mit Wartezeit – eine kurze Störung bricht die tägliche Pipeline nicht ab. Die Rohantwort wird unverändert in </w:t>
      </w:r>
      <w:r>
        <w:rPr>
          <w:rFonts w:ascii="Courier New" w:hAnsi="Courier New"/>
          <w:sz w:val="19"/>
          <w:shd w:val="clear" w:color="auto" w:fill="F2F2F2"/>
        </w:rPr>
        <w:t>bronze/archive/&lt;stadt&gt;/wetter/</w:t>
      </w:r>
      <w:r>
        <w:t xml:space="preserve"> archiviert.</w:t>
      </w:r>
    </w:p>
    <w:p>
      <w:pPr>
        <w:keepNext/>
        <w:spacing w:after="40" w:before="160"/>
      </w:pPr>
      <w:r>
        <w:rPr>
          <w:b/>
          <w:color w:val="1F4E79"/>
          <w:sz w:val="22"/>
        </w:rPr>
        <w:t>Sonnenstand berechnen (NOAA) und gegenprüfen (Open-Meteo)</w:t>
      </w:r>
    </w:p>
    <w:tbl>
      <w:tblPr>
        <w:tblW w:w="10376" w:type="dxa"/>
        <w:tblInd w:w="396" w:type="dxa"/>
        <w:tblLayout w:type="fixed"/>
        <w:tblLook w:firstColumn="1" w:firstRow="1" w:lastColumn="0" w:lastRow="0" w:noHBand="0" w:noVBand="1" w:val="04A0"/>
      </w:tblPr>
      <w:tblGrid>
        <w:gridCol w:w="10376"/>
      </w:tblGrid>
      <w:tr>
        <w:tc>
          <w:tcPr>
            <w:tcW w:type="dxa" w:w="10375"/>
            <w:shd w:val="clear" w:color="auto" w:fill="F4F4F4"/>
          </w:tcPr>
          <w:p>
            <w:pPr>
              <w:spacing w:after="0"/>
            </w:pPr>
            <w:r>
              <w:rPr>
                <w:rFonts w:ascii="Courier New" w:hAnsi="Courier New"/>
                <w:sz w:val="16"/>
              </w:rPr>
              <w:t># --- Sonnenhöhe nach NOAA ("General Solar Position Calculations") ---</w:t>
              <w:br/>
            </w:r>
            <w:r>
              <w:rPr>
                <w:rFonts w:ascii="Courier New" w:hAnsi="Courier New"/>
                <w:sz w:val="16"/>
              </w:rPr>
              <w:t>def sonnenhoehe(zeit_utc, breite=BREITE, laenge=LAENGE):</w:t>
              <w:br/>
            </w:r>
            <w:r>
              <w:rPr>
                <w:rFonts w:ascii="Courier New" w:hAnsi="Courier New"/>
                <w:sz w:val="16"/>
              </w:rPr>
              <w:t xml:space="preserve">    """Sonnenhöhe in Grad für UTC-Zeitpunkte (Genauigkeit ca. ±2 Minuten bei Auf-/Untergang)."""</w:t>
              <w:br/>
            </w:r>
            <w:r>
              <w:rPr>
                <w:rFonts w:ascii="Courier New" w:hAnsi="Courier New"/>
                <w:sz w:val="16"/>
              </w:rPr>
              <w:t xml:space="preserve">    tag = zeit_utc.dt.dayofyear.to_numpy()                                # Tag im Jahr (1–366)</w:t>
              <w:br/>
            </w:r>
            <w:r>
              <w:rPr>
                <w:rFonts w:ascii="Courier New" w:hAnsi="Courier New"/>
                <w:sz w:val="16"/>
              </w:rPr>
              <w:t xml:space="preserve">    std = (zeit_utc.dt.hour + zeit_utc.dt.minute / 60).to_numpy()         # Uhrzeit UTC als Dezimalstunde</w:t>
              <w:br/>
            </w:r>
            <w:r>
              <w:rPr>
                <w:rFonts w:ascii="Courier New" w:hAnsi="Courier New"/>
                <w:sz w:val="16"/>
              </w:rPr>
              <w:t xml:space="preserve">    g = 2 * np.pi / 365 * (tag - 1 + (std - 12) / 24)                     # Jahreswinkel (Bogenmaß)</w:t>
              <w:br/>
            </w:r>
            <w:r>
              <w:rPr>
                <w:rFonts w:ascii="Courier New" w:hAnsi="Courier New"/>
                <w:sz w:val="16"/>
              </w:rPr>
              <w:t xml:space="preserve">    zeitgl = 229.18 * (0.000075 + 0.001868 * np.cos(g) - 0.032077 * np.sin(g)</w:t>
              <w:br/>
            </w:r>
            <w:r>
              <w:rPr>
                <w:rFonts w:ascii="Courier New" w:hAnsi="Courier New"/>
                <w:sz w:val="16"/>
              </w:rPr>
              <w:t xml:space="preserve">                       - 0.014615 * np.cos(2 * g) - 0.040849 * np.sin(2 * g))   # Zeitgleichung in Minuten</w:t>
              <w:br/>
            </w:r>
            <w:r>
              <w:rPr>
                <w:rFonts w:ascii="Courier New" w:hAnsi="Courier New"/>
                <w:sz w:val="16"/>
              </w:rPr>
              <w:t xml:space="preserve">    dekl = (0.006918 - 0.399912 * np.cos(g) + 0.070257 * np.sin(g) - 0.006758 * np.cos(2 * g)</w:t>
              <w:br/>
            </w:r>
            <w:r>
              <w:rPr>
                <w:rFonts w:ascii="Courier New" w:hAnsi="Courier New"/>
                <w:sz w:val="16"/>
              </w:rPr>
              <w:t xml:space="preserve">            + 0.000907 * np.sin(2 * g) - 0.002697 * np.cos(3 * g) + 0.00148 * np.sin(3 * g))  # Deklination der Sonne (Bogenmaß)</w:t>
              <w:br/>
            </w:r>
            <w:r>
              <w:rPr>
                <w:rFonts w:ascii="Courier New" w:hAnsi="Courier New"/>
                <w:sz w:val="16"/>
              </w:rPr>
              <w:t xml:space="preserve">    ortszeit_sonne = std * 60 + zeitgl + 4 * laenge                       # wahre Sonnenzeit in Minuten</w:t>
              <w:br/>
            </w:r>
            <w:r>
              <w:rPr>
                <w:rFonts w:ascii="Courier New" w:hAnsi="Courier New"/>
                <w:sz w:val="16"/>
              </w:rPr>
              <w:t xml:space="preserve">    stundenwinkel = np.radians(ortszeit_sonne / 4 - 180)                  # Stundenwinkel (Bogenmaß)</w:t>
              <w:br/>
            </w:r>
            <w:r>
              <w:rPr>
                <w:rFonts w:ascii="Courier New" w:hAnsi="Courier New"/>
                <w:sz w:val="16"/>
              </w:rPr>
              <w:t xml:space="preserve">    b = np.radians(breite)                                                # Breitengrad (Bogenmaß)</w:t>
              <w:br/>
            </w:r>
            <w:r>
              <w:rPr>
                <w:rFonts w:ascii="Courier New" w:hAnsi="Courier New"/>
                <w:sz w:val="16"/>
              </w:rPr>
              <w:t xml:space="preserve">    return np.degrees(np.arcsin(np.sin(b) * np.sin(dekl) + np.cos(b) * np.cos(dekl) * np.cos(stundenwinkel)))</w:t>
              <w:br/>
            </w:r>
            <w:r>
              <w:rPr>
                <w:rFonts w:ascii="Courier New" w:hAnsi="Courier New"/>
                <w:sz w:val="16"/>
              </w:rPr>
              <w:br/>
            </w:r>
            <w:r>
              <w:rPr>
                <w:rFonts w:ascii="Courier New" w:hAnsi="Courier New"/>
                <w:sz w:val="16"/>
              </w:rPr>
              <w:t>def tageszeit(hoehe):</w:t>
              <w:br/>
            </w:r>
            <w:r>
              <w:rPr>
                <w:rFonts w:ascii="Courier New" w:hAnsi="Courier New"/>
                <w:sz w:val="16"/>
              </w:rPr>
              <w:t xml:space="preserve">    """Sonnenhöhe → Tag / Dämmerung / Nacht."""</w:t>
              <w:br/>
            </w:r>
            <w:r>
              <w:rPr>
                <w:rFonts w:ascii="Courier New" w:hAnsi="Courier New"/>
                <w:sz w:val="16"/>
              </w:rPr>
              <w:t xml:space="preserve">    return np.select([hoehe &gt; -0.833, hoehe &gt; -6], ["Tag", "Dämmerung"], "Nacht")</w:t>
              <w:br/>
            </w:r>
            <w:r>
              <w:rPr>
                <w:rFonts w:ascii="Courier New" w:hAnsi="Courier New"/>
                <w:sz w:val="16"/>
              </w:rPr>
              <w:br/>
            </w:r>
            <w:r>
              <w:rPr>
                <w:rFonts w:ascii="Courier New" w:hAnsi="Courier New"/>
                <w:sz w:val="16"/>
              </w:rPr>
              <w:t># --- Sonnenzeiten je Tag aus einer Minutenreihe ableiten ---</w:t>
              <w:br/>
            </w:r>
            <w:r>
              <w:rPr>
                <w:rFonts w:ascii="Courier New" w:hAnsi="Courier New"/>
                <w:sz w:val="16"/>
              </w:rPr>
              <w:t>minuten = pd.Series(pd.date_range(start.floor("D"), ende.ceil("D"), freq="min", tz="UTC"))  # jede Minute des Zeitraums</w:t>
              <w:br/>
            </w:r>
            <w:r>
              <w:rPr>
                <w:rFonts w:ascii="Courier New" w:hAnsi="Courier New"/>
                <w:sz w:val="16"/>
              </w:rPr>
              <w:t>m = pd.DataFrame({"zeit_utc": minuten, "hoehe": sonnenhoehe(minuten)})</w:t>
              <w:br/>
            </w:r>
            <w:r>
              <w:rPr>
                <w:rFonts w:ascii="Courier New" w:hAnsi="Courier New"/>
                <w:sz w:val="16"/>
              </w:rPr>
              <w:t>m["datum"] = m["zeit_utc"].dt.tz_convert(ZEITZONE).dt.date                          # Kalendertag (Ortszeit)</w:t>
              <w:br/>
            </w:r>
            <w:r>
              <w:rPr>
                <w:rFonts w:ascii="Courier New" w:hAnsi="Courier New"/>
                <w:sz w:val="16"/>
              </w:rPr>
              <w:t>tag = m[m["hoehe"] &gt; -0.833].groupby("datum")["zeit_utc"]                                  # Minuten mit Sonne über dem Horizont</w:t>
              <w:br/>
            </w:r>
            <w:r>
              <w:rPr>
                <w:rFonts w:ascii="Courier New" w:hAnsi="Courier New"/>
                <w:sz w:val="16"/>
              </w:rPr>
              <w:t>hell = m[m["hoehe"] &gt; -6].groupby("datum")["zeit_utc"]                                      # Minuten inkl. Dämmerung</w:t>
              <w:br/>
            </w:r>
            <w:r>
              <w:rPr>
                <w:rFonts w:ascii="Courier New" w:hAnsi="Courier New"/>
                <w:sz w:val="16"/>
              </w:rPr>
              <w:t>sonne = pd.DataFrame({"daemmerung_beginn_utc": hell.min(), "sonnenaufgang_utc": tag.min(),</w:t>
              <w:br/>
            </w:r>
            <w:r>
              <w:rPr>
                <w:rFonts w:ascii="Courier New" w:hAnsi="Courier New"/>
                <w:sz w:val="16"/>
              </w:rPr>
              <w:t xml:space="preserve">                      "sonnenuntergang_utc": tag.max(), "daemmerung_ende_utc": hell.max()})</w:t>
              <w:br/>
            </w:r>
            <w:r>
              <w:rPr>
                <w:rFonts w:ascii="Courier New" w:hAnsi="Courier New"/>
                <w:sz w:val="16"/>
              </w:rPr>
              <w:t>sonne["tageslaenge_h"] = ((sonne["sonnenuntergang_utc"] - sonne["sonnenaufgang_utc"]).dt.total_seconds() / 3600).round(2)</w:t>
              <w:br/>
            </w:r>
            <w:r>
              <w:rPr>
                <w:rFonts w:ascii="Courier New" w:hAnsi="Courier New"/>
                <w:sz w:val="16"/>
              </w:rPr>
              <w:t>sonne = sonne.reset_index()</w:t>
              <w:br/>
            </w:r>
            <w:r>
              <w:rPr>
                <w:rFonts w:ascii="Courier New" w:hAnsi="Courier New"/>
                <w:sz w:val="16"/>
              </w:rPr>
              <w:br/>
            </w:r>
            <w:r>
              <w:rPr>
                <w:rFonts w:ascii="Courier New" w:hAnsi="Courier New"/>
                <w:sz w:val="16"/>
              </w:rPr>
              <w:t># --- Kontrolle an Stichtagen (Ortszeit) ---</w:t>
              <w:br/>
            </w:r>
            <w:r>
              <w:rPr>
                <w:rFonts w:ascii="Courier New" w:hAnsi="Courier New"/>
                <w:sz w:val="16"/>
              </w:rPr>
              <w:t>zeige = sonne.set_index("datum").loc[[pd.Timestamp(d).date() for d in ["2018-03-20", "2018-06-21", "2018-09-23", "2018-12-21"]]]</w:t>
              <w:br/>
            </w:r>
            <w:r>
              <w:rPr>
                <w:rFonts w:ascii="Courier New" w:hAnsi="Courier New"/>
                <w:sz w:val="16"/>
              </w:rPr>
              <w:t>zeige[["sonnenaufgang_utc", "sonnenuntergang_utc"]].apply(lambda s: s.dt.tz_convert(ZEITZONE).dt.strftime("%H:%M")) \</w:t>
              <w:br/>
            </w:r>
            <w:r>
              <w:rPr>
                <w:rFonts w:ascii="Courier New" w:hAnsi="Courier New"/>
                <w:sz w:val="16"/>
              </w:rPr>
              <w:t xml:space="preserve">    .set_axis(["sonnenaufgang_ortszeit", "sonnenuntergang_ortszeit"], axis=1).assign(tageslaenge_h=zeige["tageslaenge_h"])</w:t>
            </w:r>
          </w:p>
        </w:tc>
      </w:tr>
    </w:tbl>
    <w:p>
      <w:pPr>
        <w:spacing w:after="40"/>
      </w:pPr>
    </w:p>
    <w:p>
      <w:pPr>
        <w:keepNext/>
        <w:spacing w:after="40"/>
        <w:ind w:left="397"/>
      </w:pPr>
      <w:r>
        <w:drawing>
          <wp:inline xmlns:a="http://schemas.openxmlformats.org/drawingml/2006/main" xmlns:pic="http://schemas.openxmlformats.org/drawingml/2006/picture">
            <wp:extent cx="6588000" cy="1806499"/>
            <wp:docPr id="88" name="Picture 88"/>
            <wp:cNvGraphicFramePr>
              <a:graphicFrameLocks noChangeAspect="1"/>
            </wp:cNvGraphicFramePr>
            <a:graphic>
              <a:graphicData uri="http://schemas.openxmlformats.org/drawingml/2006/picture">
                <pic:pic>
                  <pic:nvPicPr>
                    <pic:cNvPr id="0" name="n3_wetter_sonne.png"/>
                    <pic:cNvPicPr/>
                  </pic:nvPicPr>
                  <pic:blipFill>
                    <a:blip r:embed="rId97"/>
                    <a:stretch>
                      <a:fillRect/>
                    </a:stretch>
                  </pic:blipFill>
                  <pic:spPr>
                    <a:xfrm>
                      <a:off x="0" y="0"/>
                      <a:ext cx="6588000" cy="1806499"/>
                    </a:xfrm>
                    <a:prstGeom prst="rect"/>
                  </pic:spPr>
                </pic:pic>
              </a:graphicData>
            </a:graphic>
          </wp:inline>
        </w:drawing>
      </w:r>
    </w:p>
    <w:p>
      <w:pPr>
        <w:keepNext/>
        <w:spacing w:after="160"/>
        <w:ind w:left="397"/>
      </w:pPr>
      <w:r>
        <w:rPr>
          <w:i/>
          <w:color w:val="595959"/>
          <w:sz w:val="17"/>
        </w:rPr>
        <w:t>Abb. 78: N3: Außentemperatur und Sonnenzeiten im Jahresverlauf – Plausibilitätsprüfung.</w:t>
      </w:r>
    </w:p>
    <w:p>
      <w:pPr>
        <w:pBdr>
          <w:left w:val="single" w:sz="24" w:space="6" w:color="7F7F7F"/>
        </w:pBdr>
        <w:shd w:val="clear" w:color="auto" w:fill="F3F3F3"/>
        <w:spacing w:before="60" w:after="100"/>
        <w:ind w:left="539" w:right="57"/>
      </w:pPr>
      <w:r>
        <w:rPr>
          <w:b/>
          <w:color w:val="37863C"/>
        </w:rPr>
        <w:t xml:space="preserve">✅ Prüfen: </w:t>
      </w:r>
      <w:r>
        <w:t xml:space="preserve">21.145 Stundenwerte; Außentemperatur überwiegend von Lübeck-Blankensee (13 km, Spalte </w:t>
      </w:r>
      <w:r>
        <w:rPr>
          <w:rFonts w:ascii="Courier New" w:hAnsi="Courier New"/>
          <w:sz w:val="19"/>
          <w:shd w:val="clear" w:color="auto" w:fill="F2F2F2"/>
        </w:rPr>
        <w:t>station_temperatur</w:t>
      </w:r>
      <w:r>
        <w:t>); Sonnenzeiten weichen von Open-Meteo im Mittel ca. 2 Minuten ab.</w:t>
      </w:r>
    </w:p>
    <w:p>
      <w:pPr>
        <w:pBdr>
          <w:left w:val="single" w:sz="24" w:space="6" w:color="C00000"/>
        </w:pBdr>
        <w:shd w:val="clear" w:color="auto" w:fill="FDECEA"/>
        <w:spacing w:before="60" w:after="100"/>
        <w:ind w:left="539" w:right="57"/>
      </w:pPr>
      <w:r>
        <w:rPr>
          <w:b/>
          <w:color w:val="C00000"/>
        </w:rPr>
        <w:t xml:space="preserve">⚠️ Achtung: </w:t>
      </w:r>
      <w:r>
        <w:rPr>
          <w:b/>
        </w:rPr>
        <w:t>Quellenangabe Pflicht:</w:t>
      </w:r>
      <w:r>
        <w:t xml:space="preserve"> „Datenbasis: Deutscher Wetterdienst“ (über Bright Sky).</w:t>
      </w:r>
    </w:p>
    <w:p>
      <w:pPr>
        <w:pStyle w:val="Heading1"/>
        <w:keepNext/>
      </w:pPr>
      <w:bookmarkStart w:id="125" w:name="_Toc_26"/>
      <w:r>
        <w:t>Schritt 21 – N4 Gold: eine Tabelle je Stunde</w:t>
      </w:r>
      <w:bookmarkEnd w:id="125"/>
    </w:p>
    <w:p>
      <w:pPr>
        <w:keepNext/>
        <w:spacing w:after="0" w:before="0" w:line="20" w:lineRule="exact"/>
      </w:pPr>
    </w:p>
    <w:p>
      <w:pPr>
        <w:pBdr>
          <w:left w:val="single" w:sz="24" w:space="6" w:color="37863C"/>
        </w:pBdr>
        <w:shd w:val="clear" w:color="auto" w:fill="EBF5E6"/>
        <w:spacing w:before="60" w:after="100"/>
        <w:ind w:left="539" w:right="57"/>
      </w:pPr>
      <w:r>
        <w:rPr>
          <w:b/>
          <w:color w:val="37863C"/>
        </w:rPr>
        <w:t xml:space="preserve">💡 Gut zu wissen: </w:t>
      </w:r>
      <w:r>
        <w:rPr>
          <w:b/>
        </w:rPr>
        <w:t>Hintergrund:</w:t>
      </w:r>
      <w:r>
        <w:t xml:space="preserve"> </w:t>
      </w:r>
      <w:r>
        <w:rPr>
          <w:b/>
        </w:rPr>
        <w:t>Gold</w:t>
      </w:r>
      <w:r>
        <w:t xml:space="preserve"> fasst alle Quellen zu einer Tabelle zusammen, die ohne weiteres Wissen auswertbar ist (je Stunde und je Tag). Kurze Lücken werden aufgefüllt und </w:t>
      </w:r>
      <w:r>
        <w:rPr>
          <w:b/>
        </w:rPr>
        <w:t>gekennzeichnet</w:t>
      </w:r>
      <w:r>
        <w:t xml:space="preserve"> – Analyse und Machine Learning brauchen lückenlose Reihen.</w:t>
      </w:r>
    </w:p>
    <w:p>
      <w:pPr>
        <w:pBdr>
          <w:left w:val="single" w:sz="24" w:space="6" w:color="1F4E79"/>
        </w:pBdr>
        <w:shd w:val="clear" w:color="auto" w:fill="EAF1F8"/>
        <w:spacing w:before="60" w:after="100"/>
        <w:ind w:left="539" w:right="57"/>
      </w:pPr>
      <w:r>
        <w:rPr>
          <w:b/>
          <w:color w:val="1F4E79"/>
        </w:rPr>
        <w:t xml:space="preserve">Warum? </w:t>
      </w:r>
      <w:r>
        <w:t xml:space="preserve">Dashboard, Analyse und maschinelles Lernen brauchen </w:t>
      </w:r>
      <w:r>
        <w:rPr>
          <w:b/>
        </w:rPr>
        <w:t>eine</w:t>
      </w:r>
      <w:r>
        <w:t xml:space="preserve"> Tabelle, in der alle Messungen zeitlich nebeneinander stehen. N4 legt alles auf ein gemeinsames Stundenraster (Vorbild: Kurs-Notebook 05).</w:t>
      </w:r>
    </w:p>
    <w:tbl>
      <w:tblPr>
        <w:tblStyle w:val="TableGrid"/>
        <w:tblW w:w="10376" w:type="dxa"/>
        <w:tblInd w:w="396" w:type="dxa"/>
        <w:tblLayout w:type="fixed"/>
        <w:tblLook w:firstColumn="1" w:firstRow="1" w:lastColumn="0" w:lastRow="0" w:noHBand="0" w:noVBand="1" w:val="04A0"/>
      </w:tblPr>
      <w:tblGrid>
        <w:gridCol w:w="1965"/>
        <w:gridCol w:w="8410"/>
      </w:tblGrid>
      <w:tr>
        <w:trPr>
          <w:tblHeader/>
        </w:trPr>
        <w:tc>
          <w:tcPr>
            <w:tcW w:type="dxa" w:w="1966"/>
            <w:shd w:val="clear" w:color="auto" w:fill="1F4E79"/>
          </w:tcPr>
          <w:p>
            <w:pPr>
              <w:keepNext/>
            </w:pPr>
            <w:r/>
            <w:r>
              <w:rPr>
                <w:b/>
                <w:color w:val="FFFFFF"/>
                <w:sz w:val="19"/>
              </w:rPr>
              <w:t>Notebook auf einen Blick</w:t>
            </w:r>
          </w:p>
        </w:tc>
        <w:tc>
          <w:tcPr>
            <w:tcW w:type="dxa" w:w="8409"/>
            <w:shd w:val="clear" w:color="auto" w:fill="1F4E79"/>
          </w:tcPr>
          <w:p>
            <w:pPr>
              <w:keepNext/>
            </w:pPr>
            <w:r/>
            <w:r>
              <w:rPr>
                <w:b/>
                <w:color w:val="FFFFFF"/>
                <w:sz w:val="19"/>
              </w:rPr>
            </w:r>
          </w:p>
        </w:tc>
      </w:tr>
      <w:tr>
        <w:trPr/>
        <w:tc>
          <w:tcPr>
            <w:tcW w:type="dxa" w:w="1966"/>
          </w:tcPr>
          <w:p>
            <w:pPr>
              <w:keepNext/>
              <w:spacing w:after="0"/>
            </w:pPr>
            <w:r/>
            <w:r>
              <w:rPr>
                <w:b/>
                <w:sz w:val="19"/>
              </w:rPr>
              <w:t>Ziel</w:t>
            </w:r>
          </w:p>
        </w:tc>
        <w:tc>
          <w:tcPr>
            <w:tcW w:type="dxa" w:w="8409"/>
          </w:tcPr>
          <w:p>
            <w:pPr>
              <w:keepNext/>
              <w:spacing w:after="0"/>
            </w:pPr>
            <w:r/>
            <w:r>
              <w:rPr>
                <w:sz w:val="19"/>
              </w:rPr>
              <w:t>Eine analysebereite Gold-Tabelle je Stunde und Tageswerte je Standort bauen; kurze Lücken gekennzeichnet auffüllen</w:t>
            </w:r>
          </w:p>
        </w:tc>
      </w:tr>
      <w:tr>
        <w:trPr/>
        <w:tc>
          <w:tcPr>
            <w:tcW w:type="dxa" w:w="1966"/>
          </w:tcPr>
          <w:p>
            <w:pPr>
              <w:keepNext/>
              <w:spacing w:after="0"/>
            </w:pPr>
            <w:r/>
            <w:r>
              <w:rPr>
                <w:b/>
                <w:sz w:val="19"/>
              </w:rPr>
              <w:t>Eingang</w:t>
            </w:r>
          </w:p>
        </w:tc>
        <w:tc>
          <w:tcPr>
            <w:tcW w:type="dxa" w:w="8409"/>
          </w:tcPr>
          <w:p>
            <w:pPr>
              <w:keepNext/>
              <w:spacing w:after="0"/>
            </w:pPr>
            <w:r/>
            <w:r>
              <w:rPr>
                <w:sz w:val="19"/>
              </w:rPr>
              <w:t xml:space="preserve">neueste Versionen in </w:t>
            </w:r>
            <w:r>
              <w:rPr>
                <w:rFonts w:ascii="Courier New" w:hAnsi="Courier New"/>
                <w:sz w:val="19"/>
                <w:shd w:val="clear" w:color="auto" w:fill="F2F2F2"/>
              </w:rPr>
              <w:t>silver/cleaned/&lt;stadt&gt;/</w:t>
            </w:r>
            <w:r>
              <w:rPr>
                <w:sz w:val="19"/>
              </w:rPr>
              <w:t xml:space="preserve"> (Sensoren, Wetter, Sonne)</w:t>
            </w:r>
          </w:p>
        </w:tc>
      </w:tr>
      <w:tr>
        <w:trPr/>
        <w:tc>
          <w:tcPr>
            <w:tcW w:type="dxa" w:w="1966"/>
          </w:tcPr>
          <w:p>
            <w:pPr>
              <w:keepNext/>
              <w:spacing w:after="0"/>
            </w:pPr>
            <w:r/>
            <w:r>
              <w:rPr>
                <w:b/>
                <w:sz w:val="19"/>
              </w:rPr>
              <w:t>Ausgang</w:t>
            </w:r>
          </w:p>
        </w:tc>
        <w:tc>
          <w:tcPr>
            <w:tcW w:type="dxa" w:w="8409"/>
          </w:tcPr>
          <w:p>
            <w:pPr>
              <w:keepNext/>
              <w:spacing w:after="0"/>
            </w:pPr>
            <w:r/>
            <w:r>
              <w:rPr>
                <w:rFonts w:ascii="Courier New" w:hAnsi="Courier New"/>
                <w:sz w:val="19"/>
                <w:shd w:val="clear" w:color="auto" w:fill="F2F2F2"/>
              </w:rPr>
              <w:t>gold/&lt;stadt&gt;/stunden_&lt;stadt&gt;</w:t>
            </w:r>
            <w:r>
              <w:rPr>
                <w:sz w:val="19"/>
              </w:rPr>
              <w:t xml:space="preserve"> und </w:t>
            </w:r>
            <w:r>
              <w:rPr>
                <w:rFonts w:ascii="Courier New" w:hAnsi="Courier New"/>
                <w:sz w:val="19"/>
                <w:shd w:val="clear" w:color="auto" w:fill="F2F2F2"/>
              </w:rPr>
              <w:t>tageswerte_&lt;stadt&gt;</w:t>
            </w:r>
            <w:r>
              <w:rPr>
                <w:sz w:val="19"/>
              </w:rPr>
              <w:t xml:space="preserve"> (Parquet + CSV)</w:t>
            </w:r>
          </w:p>
        </w:tc>
      </w:tr>
      <w:tr>
        <w:trPr/>
        <w:tc>
          <w:tcPr>
            <w:tcW w:type="dxa" w:w="1966"/>
          </w:tcPr>
          <w:p>
            <w:pPr>
              <w:keepNext/>
              <w:spacing w:after="0"/>
            </w:pPr>
            <w:r/>
            <w:r>
              <w:rPr>
                <w:b/>
                <w:sz w:val="19"/>
              </w:rPr>
              <w:t>Abschnitte</w:t>
            </w:r>
          </w:p>
        </w:tc>
        <w:tc>
          <w:tcPr>
            <w:tcW w:type="dxa" w:w="8409"/>
          </w:tcPr>
          <w:p>
            <w:pPr>
              <w:keepNext/>
              <w:spacing w:after="0"/>
            </w:pPr>
            <w:r/>
            <w:r>
              <w:rPr>
                <w:sz w:val="19"/>
              </w:rPr>
              <w:t>1 Einlesen · 2 nur gültige Werte · 3 Stundentabelle · 4 kurze Lücken auffüllen · 5 Tageswerte · 6 Speichern</w:t>
            </w:r>
          </w:p>
        </w:tc>
      </w:tr>
      <w:tr>
        <w:trPr/>
        <w:tc>
          <w:tcPr>
            <w:tcW w:type="dxa" w:w="1966"/>
          </w:tcPr>
          <w:p>
            <w:pPr>
              <w:keepNext/>
              <w:spacing w:after="0"/>
            </w:pPr>
            <w:r/>
            <w:r>
              <w:rPr>
                <w:b/>
                <w:sz w:val="19"/>
              </w:rPr>
              <w:t>Ergebnis</w:t>
            </w:r>
          </w:p>
        </w:tc>
        <w:tc>
          <w:tcPr>
            <w:tcW w:type="dxa" w:w="8409"/>
          </w:tcPr>
          <w:p>
            <w:pPr>
              <w:keepNext/>
              <w:spacing w:after="0"/>
            </w:pPr>
            <w:r/>
            <w:r>
              <w:rPr>
                <w:sz w:val="19"/>
              </w:rPr>
              <w:t xml:space="preserve">Schwartau 21.121 Stunden / 881 Tage, Würzburg 20.864 Stunden / 870 Tage; Spalten </w:t>
            </w:r>
            <w:r>
              <w:rPr>
                <w:rFonts w:ascii="Courier New" w:hAnsi="Courier New"/>
                <w:sz w:val="19"/>
                <w:shd w:val="clear" w:color="auto" w:fill="F2F2F2"/>
              </w:rPr>
              <w:t>…_aufgefuellt</w:t>
            </w:r>
            <w:r>
              <w:rPr>
                <w:sz w:val="19"/>
              </w:rPr>
              <w:t xml:space="preserve"> zeigen geschätzte Werte</w:t>
            </w:r>
          </w:p>
        </w:tc>
      </w:tr>
      <w:tr>
        <w:trPr/>
        <w:tc>
          <w:tcPr>
            <w:tcW w:type="dxa" w:w="1966"/>
          </w:tcPr>
          <w:p>
            <w:pPr>
              <w:spacing w:after="0"/>
            </w:pPr>
            <w:r/>
            <w:r>
              <w:rPr>
                <w:b/>
                <w:sz w:val="19"/>
              </w:rPr>
              <w:t>Typische Fehler</w:t>
            </w:r>
          </w:p>
        </w:tc>
        <w:tc>
          <w:tcPr>
            <w:tcW w:type="dxa" w:w="8409"/>
          </w:tcPr>
          <w:p>
            <w:pPr>
              <w:spacing w:after="0"/>
            </w:pPr>
            <w:r/>
            <w:r>
              <w:rPr>
                <w:rFonts w:ascii="Courier New" w:hAnsi="Courier New"/>
                <w:sz w:val="19"/>
                <w:shd w:val="clear" w:color="auto" w:fill="F2F2F2"/>
              </w:rPr>
              <w:t>silver/cleaned</w:t>
            </w:r>
            <w:r>
              <w:rPr>
                <w:sz w:val="19"/>
              </w:rPr>
              <w:t xml:space="preserve"> leer (</w:t>
            </w:r>
            <w:r>
              <w:rPr>
                <w:rFonts w:ascii="Courier New" w:hAnsi="Courier New"/>
                <w:sz w:val="19"/>
                <w:shd w:val="clear" w:color="auto" w:fill="F2F2F2"/>
              </w:rPr>
              <w:t>IndexError</w:t>
            </w:r>
            <w:r>
              <w:rPr>
                <w:sz w:val="19"/>
              </w:rPr>
              <w:t>) → erst Silver-Stufe · flow wird nie aufgefüllt (gewollt)</w:t>
            </w:r>
          </w:p>
        </w:tc>
      </w:tr>
    </w:tbl>
    <w:p>
      <w:pPr>
        <w:keepNext/>
        <w:spacing w:after="0" w:before="0" w:line="20" w:lineRule="exact"/>
      </w:pPr>
    </w:p>
    <w:p>
      <w:pPr>
        <w:keepNext/>
        <w:spacing w:after="40" w:before="160"/>
      </w:pPr>
      <w:r>
        <w:rPr>
          <w:b/>
          <w:color w:val="1F4E79"/>
          <w:sz w:val="22"/>
        </w:rPr>
        <w:t>Stundentabelle bauen</w:t>
      </w:r>
    </w:p>
    <w:tbl>
      <w:tblPr>
        <w:tblW w:w="10376" w:type="dxa"/>
        <w:tblInd w:w="396" w:type="dxa"/>
        <w:tblLayout w:type="fixed"/>
        <w:tblLook w:firstColumn="1" w:firstRow="1" w:lastColumn="0" w:lastRow="0" w:noHBand="0" w:noVBand="1" w:val="04A0"/>
      </w:tblPr>
      <w:tblGrid>
        <w:gridCol w:w="10376"/>
      </w:tblGrid>
      <w:tr>
        <w:tc>
          <w:tcPr>
            <w:tcW w:type="dxa" w:w="10375"/>
            <w:shd w:val="clear" w:color="auto" w:fill="F4F4F4"/>
          </w:tcPr>
          <w:p>
            <w:pPr>
              <w:spacing w:after="0"/>
            </w:pPr>
            <w:r>
              <w:rPr>
                <w:rFonts w:ascii="Courier New" w:hAnsi="Courier New"/>
                <w:sz w:val="16"/>
              </w:rPr>
              <w:t># --- Gemeinsames Zeitraster: jede volle Stunde (UTC) vom ersten bis zum letzten Messwert ---</w:t>
              <w:br/>
            </w:r>
            <w:r>
              <w:rPr>
                <w:rFonts w:ascii="Courier New" w:hAnsi="Courier New"/>
                <w:sz w:val="16"/>
              </w:rPr>
              <w:t>start = min(daten[s]["zeit_utc"].min() for s in sensoren).floor("h")    # früheste Messung, auf volle Stunde abgerundet</w:t>
              <w:br/>
            </w:r>
            <w:r>
              <w:rPr>
                <w:rFonts w:ascii="Courier New" w:hAnsi="Courier New"/>
                <w:sz w:val="16"/>
              </w:rPr>
              <w:t>ende = max(daten[s]["zeit_utc"].max() for s in sensoren).floor("h")     # späteste Messung</w:t>
              <w:br/>
            </w:r>
            <w:r>
              <w:rPr>
                <w:rFonts w:ascii="Courier New" w:hAnsi="Courier New"/>
                <w:sz w:val="16"/>
              </w:rPr>
              <w:t>gold = pd.DataFrame(index=pd.date_range(start, ende, freq="h", name="zeit_utc"))  # leere Tabelle, eine Zeile je Stunde</w:t>
              <w:br/>
            </w:r>
            <w:r>
              <w:rPr>
                <w:rFonts w:ascii="Courier New" w:hAnsi="Courier New"/>
                <w:sz w:val="16"/>
              </w:rPr>
              <w:br/>
            </w:r>
            <w:r>
              <w:rPr>
                <w:rFonts w:ascii="Courier New" w:hAnsi="Courier New"/>
                <w:sz w:val="16"/>
              </w:rPr>
              <w:t># --- flow: Flugbewegungen je Minute (Einflug + Ausflug als Betrag), auffällige Werte (R9) ausgeschlossen ---</w:t>
              <w:br/>
            </w:r>
            <w:r>
              <w:rPr>
                <w:rFonts w:ascii="Courier New" w:hAnsi="Courier New"/>
                <w:sz w:val="16"/>
              </w:rPr>
              <w:t>fl = gueltig["flow"].set_index("zeit_utc")</w:t>
              <w:br/>
            </w:r>
            <w:r>
              <w:rPr>
                <w:rFonts w:ascii="Courier New" w:hAnsi="Courier New"/>
                <w:sz w:val="16"/>
              </w:rPr>
              <w:t>ein = fl["flow_ein"].where(~fl["flow_ein_auffaellig"])                  # Einflug (positiv laut Datensatz-Beschreibung)</w:t>
              <w:br/>
            </w:r>
            <w:r>
              <w:rPr>
                <w:rFonts w:ascii="Courier New" w:hAnsi="Courier New"/>
                <w:sz w:val="16"/>
              </w:rPr>
              <w:t>aus = fl["flow_aus"].abs().where(~fl["flow_aus_auffaellig"])            # Ausflug (negativ gemessen -&gt; Betrag)</w:t>
              <w:br/>
            </w:r>
            <w:r>
              <w:rPr>
                <w:rFonts w:ascii="Courier New" w:hAnsi="Courier New"/>
                <w:sz w:val="16"/>
              </w:rPr>
              <w:t>je_std = pd.DataFrame({"ein": ein, "aus": aus}).resample("h")           # nach Stunden gruppieren</w:t>
              <w:br/>
            </w:r>
            <w:r>
              <w:rPr>
                <w:rFonts w:ascii="Courier New" w:hAnsi="Courier New"/>
                <w:sz w:val="16"/>
              </w:rPr>
              <w:t>gold["flug_ein_summe"] = je_std["ein"].sum(min_count=1)                 # Einflüge in der Stunde</w:t>
              <w:br/>
            </w:r>
            <w:r>
              <w:rPr>
                <w:rFonts w:ascii="Courier New" w:hAnsi="Courier New"/>
                <w:sz w:val="16"/>
              </w:rPr>
              <w:t>gold["flug_aus_summe"] = je_std["aus"].sum(min_count=1)                 # Ausflüge in der Stunde</w:t>
              <w:br/>
            </w:r>
            <w:r>
              <w:rPr>
                <w:rFonts w:ascii="Courier New" w:hAnsi="Courier New"/>
                <w:sz w:val="16"/>
              </w:rPr>
              <w:t>gold["flug_minuten"] = je_std["ein"].count()                            # wie viele Minuten gemessen wurden (max. 60)</w:t>
              <w:br/>
            </w:r>
            <w:r>
              <w:rPr>
                <w:rFonts w:ascii="Courier New" w:hAnsi="Courier New"/>
                <w:sz w:val="16"/>
              </w:rPr>
              <w:t>gold["flug_bewegungen_pro_min"] = (gold["flug_ein_summe"] + gold["flug_aus_summe"]) / gold["flug_minuten"]  # Mittel je Minute</w:t>
              <w:br/>
            </w:r>
            <w:r>
              <w:rPr>
                <w:rFonts w:ascii="Courier New" w:hAnsi="Courier New"/>
                <w:sz w:val="16"/>
              </w:rPr>
              <w:br/>
            </w:r>
            <w:r>
              <w:rPr>
                <w:rFonts w:ascii="Courier New" w:hAnsi="Courier New"/>
                <w:sz w:val="16"/>
              </w:rPr>
              <w:t># --- Stocktemperatur: Stundenmittel der 5-Minuten-Werte ---</w:t>
              <w:br/>
            </w:r>
            <w:r>
              <w:rPr>
                <w:rFonts w:ascii="Courier New" w:hAnsi="Courier New"/>
                <w:sz w:val="16"/>
              </w:rPr>
              <w:t>gold["stock_temperatur_c"] = gueltig["temperature"].set_index("zeit_utc")["temperature"].resample("h").mean()</w:t>
              <w:br/>
            </w:r>
            <w:r>
              <w:rPr>
                <w:rFonts w:ascii="Courier New" w:hAnsi="Courier New"/>
                <w:sz w:val="16"/>
              </w:rPr>
              <w:br/>
            </w:r>
            <w:r>
              <w:rPr>
                <w:rFonts w:ascii="Courier New" w:hAnsi="Courier New"/>
                <w:sz w:val="16"/>
              </w:rPr>
              <w:t># --- Feuchte und Gewicht: Messwert in seiner Messstunde (00:00 und 12:00 UTC) ---</w:t>
              <w:br/>
            </w:r>
            <w:r>
              <w:rPr>
                <w:rFonts w:ascii="Courier New" w:hAnsi="Courier New"/>
                <w:sz w:val="16"/>
              </w:rPr>
              <w:t>gold["stock_feuchte_pct"] = gueltig["humidity"].set_index("zeit_utc")["humidity"].resample("h").mean()</w:t>
              <w:br/>
            </w:r>
            <w:r>
              <w:rPr>
                <w:rFonts w:ascii="Courier New" w:hAnsi="Courier New"/>
                <w:sz w:val="16"/>
              </w:rPr>
              <w:t>gold["gewicht_kg"] = gueltig["weight"].set_index("zeit_utc")["weight"].resample("h").mean() / 1000   # Gramm -&gt; kg</w:t>
              <w:br/>
            </w:r>
            <w:r>
              <w:rPr>
                <w:rFonts w:ascii="Courier New" w:hAnsi="Courier New"/>
                <w:sz w:val="16"/>
              </w:rPr>
              <w:br/>
            </w:r>
            <w:r>
              <w:rPr>
                <w:rFonts w:ascii="Courier New" w:hAnsi="Courier New"/>
                <w:sz w:val="16"/>
              </w:rPr>
              <w:t># --- Außenwetter der Stunde (N3) anhängen ---</w:t>
              <w:br/>
            </w:r>
            <w:r>
              <w:rPr>
                <w:rFonts w:ascii="Courier New" w:hAnsi="Courier New"/>
                <w:sz w:val="16"/>
              </w:rPr>
              <w:t>spalten_wetter = ["aussentemperatur_c", "niederschlag_mm", "sonnenschein_min", "wind_kmh", "windboeen_kmh",</w:t>
              <w:br/>
            </w:r>
            <w:r>
              <w:rPr>
                <w:rFonts w:ascii="Courier New" w:hAnsi="Courier New"/>
                <w:sz w:val="16"/>
              </w:rPr>
              <w:t xml:space="preserve">                  "luftdruck_hpa", "taupunkt_c", "sonnenstrahlung_kwh_m2", "wetterlage", "sonnenhoehe_grad", "tageszeit"]</w:t>
              <w:br/>
            </w:r>
            <w:r>
              <w:rPr>
                <w:rFonts w:ascii="Courier New" w:hAnsi="Courier New"/>
                <w:sz w:val="16"/>
              </w:rPr>
              <w:t>gold = gold.join(wetter.set_index("zeit_utc")[spalten_wetter], how="left")</w:t>
              <w:br/>
            </w:r>
            <w:r>
              <w:rPr>
                <w:rFonts w:ascii="Courier New" w:hAnsi="Courier New"/>
                <w:sz w:val="16"/>
              </w:rPr>
              <w:t>gold.insert(0, "stadt", STADT)                                          # Standort als Spalte (mehrere Städte in einer Tabelle möglich)</w:t>
              <w:br/>
            </w:r>
            <w:r>
              <w:rPr>
                <w:rFonts w:ascii="Courier New" w:hAnsi="Courier New"/>
                <w:sz w:val="16"/>
              </w:rPr>
              <w:t>print(f"{len(gold):,} Stunden von {gold.index.min()} bis {gold.index.max()}")</w:t>
              <w:br/>
            </w:r>
            <w:r>
              <w:rPr>
                <w:rFonts w:ascii="Courier New" w:hAnsi="Courier New"/>
                <w:sz w:val="16"/>
              </w:rPr>
              <w:t>gold.notna().mean().mul(100).round(1).to_frame("gefuellt_%").T         # Kontrolle: Anteil vorhandener Werte je Spalte</w:t>
            </w:r>
          </w:p>
        </w:tc>
      </w:tr>
    </w:tbl>
    <w:p>
      <w:pPr>
        <w:spacing w:after="40"/>
      </w:pPr>
    </w:p>
    <w:p>
      <w:pPr>
        <w:keepNext/>
        <w:spacing w:after="40" w:before="160"/>
      </w:pPr>
      <w:r>
        <w:rPr>
          <w:b/>
          <w:color w:val="1F4E79"/>
          <w:sz w:val="22"/>
        </w:rPr>
        <w:t>Kurze Lücken auffüllen – mit Kennzeichen</w:t>
      </w:r>
    </w:p>
    <w:tbl>
      <w:tblPr>
        <w:tblW w:w="10376" w:type="dxa"/>
        <w:tblInd w:w="396" w:type="dxa"/>
        <w:tblLayout w:type="fixed"/>
        <w:tblLook w:firstColumn="1" w:firstRow="1" w:lastColumn="0" w:lastRow="0" w:noHBand="0" w:noVBand="1" w:val="04A0"/>
      </w:tblPr>
      <w:tblGrid>
        <w:gridCol w:w="10376"/>
      </w:tblGrid>
      <w:tr>
        <w:tc>
          <w:tcPr>
            <w:tcW w:type="dxa" w:w="10375"/>
            <w:shd w:val="clear" w:color="auto" w:fill="F4F4F4"/>
          </w:tcPr>
          <w:p>
            <w:pPr>
              <w:spacing w:after="0"/>
            </w:pPr>
            <w:r>
              <w:rPr>
                <w:rFonts w:ascii="Courier New" w:hAnsi="Courier New"/>
                <w:sz w:val="16"/>
              </w:rPr>
              <w:t>def kurze_luecken_fuellen(reihe, max_stunden):</w:t>
              <w:br/>
            </w:r>
            <w:r>
              <w:rPr>
                <w:rFonts w:ascii="Courier New" w:hAnsi="Courier New"/>
                <w:sz w:val="16"/>
              </w:rPr>
              <w:t xml:space="preserve">    """Nur Lücken bis max_stunden aufeinanderfolgender fehlender Stunden zeitlich interpolieren.</w:t>
              <w:br/>
            </w:r>
            <w:r>
              <w:rPr>
                <w:rFonts w:ascii="Courier New" w:hAnsi="Courier New"/>
                <w:sz w:val="16"/>
              </w:rPr>
              <w:t xml:space="preserve">    Gibt (gefüllte Reihe, Kennzeichen True = aufgefüllt) zurück; längere Lücken bleiben leer."""</w:t>
              <w:br/>
            </w:r>
            <w:r>
              <w:rPr>
                <w:rFonts w:ascii="Courier New" w:hAnsi="Courier New"/>
                <w:sz w:val="16"/>
              </w:rPr>
              <w:t xml:space="preserve">    fehlt = reihe.isna()</w:t>
              <w:br/>
            </w:r>
            <w:r>
              <w:rPr>
                <w:rFonts w:ascii="Courier New" w:hAnsi="Courier New"/>
                <w:sz w:val="16"/>
              </w:rPr>
              <w:t xml:space="preserve">    block = (fehlt != fehlt.shift()).cumsum()                            # Nummer je zusammenhängendem Block (fehlend / vorhanden)</w:t>
              <w:br/>
            </w:r>
            <w:r>
              <w:rPr>
                <w:rFonts w:ascii="Courier New" w:hAnsi="Courier New"/>
                <w:sz w:val="16"/>
              </w:rPr>
              <w:t xml:space="preserve">    laenge = fehlt.groupby(block).transform("sum")                       # Länge des fehlenden Blocks, zu dem die Stunde gehört</w:t>
              <w:br/>
            </w:r>
            <w:r>
              <w:rPr>
                <w:rFonts w:ascii="Courier New" w:hAnsi="Courier New"/>
                <w:sz w:val="16"/>
              </w:rPr>
              <w:t xml:space="preserve">    geschaetzt = reihe.interpolate(method="time", limit_area="inside")   # nur zwischen zwei echten Werten, nie am Rand</w:t>
              <w:br/>
            </w:r>
            <w:r>
              <w:rPr>
                <w:rFonts w:ascii="Courier New" w:hAnsi="Courier New"/>
                <w:sz w:val="16"/>
              </w:rPr>
              <w:t xml:space="preserve">    erlaubt = fehlt &amp; (laenge &lt;= max_stunden) &amp; geschaetzt.notna()       # kurze Lücke mit Nachbarwerten auf beiden Seiten</w:t>
              <w:br/>
            </w:r>
            <w:r>
              <w:rPr>
                <w:rFonts w:ascii="Courier New" w:hAnsi="Courier New"/>
                <w:sz w:val="16"/>
              </w:rPr>
              <w:t xml:space="preserve">    return reihe.where(~erlaubt, geschaetzt), erlaubt</w:t>
              <w:br/>
            </w:r>
            <w:r>
              <w:rPr>
                <w:rFonts w:ascii="Courier New" w:hAnsi="Courier New"/>
                <w:sz w:val="16"/>
              </w:rPr>
              <w:br/>
            </w:r>
            <w:r>
              <w:rPr>
                <w:rFonts w:ascii="Courier New" w:hAnsi="Courier New"/>
                <w:sz w:val="16"/>
              </w:rPr>
              <w:t>regeln = {"stock_temperatur_c": 2, "stock_feuchte_pct": 11, "gewicht_kg": 11}   # Spalte -&gt; höchstens aufgefüllte Stunden</w:t>
              <w:br/>
            </w:r>
            <w:r>
              <w:rPr>
                <w:rFonts w:ascii="Courier New" w:hAnsi="Courier New"/>
                <w:sz w:val="16"/>
              </w:rPr>
              <w:t>for spalte, max_std in regeln.items():</w:t>
              <w:br/>
            </w:r>
            <w:r>
              <w:rPr>
                <w:rFonts w:ascii="Courier New" w:hAnsi="Courier New"/>
                <w:sz w:val="16"/>
              </w:rPr>
              <w:t xml:space="preserve">    gold[spalte], gold[f"{spalte}_aufgefuellt"] = kurze_luecken_fuellen(gold[spalte], max_std)</w:t>
              <w:br/>
            </w:r>
            <w:r>
              <w:rPr>
                <w:rFonts w:ascii="Courier New" w:hAnsi="Courier New"/>
                <w:sz w:val="16"/>
              </w:rPr>
              <w:t xml:space="preserve">    print(f"{spalte:22} aufgefüllt: {gold[f'{spalte}_aufgefuellt'].sum():&gt;6,} Stunden · weiter leer: {gold[spalte].isna().sum():&gt;6,}")</w:t>
            </w:r>
          </w:p>
        </w:tc>
      </w:tr>
    </w:tbl>
    <w:p>
      <w:pPr>
        <w:spacing w:after="40"/>
      </w:pPr>
    </w:p>
    <w:tbl>
      <w:tblPr>
        <w:tblStyle w:val="TableGrid"/>
        <w:tblW w:w="10376" w:type="dxa"/>
        <w:tblInd w:w="396" w:type="dxa"/>
        <w:tblLayout w:type="fixed"/>
        <w:tblLook w:firstColumn="1" w:firstRow="1" w:lastColumn="0" w:lastRow="0" w:noHBand="0" w:noVBand="1" w:val="04A0"/>
      </w:tblPr>
      <w:tblGrid>
        <w:gridCol w:w="3276"/>
        <w:gridCol w:w="2184"/>
        <w:gridCol w:w="4914"/>
      </w:tblGrid>
      <w:tr>
        <w:trPr>
          <w:tblHeader/>
        </w:trPr>
        <w:tc>
          <w:tcPr>
            <w:tcW w:type="dxa" w:w="3276"/>
            <w:shd w:val="clear" w:color="auto" w:fill="1F4E79"/>
          </w:tcPr>
          <w:p>
            <w:pPr>
              <w:keepNext/>
            </w:pPr>
            <w:r/>
            <w:r>
              <w:rPr>
                <w:b/>
                <w:color w:val="FFFFFF"/>
                <w:sz w:val="19"/>
              </w:rPr>
              <w:t>Spalte</w:t>
            </w:r>
          </w:p>
        </w:tc>
        <w:tc>
          <w:tcPr>
            <w:tcW w:type="dxa" w:w="2184"/>
            <w:shd w:val="clear" w:color="auto" w:fill="1F4E79"/>
          </w:tcPr>
          <w:p>
            <w:pPr>
              <w:keepNext/>
            </w:pPr>
            <w:r/>
            <w:r>
              <w:rPr>
                <w:b/>
                <w:color w:val="FFFFFF"/>
                <w:sz w:val="19"/>
              </w:rPr>
              <w:t>höchstens aufgefüllt</w:t>
            </w:r>
          </w:p>
        </w:tc>
        <w:tc>
          <w:tcPr>
            <w:tcW w:type="dxa" w:w="4914"/>
            <w:shd w:val="clear" w:color="auto" w:fill="1F4E79"/>
          </w:tcPr>
          <w:p>
            <w:pPr>
              <w:keepNext/>
            </w:pPr>
            <w:r/>
            <w:r>
              <w:rPr>
                <w:b/>
                <w:color w:val="FFFFFF"/>
                <w:sz w:val="19"/>
              </w:rPr>
              <w:t>Warum</w:t>
            </w:r>
          </w:p>
        </w:tc>
      </w:tr>
      <w:tr>
        <w:trPr/>
        <w:tc>
          <w:tcPr>
            <w:tcW w:type="dxa" w:w="3276"/>
          </w:tcPr>
          <w:p>
            <w:pPr>
              <w:keepNext/>
              <w:spacing w:after="0"/>
            </w:pPr>
            <w:r/>
            <w:r>
              <w:rPr>
                <w:sz w:val="19"/>
              </w:rPr>
              <w:t>Stocktemperatur</w:t>
            </w:r>
          </w:p>
        </w:tc>
        <w:tc>
          <w:tcPr>
            <w:tcW w:type="dxa" w:w="2184"/>
          </w:tcPr>
          <w:p>
            <w:pPr>
              <w:keepNext/>
              <w:spacing w:after="0"/>
            </w:pPr>
            <w:r/>
            <w:r>
              <w:rPr>
                <w:sz w:val="19"/>
              </w:rPr>
              <w:t>2 Stunden</w:t>
            </w:r>
          </w:p>
        </w:tc>
        <w:tc>
          <w:tcPr>
            <w:tcW w:type="dxa" w:w="4914"/>
          </w:tcPr>
          <w:p>
            <w:pPr>
              <w:keepNext/>
              <w:spacing w:after="0"/>
            </w:pPr>
            <w:r/>
            <w:r>
              <w:rPr>
                <w:sz w:val="19"/>
              </w:rPr>
              <w:t>ändert sich langsam</w:t>
            </w:r>
          </w:p>
        </w:tc>
      </w:tr>
      <w:tr>
        <w:trPr/>
        <w:tc>
          <w:tcPr>
            <w:tcW w:type="dxa" w:w="3276"/>
          </w:tcPr>
          <w:p>
            <w:pPr>
              <w:keepNext/>
              <w:spacing w:after="0"/>
            </w:pPr>
            <w:r/>
            <w:r>
              <w:rPr>
                <w:sz w:val="19"/>
              </w:rPr>
              <w:t>Stockfeuchte, Gewicht</w:t>
            </w:r>
          </w:p>
        </w:tc>
        <w:tc>
          <w:tcPr>
            <w:tcW w:type="dxa" w:w="2184"/>
          </w:tcPr>
          <w:p>
            <w:pPr>
              <w:keepNext/>
              <w:spacing w:after="0"/>
            </w:pPr>
            <w:r/>
            <w:r>
              <w:rPr>
                <w:sz w:val="19"/>
              </w:rPr>
              <w:t>11 Stunden</w:t>
            </w:r>
          </w:p>
        </w:tc>
        <w:tc>
          <w:tcPr>
            <w:tcW w:type="dxa" w:w="4914"/>
          </w:tcPr>
          <w:p>
            <w:pPr>
              <w:keepNext/>
              <w:spacing w:after="0"/>
            </w:pPr>
            <w:r/>
            <w:r>
              <w:rPr>
                <w:sz w:val="19"/>
              </w:rPr>
              <w:t>nur zwischen zwei 12-Stunden-Messungen</w:t>
            </w:r>
          </w:p>
        </w:tc>
      </w:tr>
      <w:tr>
        <w:trPr/>
        <w:tc>
          <w:tcPr>
            <w:tcW w:type="dxa" w:w="3276"/>
          </w:tcPr>
          <w:p>
            <w:pPr>
              <w:spacing w:after="0"/>
            </w:pPr>
            <w:r/>
            <w:r>
              <w:rPr>
                <w:sz w:val="19"/>
              </w:rPr>
              <w:t>flow</w:t>
            </w:r>
          </w:p>
        </w:tc>
        <w:tc>
          <w:tcPr>
            <w:tcW w:type="dxa" w:w="2184"/>
          </w:tcPr>
          <w:p>
            <w:pPr>
              <w:spacing w:after="0"/>
            </w:pPr>
            <w:r/>
            <w:r>
              <w:rPr>
                <w:sz w:val="19"/>
              </w:rPr>
              <w:t>nie</w:t>
            </w:r>
          </w:p>
        </w:tc>
        <w:tc>
          <w:tcPr>
            <w:tcW w:type="dxa" w:w="4914"/>
          </w:tcPr>
          <w:p>
            <w:pPr>
              <w:spacing w:after="0"/>
            </w:pPr>
            <w:r/>
            <w:r>
              <w:rPr>
                <w:sz w:val="19"/>
              </w:rPr>
              <w:t>Zählwerte sind nicht schätzbar</w:t>
            </w:r>
          </w:p>
        </w:tc>
      </w:tr>
    </w:tbl>
    <w:p>
      <w:pPr>
        <w:keepNext/>
        <w:spacing w:after="0" w:before="0" w:line="20" w:lineRule="exact"/>
      </w:pPr>
    </w:p>
    <w:p>
      <w:pPr>
        <w:pBdr>
          <w:left w:val="single" w:sz="24" w:space="6" w:color="37863C"/>
        </w:pBdr>
        <w:shd w:val="clear" w:color="auto" w:fill="EBF5E6"/>
        <w:spacing w:before="60" w:after="100"/>
        <w:ind w:left="539" w:right="57"/>
      </w:pPr>
      <w:r>
        <w:rPr>
          <w:b/>
          <w:color w:val="37863C"/>
        </w:rPr>
        <w:t xml:space="preserve">💡 Gut zu wissen: </w:t>
      </w:r>
      <w:r>
        <w:rPr>
          <w:b/>
        </w:rPr>
        <w:t>Einfach erklärt:</w:t>
      </w:r>
      <w:r>
        <w:t xml:space="preserve"> Silver ist das Kassenbuch – nur echte Buchungen. Gold ist der Monatsbericht – dort darf man kurze Lücken glätten, solange es gekennzeichnet ist (</w:t>
      </w:r>
      <w:r>
        <w:rPr>
          <w:rFonts w:ascii="Courier New" w:hAnsi="Courier New"/>
          <w:sz w:val="19"/>
          <w:shd w:val="clear" w:color="auto" w:fill="F2F2F2"/>
        </w:rPr>
        <w:t>…_aufgefuellt = True</w:t>
      </w:r>
      <w:r>
        <w:t>). Lange Lücken wie E5 bleiben leer.</w:t>
      </w:r>
    </w:p>
    <w:p>
      <w:pPr>
        <w:keepNext/>
        <w:spacing w:after="40" w:before="160"/>
      </w:pPr>
      <w:r>
        <w:rPr>
          <w:b/>
          <w:color w:val="1F4E79"/>
          <w:sz w:val="22"/>
        </w:rPr>
        <w:t>Speichern nach gold/&lt;stadt&gt;/</w:t>
      </w:r>
    </w:p>
    <w:tbl>
      <w:tblPr>
        <w:tblW w:w="10376" w:type="dxa"/>
        <w:tblInd w:w="396" w:type="dxa"/>
        <w:tblLayout w:type="fixed"/>
        <w:tblLook w:firstColumn="1" w:firstRow="1" w:lastColumn="0" w:lastRow="0" w:noHBand="0" w:noVBand="1" w:val="04A0"/>
      </w:tblPr>
      <w:tblGrid>
        <w:gridCol w:w="10376"/>
      </w:tblGrid>
      <w:tr>
        <w:tc>
          <w:tcPr>
            <w:tcW w:type="dxa" w:w="10375"/>
            <w:shd w:val="clear" w:color="auto" w:fill="F4F4F4"/>
          </w:tcPr>
          <w:p>
            <w:pPr>
              <w:spacing w:after="0"/>
            </w:pPr>
            <w:r>
              <w:rPr>
                <w:rFonts w:ascii="Courier New" w:hAnsi="Courier New"/>
                <w:sz w:val="16"/>
              </w:rPr>
              <w:t># --- Gold-Tabellen speichern ---</w:t>
              <w:br/>
            </w:r>
            <w:r>
              <w:rPr>
                <w:rFonts w:ascii="Courier New" w:hAnsi="Courier New"/>
                <w:sz w:val="16"/>
              </w:rPr>
              <w:t>GOLD.mkdir(parents=True, exist_ok=True)                                 # Gold-Ordner anlegen, falls nicht vorhanden</w:t>
              <w:br/>
            </w:r>
            <w:r>
              <w:rPr>
                <w:rFonts w:ascii="Courier New" w:hAnsi="Courier New"/>
                <w:sz w:val="16"/>
              </w:rPr>
              <w:t>stempel_gold = pd.Timestamp.now(tz="UTC").strftime("%Y-%m-%d_%H%M%S")    # Zeitpunkt, bis zu dem die alte Version galt</w:t>
              <w:br/>
            </w:r>
            <w:r>
              <w:rPr>
                <w:rFonts w:ascii="Courier New" w:hAnsi="Courier New"/>
                <w:sz w:val="16"/>
              </w:rPr>
              <w:t>for name in ["stunden", "tageswerte"]:</w:t>
              <w:br/>
            </w:r>
            <w:r>
              <w:rPr>
                <w:rFonts w:ascii="Courier New" w:hAnsi="Courier New"/>
                <w:sz w:val="16"/>
              </w:rPr>
              <w:t xml:space="preserve">    for alt in sorted(GOLD.glob(f"{name}_{STADT}.*")):                  # alte Version vor dem Überschreiben ins _archiv</w:t>
              <w:br/>
            </w:r>
            <w:r>
              <w:rPr>
                <w:rFonts w:ascii="Courier New" w:hAnsi="Courier New"/>
                <w:sz w:val="16"/>
              </w:rPr>
              <w:t xml:space="preserve">        (GOLD / "_archiv").mkdir(exist_ok=True)</w:t>
              <w:br/>
            </w:r>
            <w:r>
              <w:rPr>
                <w:rFonts w:ascii="Courier New" w:hAnsi="Courier New"/>
                <w:sz w:val="16"/>
              </w:rPr>
              <w:t xml:space="preserve">        alt.rename(GOLD / "_archiv" / f"{alt.stem}__bis_{stempel_gold}_UTC{alt.suffix}")</w:t>
              <w:br/>
            </w:r>
            <w:r>
              <w:rPr>
                <w:rFonts w:ascii="Courier New" w:hAnsi="Courier New"/>
                <w:sz w:val="16"/>
              </w:rPr>
              <w:t>gold.to_parquet(GOLD / f"stunden_{STADT}.parquet")                      # Stundentabelle (Hauptergebnis)</w:t>
              <w:br/>
            </w:r>
            <w:r>
              <w:rPr>
                <w:rFonts w:ascii="Courier New" w:hAnsi="Courier New"/>
                <w:sz w:val="16"/>
              </w:rPr>
              <w:t>gold.to_csv(GOLD / f"stunden_{STADT}.csv")                              # zum Ansehen</w:t>
              <w:br/>
            </w:r>
            <w:r>
              <w:rPr>
                <w:rFonts w:ascii="Courier New" w:hAnsi="Courier New"/>
                <w:sz w:val="16"/>
              </w:rPr>
              <w:t>tageswerte.to_parquet(GOLD / f"tageswerte_{STADT}.parquet")            # Tageswerte</w:t>
              <w:br/>
            </w:r>
            <w:r>
              <w:rPr>
                <w:rFonts w:ascii="Courier New" w:hAnsi="Courier New"/>
                <w:sz w:val="16"/>
              </w:rPr>
              <w:t>tageswerte.to_csv(GOLD / f"tageswerte_{STADT}.csv")</w:t>
              <w:br/>
            </w:r>
            <w:r>
              <w:rPr>
                <w:rFonts w:ascii="Courier New" w:hAnsi="Courier New"/>
                <w:sz w:val="16"/>
              </w:rPr>
              <w:t>for datei in sorted(GOLD.glob(f"*_{STADT}.*")):                         # Kontrolle: Dateien und Größen</w:t>
              <w:br/>
            </w:r>
            <w:r>
              <w:rPr>
                <w:rFonts w:ascii="Courier New" w:hAnsi="Courier New"/>
                <w:sz w:val="16"/>
              </w:rPr>
              <w:t xml:space="preserve">    print(datei.name, f"{datei.stat().st_size / 1000:.0f} KB")</w:t>
            </w:r>
          </w:p>
        </w:tc>
      </w:tr>
    </w:tbl>
    <w:p>
      <w:pPr>
        <w:keepNext/>
        <w:spacing w:after="40"/>
      </w:pPr>
    </w:p>
    <w:p>
      <w:pPr>
        <w:pBdr>
          <w:left w:val="single" w:sz="24" w:space="6" w:color="7F7F7F"/>
        </w:pBdr>
        <w:shd w:val="clear" w:color="auto" w:fill="F3F3F3"/>
        <w:spacing w:before="60" w:after="100"/>
        <w:ind w:left="539" w:right="57"/>
      </w:pPr>
      <w:r>
        <w:rPr>
          <w:b/>
          <w:color w:val="37863C"/>
        </w:rPr>
        <w:t xml:space="preserve">✅ Prüfen: </w:t>
      </w:r>
      <w:r>
        <w:rPr>
          <w:rFonts w:ascii="Courier New" w:hAnsi="Courier New"/>
          <w:sz w:val="19"/>
          <w:shd w:val="clear" w:color="auto" w:fill="F2F2F2"/>
        </w:rPr>
        <w:t>stunden_&lt;stadt&gt;.parquet</w:t>
      </w:r>
      <w:r>
        <w:t xml:space="preserve"> (Schwartau: 21.121 Stunden, ca. 1 MB) und </w:t>
      </w:r>
      <w:r>
        <w:rPr>
          <w:rFonts w:ascii="Courier New" w:hAnsi="Courier New"/>
          <w:sz w:val="19"/>
          <w:shd w:val="clear" w:color="auto" w:fill="F2F2F2"/>
        </w:rPr>
        <w:t>tageswerte_&lt;stadt&gt;.parquet</w:t>
      </w:r>
      <w:r>
        <w:t xml:space="preserve"> (881 Tage); alte Versionen im </w:t>
      </w:r>
      <w:r>
        <w:rPr>
          <w:rFonts w:ascii="Courier New" w:hAnsi="Courier New"/>
          <w:sz w:val="19"/>
          <w:shd w:val="clear" w:color="auto" w:fill="F2F2F2"/>
        </w:rPr>
        <w:t>_archiv</w:t>
      </w:r>
      <w:r>
        <w:t>.</w:t>
      </w:r>
    </w:p>
    <w:p>
      <w:pPr>
        <w:pStyle w:val="Heading1"/>
        <w:keepNext/>
      </w:pPr>
      <w:bookmarkStart w:id="126" w:name="_Toc_27"/>
      <w:r>
        <w:t>Schritt 22 – N5 Analyse (bei Bedarf)</w:t>
      </w:r>
      <w:bookmarkEnd w:id="126"/>
    </w:p>
    <w:p>
      <w:pPr>
        <w:keepNext/>
        <w:spacing w:after="0" w:before="0" w:line="20" w:lineRule="exact"/>
      </w:pPr>
    </w:p>
    <w:p>
      <w:pPr>
        <w:pBdr>
          <w:left w:val="single" w:sz="24" w:space="6" w:color="37863C"/>
        </w:pBdr>
        <w:shd w:val="clear" w:color="auto" w:fill="EBF5E6"/>
        <w:spacing w:before="60" w:after="100"/>
        <w:ind w:left="539" w:right="57"/>
      </w:pPr>
      <w:r>
        <w:rPr>
          <w:b/>
          <w:color w:val="37863C"/>
        </w:rPr>
        <w:t xml:space="preserve">💡 Gut zu wissen: </w:t>
      </w:r>
      <w:r>
        <w:rPr>
          <w:b/>
        </w:rPr>
        <w:t>Hintergrund:</w:t>
      </w:r>
      <w:r>
        <w:t xml:space="preserve"> Die </w:t>
      </w:r>
      <w:r>
        <w:rPr>
          <w:b/>
        </w:rPr>
        <w:t>Analyse</w:t>
      </w:r>
      <w:r>
        <w:t xml:space="preserve"> beantwortet fachliche Fragen mit Grafiken (Titel = Aussage). Sie liest nur aus Silver/Gold und verändert keine Daten.</w:t>
      </w:r>
    </w:p>
    <w:p>
      <w:pPr>
        <w:pBdr>
          <w:left w:val="single" w:sz="24" w:space="6" w:color="1F4E79"/>
        </w:pBdr>
        <w:shd w:val="clear" w:color="auto" w:fill="EAF1F8"/>
        <w:spacing w:before="60" w:after="100"/>
        <w:ind w:left="539" w:right="57"/>
      </w:pPr>
      <w:r>
        <w:rPr>
          <w:b/>
          <w:color w:val="1F4E79"/>
        </w:rPr>
        <w:t xml:space="preserve">Warum? </w:t>
      </w:r>
      <w:r>
        <w:t xml:space="preserve">N5 beantwortet die Fragen zum Flugverhalten und zur Honigproduktion und erstellt die Grafiken nach Grafik-Standard. Es läuft </w:t>
      </w:r>
      <w:r>
        <w:rPr>
          <w:b/>
        </w:rPr>
        <w:t>nicht</w:t>
      </w:r>
      <w:r>
        <w:t xml:space="preserve"> täglich – Grafiken braucht man nur, wenn sich etwas ändert.</w:t>
      </w:r>
    </w:p>
    <w:tbl>
      <w:tblPr>
        <w:tblStyle w:val="TableGrid"/>
        <w:tblW w:w="10376" w:type="dxa"/>
        <w:tblInd w:w="396" w:type="dxa"/>
        <w:tblLayout w:type="fixed"/>
        <w:tblLook w:firstColumn="1" w:firstRow="1" w:lastColumn="0" w:lastRow="0" w:noHBand="0" w:noVBand="1" w:val="04A0"/>
      </w:tblPr>
      <w:tblGrid>
        <w:gridCol w:w="1965"/>
        <w:gridCol w:w="8410"/>
      </w:tblGrid>
      <w:tr>
        <w:trPr>
          <w:tblHeader/>
        </w:trPr>
        <w:tc>
          <w:tcPr>
            <w:tcW w:type="dxa" w:w="1966"/>
            <w:shd w:val="clear" w:color="auto" w:fill="1F4E79"/>
          </w:tcPr>
          <w:p>
            <w:pPr>
              <w:keepNext/>
            </w:pPr>
            <w:r/>
            <w:r>
              <w:rPr>
                <w:b/>
                <w:color w:val="FFFFFF"/>
                <w:sz w:val="19"/>
              </w:rPr>
              <w:t>Notebook auf einen Blick</w:t>
            </w:r>
          </w:p>
        </w:tc>
        <w:tc>
          <w:tcPr>
            <w:tcW w:type="dxa" w:w="8409"/>
            <w:shd w:val="clear" w:color="auto" w:fill="1F4E79"/>
          </w:tcPr>
          <w:p>
            <w:pPr>
              <w:keepNext/>
            </w:pPr>
            <w:r/>
            <w:r>
              <w:rPr>
                <w:b/>
                <w:color w:val="FFFFFF"/>
                <w:sz w:val="19"/>
              </w:rPr>
            </w:r>
          </w:p>
        </w:tc>
      </w:tr>
      <w:tr>
        <w:trPr/>
        <w:tc>
          <w:tcPr>
            <w:tcW w:type="dxa" w:w="1966"/>
          </w:tcPr>
          <w:p>
            <w:pPr>
              <w:keepNext/>
              <w:spacing w:after="0"/>
            </w:pPr>
            <w:r/>
            <w:r>
              <w:rPr>
                <w:b/>
                <w:sz w:val="19"/>
              </w:rPr>
              <w:t>Ziel</w:t>
            </w:r>
          </w:p>
        </w:tc>
        <w:tc>
          <w:tcPr>
            <w:tcW w:type="dxa" w:w="8409"/>
          </w:tcPr>
          <w:p>
            <w:pPr>
              <w:keepNext/>
              <w:spacing w:after="0"/>
            </w:pPr>
            <w:r/>
            <w:r>
              <w:rPr>
                <w:sz w:val="19"/>
              </w:rPr>
              <w:t>Fragen zu Gewicht, Flugverhalten, Wetter und Honigproduktion beantworten; Grafiken nach Grafik-Standard</w:t>
            </w:r>
          </w:p>
        </w:tc>
      </w:tr>
      <w:tr>
        <w:trPr/>
        <w:tc>
          <w:tcPr>
            <w:tcW w:type="dxa" w:w="1966"/>
          </w:tcPr>
          <w:p>
            <w:pPr>
              <w:keepNext/>
              <w:spacing w:after="0"/>
            </w:pPr>
            <w:r/>
            <w:r>
              <w:rPr>
                <w:b/>
                <w:sz w:val="19"/>
              </w:rPr>
              <w:t>Eingang</w:t>
            </w:r>
          </w:p>
        </w:tc>
        <w:tc>
          <w:tcPr>
            <w:tcW w:type="dxa" w:w="8409"/>
          </w:tcPr>
          <w:p>
            <w:pPr>
              <w:keepNext/>
              <w:spacing w:after="0"/>
            </w:pPr>
            <w:r/>
            <w:r>
              <w:rPr>
                <w:rFonts w:ascii="Courier New" w:hAnsi="Courier New"/>
                <w:sz w:val="19"/>
                <w:shd w:val="clear" w:color="auto" w:fill="F2F2F2"/>
              </w:rPr>
              <w:t>silver/cleaned/&lt;stadt&gt;/</w:t>
            </w:r>
            <w:r>
              <w:rPr>
                <w:sz w:val="19"/>
              </w:rPr>
              <w:t xml:space="preserve"> (Minutenwerte) · Wetter und Sonne aus N3</w:t>
            </w:r>
          </w:p>
        </w:tc>
      </w:tr>
      <w:tr>
        <w:trPr/>
        <w:tc>
          <w:tcPr>
            <w:tcW w:type="dxa" w:w="1966"/>
          </w:tcPr>
          <w:p>
            <w:pPr>
              <w:keepNext/>
              <w:spacing w:after="0"/>
            </w:pPr>
            <w:r/>
            <w:r>
              <w:rPr>
                <w:b/>
                <w:sz w:val="19"/>
              </w:rPr>
              <w:t>Ausgang</w:t>
            </w:r>
          </w:p>
        </w:tc>
        <w:tc>
          <w:tcPr>
            <w:tcW w:type="dxa" w:w="8409"/>
          </w:tcPr>
          <w:p>
            <w:pPr>
              <w:keepNext/>
              <w:spacing w:after="0"/>
            </w:pPr>
            <w:r/>
            <w:r>
              <w:rPr>
                <w:sz w:val="19"/>
              </w:rPr>
              <w:t xml:space="preserve">Grafiken </w:t>
            </w:r>
            <w:r>
              <w:rPr>
                <w:rFonts w:ascii="Courier New" w:hAnsi="Courier New"/>
                <w:sz w:val="19"/>
                <w:shd w:val="clear" w:color="auto" w:fill="F2F2F2"/>
              </w:rPr>
              <w:t>04_images/&lt;stadt&gt;/</w:t>
            </w:r>
            <w:r>
              <w:rPr>
                <w:sz w:val="19"/>
              </w:rPr>
              <w:t xml:space="preserve"> (f1–f3, a2–a10, h1)</w:t>
            </w:r>
          </w:p>
        </w:tc>
      </w:tr>
      <w:tr>
        <w:trPr/>
        <w:tc>
          <w:tcPr>
            <w:tcW w:type="dxa" w:w="1966"/>
          </w:tcPr>
          <w:p>
            <w:pPr>
              <w:keepNext/>
              <w:spacing w:after="0"/>
            </w:pPr>
            <w:r/>
            <w:r>
              <w:rPr>
                <w:b/>
                <w:sz w:val="19"/>
              </w:rPr>
              <w:t>Abschnitte</w:t>
            </w:r>
          </w:p>
        </w:tc>
        <w:tc>
          <w:tcPr>
            <w:tcW w:type="dxa" w:w="8409"/>
          </w:tcPr>
          <w:p>
            <w:pPr>
              <w:keepNext/>
              <w:spacing w:after="0"/>
            </w:pPr>
            <w:r/>
            <w:r>
              <w:rPr>
                <w:sz w:val="19"/>
              </w:rPr>
              <w:t>F1 Gewicht · F2 Flugsaison · F3 Temperatur · A2 Tageszeit · A3/A5 Außentemperatur · A4/A6 Regen, Sonne · A7–A10 Feuchte, Strahlung, Wind, Luftdruck · H1 Honig</w:t>
            </w:r>
          </w:p>
        </w:tc>
      </w:tr>
      <w:tr>
        <w:trPr/>
        <w:tc>
          <w:tcPr>
            <w:tcW w:type="dxa" w:w="1966"/>
          </w:tcPr>
          <w:p>
            <w:pPr>
              <w:keepNext/>
              <w:spacing w:after="0"/>
            </w:pPr>
            <w:r/>
            <w:r>
              <w:rPr>
                <w:b/>
                <w:sz w:val="19"/>
              </w:rPr>
              <w:t>Ergebnis</w:t>
            </w:r>
          </w:p>
        </w:tc>
        <w:tc>
          <w:tcPr>
            <w:tcW w:type="dxa" w:w="8409"/>
          </w:tcPr>
          <w:p>
            <w:pPr>
              <w:keepNext/>
              <w:spacing w:after="0"/>
            </w:pPr>
            <w:r/>
            <w:r>
              <w:rPr>
                <w:sz w:val="19"/>
              </w:rPr>
              <w:t xml:space="preserve">Tabellen „Kernaussagen je Stadt“ im Notebook; Vergleich der Standorte im Notebook </w:t>
            </w:r>
            <w:r>
              <w:rPr>
                <w:rFonts w:ascii="Courier New" w:hAnsi="Courier New"/>
                <w:sz w:val="19"/>
                <w:shd w:val="clear" w:color="auto" w:fill="F2F2F2"/>
              </w:rPr>
              <w:t>06_vergleich_standorte</w:t>
            </w:r>
          </w:p>
        </w:tc>
      </w:tr>
      <w:tr>
        <w:trPr/>
        <w:tc>
          <w:tcPr>
            <w:tcW w:type="dxa" w:w="1966"/>
          </w:tcPr>
          <w:p>
            <w:pPr>
              <w:spacing w:after="0"/>
            </w:pPr>
            <w:r/>
            <w:r>
              <w:rPr>
                <w:b/>
                <w:sz w:val="19"/>
              </w:rPr>
              <w:t>Typische Fehler</w:t>
            </w:r>
          </w:p>
        </w:tc>
        <w:tc>
          <w:tcPr>
            <w:tcW w:type="dxa" w:w="8409"/>
          </w:tcPr>
          <w:p>
            <w:pPr>
              <w:spacing w:after="0"/>
            </w:pPr>
            <w:r/>
            <w:r>
              <w:rPr>
                <w:sz w:val="19"/>
              </w:rPr>
              <w:t>läuft nicht täglich (nur bei Bedarf) · Ergebnisse unter gleichen Bedingungen lesen, Korrelation ist keine Ursache</w:t>
            </w:r>
          </w:p>
        </w:tc>
      </w:tr>
    </w:tbl>
    <w:p>
      <w:pPr>
        <w:keepNext/>
        <w:spacing w:after="0" w:before="0" w:line="20" w:lineRule="exact"/>
      </w:pPr>
    </w:p>
    <w:p>
      <w:pPr>
        <w:numPr>
          <w:ilvl w:val="0"/>
          <w:numId w:val="127"/>
        </w:numPr>
        <w:spacing w:after="40"/>
      </w:pPr>
      <w:r>
        <w:rPr>
          <w:b/>
        </w:rPr>
        <w:t>F1–F3:</w:t>
      </w:r>
      <w:r>
        <w:t xml:space="preserve"> Gewicht, Flugsaison, Temperatur</w:t>
      </w:r>
    </w:p>
    <w:p>
      <w:pPr>
        <w:numPr>
          <w:ilvl w:val="0"/>
          <w:numId w:val="127"/>
        </w:numPr>
        <w:spacing w:after="40"/>
      </w:pPr>
      <w:r>
        <w:rPr>
          <w:b/>
        </w:rPr>
        <w:t>A1–A10:</w:t>
      </w:r>
      <w:r>
        <w:t xml:space="preserve"> Tageszeit, Außentemperatur, Regen, Sonne, Feuchte, Strahlung, Wind, Luftdruck</w:t>
      </w:r>
    </w:p>
    <w:p>
      <w:pPr>
        <w:numPr>
          <w:ilvl w:val="0"/>
          <w:numId w:val="127"/>
        </w:numPr>
        <w:spacing w:after="40"/>
      </w:pPr>
      <w:r>
        <w:rPr>
          <w:b/>
        </w:rPr>
        <w:t>H1:</w:t>
      </w:r>
      <w:r>
        <w:t xml:space="preserve"> Honigproduktion</w:t>
      </w:r>
    </w:p>
    <w:p>
      <w:pPr>
        <w:keepNext/>
        <w:spacing w:after="40"/>
        <w:ind w:left="397"/>
      </w:pPr>
      <w:r>
        <w:drawing>
          <wp:inline xmlns:a="http://schemas.openxmlformats.org/drawingml/2006/main" xmlns:pic="http://schemas.openxmlformats.org/drawingml/2006/picture">
            <wp:extent cx="6588000" cy="2365991"/>
            <wp:docPr id="89" name="Picture 89"/>
            <wp:cNvGraphicFramePr>
              <a:graphicFrameLocks noChangeAspect="1"/>
            </wp:cNvGraphicFramePr>
            <a:graphic>
              <a:graphicData uri="http://schemas.openxmlformats.org/drawingml/2006/picture">
                <pic:pic>
                  <pic:nvPicPr>
                    <pic:cNvPr id="0" name="f1_gewicht_verlauf.png"/>
                    <pic:cNvPicPr/>
                  </pic:nvPicPr>
                  <pic:blipFill>
                    <a:blip r:embed="rId98"/>
                    <a:stretch>
                      <a:fillRect/>
                    </a:stretch>
                  </pic:blipFill>
                  <pic:spPr>
                    <a:xfrm>
                      <a:off x="0" y="0"/>
                      <a:ext cx="6588000" cy="2365991"/>
                    </a:xfrm>
                    <a:prstGeom prst="rect"/>
                  </pic:spPr>
                </pic:pic>
              </a:graphicData>
            </a:graphic>
          </wp:inline>
        </w:drawing>
      </w:r>
    </w:p>
    <w:p>
      <w:pPr>
        <w:spacing w:after="160"/>
        <w:ind w:left="397"/>
      </w:pPr>
      <w:r>
        <w:rPr>
          <w:i/>
          <w:color w:val="595959"/>
          <w:sz w:val="17"/>
        </w:rPr>
        <w:t>Abb. 79: F1: Gewicht des Bienenstocks (Tagesmittel) – Abfall im Juli = Honigernte, grau = Zeitraum E5 (Stock nicht auf der Waage).</w:t>
      </w:r>
    </w:p>
    <w:p>
      <w:pPr>
        <w:keepNext/>
        <w:spacing w:after="40"/>
        <w:ind w:left="397"/>
      </w:pPr>
      <w:r>
        <w:drawing>
          <wp:inline xmlns:a="http://schemas.openxmlformats.org/drawingml/2006/main" xmlns:pic="http://schemas.openxmlformats.org/drawingml/2006/picture">
            <wp:extent cx="6588000" cy="2091575"/>
            <wp:docPr id="90" name="Picture 90"/>
            <wp:cNvGraphicFramePr>
              <a:graphicFrameLocks noChangeAspect="1"/>
            </wp:cNvGraphicFramePr>
            <a:graphic>
              <a:graphicData uri="http://schemas.openxmlformats.org/drawingml/2006/picture">
                <pic:pic>
                  <pic:nvPicPr>
                    <pic:cNvPr id="0" name="a2_flug_tageszeit.png"/>
                    <pic:cNvPicPr/>
                  </pic:nvPicPr>
                  <pic:blipFill>
                    <a:blip r:embed="rId99"/>
                    <a:stretch>
                      <a:fillRect/>
                    </a:stretch>
                  </pic:blipFill>
                  <pic:spPr>
                    <a:xfrm>
                      <a:off x="0" y="0"/>
                      <a:ext cx="6588000" cy="2091575"/>
                    </a:xfrm>
                    <a:prstGeom prst="rect"/>
                  </pic:spPr>
                </pic:pic>
              </a:graphicData>
            </a:graphic>
          </wp:inline>
        </w:drawing>
      </w:r>
    </w:p>
    <w:p>
      <w:pPr>
        <w:spacing w:after="160"/>
        <w:ind w:left="397"/>
      </w:pPr>
      <w:r>
        <w:rPr>
          <w:i/>
          <w:color w:val="595959"/>
          <w:sz w:val="17"/>
        </w:rPr>
        <w:t>Abb. 80: A2: 90 % der Flugbewegungen bei Tag.</w:t>
      </w:r>
    </w:p>
    <w:p>
      <w:pPr>
        <w:pBdr>
          <w:left w:val="single" w:sz="24" w:space="6" w:color="37863C"/>
        </w:pBdr>
        <w:shd w:val="clear" w:color="auto" w:fill="EBF5E6"/>
        <w:spacing w:before="60" w:after="100"/>
        <w:ind w:left="539" w:right="57"/>
      </w:pPr>
      <w:r>
        <w:rPr>
          <w:b/>
          <w:color w:val="37863C"/>
        </w:rPr>
        <w:t xml:space="preserve">💡 Gut zu wissen: </w:t>
      </w:r>
      <w:r>
        <w:t xml:space="preserve">Jede Frage folgt demselben Muster: </w:t>
      </w:r>
      <w:r>
        <w:rPr>
          <w:b/>
        </w:rPr>
        <w:t>eigene Erwartung</w:t>
      </w:r>
      <w:r>
        <w:t xml:space="preserve"> → </w:t>
      </w:r>
      <w:r>
        <w:rPr>
          <w:b/>
        </w:rPr>
        <w:t>Erwartung laut Recherche</w:t>
      </w:r>
      <w:r>
        <w:t xml:space="preserve"> (mit Quelle) → Code → </w:t>
      </w:r>
      <w:r>
        <w:rPr>
          <w:b/>
        </w:rPr>
        <w:t>Ergebnis</w:t>
      </w:r>
      <w:r>
        <w:t>. Unter gleichen Bedingungen (Tag, kein Regen, 15–25 °C, April–September) werden Scheineffekte vermieden.</w:t>
      </w:r>
    </w:p>
    <w:p>
      <w:pPr>
        <w:pStyle w:val="Heading1"/>
        <w:keepNext/>
      </w:pPr>
      <w:bookmarkStart w:id="127" w:name="_Toc_28"/>
      <w:r>
        <w:t>Schritt 23 – Steuer-Notebook und Vorbereitung für Azure</w:t>
      </w:r>
      <w:bookmarkEnd w:id="127"/>
    </w:p>
    <w:p>
      <w:pPr>
        <w:keepNext/>
        <w:spacing w:after="0" w:before="0" w:line="20" w:lineRule="exact"/>
      </w:pPr>
    </w:p>
    <w:p>
      <w:pPr>
        <w:pBdr>
          <w:left w:val="single" w:sz="24" w:space="6" w:color="37863C"/>
        </w:pBdr>
        <w:shd w:val="clear" w:color="auto" w:fill="EBF5E6"/>
        <w:spacing w:before="60" w:after="100"/>
        <w:ind w:left="539" w:right="57"/>
      </w:pPr>
      <w:r>
        <w:rPr>
          <w:b/>
          <w:color w:val="37863C"/>
        </w:rPr>
        <w:t xml:space="preserve">💡 Gut zu wissen: </w:t>
      </w:r>
      <w:r>
        <w:rPr>
          <w:b/>
        </w:rPr>
        <w:t>Hintergrund:</w:t>
      </w:r>
      <w:r>
        <w:t xml:space="preserve"> Ein </w:t>
      </w:r>
      <w:r>
        <w:rPr>
          <w:b/>
        </w:rPr>
        <w:t>Steuer-Notebook</w:t>
      </w:r>
      <w:r>
        <w:t xml:space="preserve"> startet mehrere Notebooks nacheinander in </w:t>
      </w:r>
      <w:r>
        <w:rPr>
          <w:b/>
        </w:rPr>
        <w:t>einer</w:t>
      </w:r>
      <w:r>
        <w:t xml:space="preserve"> Spark-Sitzung (</w:t>
      </w:r>
      <w:r>
        <w:rPr>
          <w:rFonts w:ascii="Courier New" w:hAnsi="Courier New"/>
          <w:sz w:val="19"/>
          <w:shd w:val="clear" w:color="auto" w:fill="F2F2F2"/>
        </w:rPr>
        <w:t>runMultiple</w:t>
      </w:r>
      <w:r>
        <w:t xml:space="preserve">). Der </w:t>
      </w:r>
      <w:r>
        <w:rPr>
          <w:b/>
        </w:rPr>
        <w:t>Generator</w:t>
      </w:r>
      <w:r>
        <w:t xml:space="preserve"> erzeugt aus den lokalen Notebooks die Synapse-Fassungen – Änderungen immer lokal, nie von Hand in Synapse.</w:t>
      </w:r>
    </w:p>
    <w:p>
      <w:pPr>
        <w:pBdr>
          <w:left w:val="single" w:sz="24" w:space="6" w:color="1F4E79"/>
        </w:pBdr>
        <w:shd w:val="clear" w:color="auto" w:fill="EAF1F8"/>
        <w:spacing w:before="60" w:after="100"/>
        <w:ind w:left="539" w:right="57"/>
      </w:pPr>
      <w:r>
        <w:rPr>
          <w:b/>
          <w:color w:val="1F4E79"/>
        </w:rPr>
        <w:t xml:space="preserve">Warum? </w:t>
      </w:r>
      <w:r>
        <w:t xml:space="preserve">In Azure startet jede Notebook-Aktivität einen eigenen Rechner (Spark-Sitzung) – das kostet Zeit und Geld. Das Steuer-Notebook startet N1 → N2 → N3 für jede Stadt in </w:t>
      </w:r>
      <w:r>
        <w:rPr>
          <w:b/>
        </w:rPr>
        <w:t>einer</w:t>
      </w:r>
      <w:r>
        <w:t xml:space="preserve"> Sitzung.</w:t>
      </w:r>
    </w:p>
    <w:tbl>
      <w:tblPr>
        <w:tblStyle w:val="TableGrid"/>
        <w:tblW w:w="10376" w:type="dxa"/>
        <w:tblInd w:w="396" w:type="dxa"/>
        <w:tblLayout w:type="fixed"/>
        <w:tblLook w:firstColumn="1" w:firstRow="1" w:lastColumn="0" w:lastRow="0" w:noHBand="0" w:noVBand="1" w:val="04A0"/>
      </w:tblPr>
      <w:tblGrid>
        <w:gridCol w:w="1965"/>
        <w:gridCol w:w="8410"/>
      </w:tblGrid>
      <w:tr>
        <w:trPr>
          <w:tblHeader/>
        </w:trPr>
        <w:tc>
          <w:tcPr>
            <w:tcW w:type="dxa" w:w="1966"/>
            <w:shd w:val="clear" w:color="auto" w:fill="1F4E79"/>
          </w:tcPr>
          <w:p>
            <w:pPr>
              <w:keepNext/>
            </w:pPr>
            <w:r/>
            <w:r>
              <w:rPr>
                <w:b/>
                <w:color w:val="FFFFFF"/>
                <w:sz w:val="19"/>
              </w:rPr>
              <w:t>Notebook auf einen Blick</w:t>
            </w:r>
          </w:p>
        </w:tc>
        <w:tc>
          <w:tcPr>
            <w:tcW w:type="dxa" w:w="8409"/>
            <w:shd w:val="clear" w:color="auto" w:fill="1F4E79"/>
          </w:tcPr>
          <w:p>
            <w:pPr>
              <w:keepNext/>
            </w:pPr>
            <w:r/>
            <w:r>
              <w:rPr>
                <w:b/>
                <w:color w:val="FFFFFF"/>
                <w:sz w:val="19"/>
              </w:rPr>
            </w:r>
          </w:p>
        </w:tc>
      </w:tr>
      <w:tr>
        <w:trPr/>
        <w:tc>
          <w:tcPr>
            <w:tcW w:type="dxa" w:w="1966"/>
          </w:tcPr>
          <w:p>
            <w:pPr>
              <w:keepNext/>
              <w:spacing w:after="0"/>
            </w:pPr>
            <w:r/>
            <w:r>
              <w:rPr>
                <w:b/>
                <w:sz w:val="19"/>
              </w:rPr>
              <w:t>Ziel</w:t>
            </w:r>
          </w:p>
        </w:tc>
        <w:tc>
          <w:tcPr>
            <w:tcW w:type="dxa" w:w="8409"/>
          </w:tcPr>
          <w:p>
            <w:pPr>
              <w:keepNext/>
              <w:spacing w:after="0"/>
            </w:pPr>
            <w:r/>
            <w:r>
              <w:rPr>
                <w:sz w:val="19"/>
              </w:rPr>
              <w:t xml:space="preserve">N1 → N2 → N3 für alle Städte aus </w:t>
            </w:r>
            <w:r>
              <w:rPr>
                <w:rFonts w:ascii="Courier New" w:hAnsi="Courier New"/>
                <w:sz w:val="19"/>
                <w:shd w:val="clear" w:color="auto" w:fill="F2F2F2"/>
              </w:rPr>
              <w:t>standorte.csv</w:t>
            </w:r>
            <w:r>
              <w:rPr>
                <w:sz w:val="19"/>
              </w:rPr>
              <w:t xml:space="preserve"> in </w:t>
            </w:r>
            <w:r>
              <w:rPr>
                <w:b/>
                <w:sz w:val="19"/>
              </w:rPr>
              <w:t>einer</w:t>
            </w:r>
            <w:r>
              <w:rPr>
                <w:sz w:val="19"/>
              </w:rPr>
              <w:t xml:space="preserve"> Spark-Sitzung starten (Azure) bzw. nacheinander (lokal)</w:t>
            </w:r>
          </w:p>
        </w:tc>
      </w:tr>
      <w:tr>
        <w:trPr/>
        <w:tc>
          <w:tcPr>
            <w:tcW w:type="dxa" w:w="1966"/>
          </w:tcPr>
          <w:p>
            <w:pPr>
              <w:keepNext/>
              <w:spacing w:after="0"/>
            </w:pPr>
            <w:r/>
            <w:r>
              <w:rPr>
                <w:b/>
                <w:sz w:val="19"/>
              </w:rPr>
              <w:t>Eingang</w:t>
            </w:r>
          </w:p>
        </w:tc>
        <w:tc>
          <w:tcPr>
            <w:tcW w:type="dxa" w:w="8409"/>
          </w:tcPr>
          <w:p>
            <w:pPr>
              <w:keepNext/>
              <w:spacing w:after="0"/>
            </w:pPr>
            <w:r/>
            <w:r>
              <w:rPr>
                <w:rFonts w:ascii="Courier New" w:hAnsi="Courier New"/>
                <w:sz w:val="19"/>
                <w:shd w:val="clear" w:color="auto" w:fill="F2F2F2"/>
              </w:rPr>
              <w:t>konfiguration/standorte.csv</w:t>
            </w:r>
            <w:r>
              <w:rPr>
                <w:sz w:val="19"/>
              </w:rPr>
              <w:t xml:space="preserve"> · Notebooks N1–N3</w:t>
            </w:r>
          </w:p>
        </w:tc>
      </w:tr>
      <w:tr>
        <w:trPr/>
        <w:tc>
          <w:tcPr>
            <w:tcW w:type="dxa" w:w="1966"/>
          </w:tcPr>
          <w:p>
            <w:pPr>
              <w:keepNext/>
              <w:spacing w:after="0"/>
            </w:pPr>
            <w:r/>
            <w:r>
              <w:rPr>
                <w:b/>
                <w:sz w:val="19"/>
              </w:rPr>
              <w:t>Ausgang</w:t>
            </w:r>
          </w:p>
        </w:tc>
        <w:tc>
          <w:tcPr>
            <w:tcW w:type="dxa" w:w="8409"/>
          </w:tcPr>
          <w:p>
            <w:pPr>
              <w:keepNext/>
              <w:spacing w:after="0"/>
            </w:pPr>
            <w:r/>
            <w:r>
              <w:rPr>
                <w:sz w:val="19"/>
              </w:rPr>
              <w:t>wie N1–N3; Ausgabe je Teil-Notebook „erfolgreich“ oder Fehler</w:t>
            </w:r>
          </w:p>
        </w:tc>
      </w:tr>
      <w:tr>
        <w:trPr/>
        <w:tc>
          <w:tcPr>
            <w:tcW w:type="dxa" w:w="1966"/>
          </w:tcPr>
          <w:p>
            <w:pPr>
              <w:keepNext/>
              <w:spacing w:after="0"/>
            </w:pPr>
            <w:r/>
            <w:r>
              <w:rPr>
                <w:b/>
                <w:sz w:val="19"/>
              </w:rPr>
              <w:t>Abschnitte</w:t>
            </w:r>
          </w:p>
        </w:tc>
        <w:tc>
          <w:tcPr>
            <w:tcW w:type="dxa" w:w="8409"/>
          </w:tcPr>
          <w:p>
            <w:pPr>
              <w:keepNext/>
              <w:spacing w:after="0"/>
            </w:pPr>
            <w:r/>
            <w:r>
              <w:rPr>
                <w:sz w:val="19"/>
              </w:rPr>
              <w:t>Teil A Ablaufplan (DAG) · Teil B lokal testen · Teil C Synapse-Fassungen erzeugen · Stadt-Fassungen (</w:t>
            </w:r>
            <w:r>
              <w:rPr>
                <w:rFonts w:ascii="Courier New" w:hAnsi="Courier New"/>
                <w:sz w:val="19"/>
                <w:shd w:val="clear" w:color="auto" w:fill="F2F2F2"/>
              </w:rPr>
              <w:t>stadt_fassungen.py &lt;stadt&gt;</w:t>
            </w:r>
            <w:r>
              <w:rPr>
                <w:sz w:val="19"/>
              </w:rPr>
              <w:t>)</w:t>
            </w:r>
          </w:p>
        </w:tc>
      </w:tr>
      <w:tr>
        <w:trPr/>
        <w:tc>
          <w:tcPr>
            <w:tcW w:type="dxa" w:w="1966"/>
          </w:tcPr>
          <w:p>
            <w:pPr>
              <w:keepNext/>
              <w:spacing w:after="0"/>
            </w:pPr>
            <w:r/>
            <w:r>
              <w:rPr>
                <w:b/>
                <w:sz w:val="19"/>
              </w:rPr>
              <w:t>Ergebnis</w:t>
            </w:r>
          </w:p>
        </w:tc>
        <w:tc>
          <w:tcPr>
            <w:tcW w:type="dxa" w:w="8409"/>
          </w:tcPr>
          <w:p>
            <w:pPr>
              <w:keepNext/>
              <w:spacing w:after="0"/>
            </w:pPr>
            <w:r/>
            <w:r>
              <w:rPr>
                <w:sz w:val="19"/>
              </w:rPr>
              <w:t>Stufe Silver aller Städte in einer Sitzung (Azure 02.10.: ca. 8 Min. für 2 Städte inkl. Start)</w:t>
            </w:r>
          </w:p>
        </w:tc>
      </w:tr>
      <w:tr>
        <w:trPr/>
        <w:tc>
          <w:tcPr>
            <w:tcW w:type="dxa" w:w="1966"/>
          </w:tcPr>
          <w:p>
            <w:pPr>
              <w:spacing w:after="0"/>
            </w:pPr>
            <w:r/>
            <w:r>
              <w:rPr>
                <w:b/>
                <w:sz w:val="19"/>
              </w:rPr>
              <w:t>Typische Fehler</w:t>
            </w:r>
          </w:p>
        </w:tc>
        <w:tc>
          <w:tcPr>
            <w:tcW w:type="dxa" w:w="8409"/>
          </w:tcPr>
          <w:p>
            <w:pPr>
              <w:spacing w:after="0"/>
            </w:pPr>
            <w:r/>
            <w:r>
              <w:rPr>
                <w:sz w:val="19"/>
              </w:rPr>
              <w:t>zweite Spark-Sitzung offen (</w:t>
            </w:r>
            <w:r>
              <w:rPr>
                <w:rFonts w:ascii="Courier New" w:hAnsi="Courier New"/>
                <w:sz w:val="19"/>
                <w:shd w:val="clear" w:color="auto" w:fill="F2F2F2"/>
              </w:rPr>
              <w:t>AVAILABLE_WORKSPACE_CAPACITY_EXCEEDED</w:t>
            </w:r>
            <w:r>
              <w:rPr>
                <w:sz w:val="19"/>
              </w:rPr>
              <w:t>) · Synapse-Fassung von Hand geändert statt neu erzeugt</w:t>
            </w:r>
          </w:p>
        </w:tc>
      </w:tr>
    </w:tbl>
    <w:p>
      <w:pPr>
        <w:keepNext/>
        <w:spacing w:after="0" w:before="0" w:line="20" w:lineRule="exact"/>
      </w:pPr>
    </w:p>
    <w:p>
      <w:pPr>
        <w:keepNext/>
        <w:spacing w:after="40" w:before="160"/>
      </w:pPr>
      <w:r>
        <w:rPr>
          <w:b/>
          <w:color w:val="1F4E79"/>
          <w:sz w:val="22"/>
        </w:rPr>
        <w:t>Teil A – Ablaufplan</w:t>
      </w:r>
    </w:p>
    <w:tbl>
      <w:tblPr>
        <w:tblW w:w="10376" w:type="dxa"/>
        <w:tblInd w:w="396" w:type="dxa"/>
        <w:tblLayout w:type="fixed"/>
        <w:tblLook w:firstColumn="1" w:firstRow="1" w:lastColumn="0" w:lastRow="0" w:noHBand="0" w:noVBand="1" w:val="04A0"/>
      </w:tblPr>
      <w:tblGrid>
        <w:gridCol w:w="10376"/>
      </w:tblGrid>
      <w:tr>
        <w:tc>
          <w:tcPr>
            <w:tcW w:type="dxa" w:w="10375"/>
            <w:shd w:val="clear" w:color="auto" w:fill="F4F4F4"/>
          </w:tcPr>
          <w:p>
            <w:pPr>
              <w:spacing w:after="0"/>
            </w:pPr>
            <w:r>
              <w:rPr>
                <w:rFonts w:ascii="Courier New" w:hAnsi="Courier New"/>
                <w:sz w:val="16"/>
              </w:rPr>
              <w:t># --- Ablaufplan (DAG = gerichteter Ablaufgraph, Format von mssparkutils.notebook.runMultiple) ---</w:t>
              <w:br/>
            </w:r>
            <w:r>
              <w:rPr>
                <w:rFonts w:ascii="Courier New" w:hAnsi="Courier New"/>
                <w:sz w:val="16"/>
              </w:rPr>
              <w:t>SCHRITTE = [("n1", "01_bereinigung"), ("n2", "02_qualitaet"), ("n3", "03_wetter")]   # Kurzname, Notebook</w:t>
              <w:br/>
            </w:r>
            <w:r>
              <w:rPr>
                <w:rFonts w:ascii="Courier New" w:hAnsi="Courier New"/>
                <w:sz w:val="16"/>
              </w:rPr>
              <w:t>aktivitaeten = []</w:t>
              <w:br/>
            </w:r>
            <w:r>
              <w:rPr>
                <w:rFonts w:ascii="Courier New" w:hAnsi="Courier New"/>
                <w:sz w:val="16"/>
              </w:rPr>
              <w:t>for stadt in staedte:</w:t>
              <w:br/>
            </w:r>
            <w:r>
              <w:rPr>
                <w:rFonts w:ascii="Courier New" w:hAnsi="Courier New"/>
                <w:sz w:val="16"/>
              </w:rPr>
              <w:t xml:space="preserve">    vorher = None</w:t>
              <w:br/>
            </w:r>
            <w:r>
              <w:rPr>
                <w:rFonts w:ascii="Courier New" w:hAnsi="Courier New"/>
                <w:sz w:val="16"/>
              </w:rPr>
              <w:t xml:space="preserve">    for kurz, notebook in SCHRITTE:</w:t>
              <w:br/>
            </w:r>
            <w:r>
              <w:rPr>
                <w:rFonts w:ascii="Courier New" w:hAnsi="Courier New"/>
                <w:sz w:val="16"/>
              </w:rPr>
              <w:t xml:space="preserve">        aktivitaeten.append({</w:t>
              <w:br/>
            </w:r>
            <w:r>
              <w:rPr>
                <w:rFonts w:ascii="Courier New" w:hAnsi="Courier New"/>
                <w:sz w:val="16"/>
              </w:rPr>
              <w:t xml:space="preserve">            "name": f"{kurz}_{stadt}",                                    # eindeutiger Name je Schritt und Stadt</w:t>
              <w:br/>
            </w:r>
            <w:r>
              <w:rPr>
                <w:rFonts w:ascii="Courier New" w:hAnsi="Courier New"/>
                <w:sz w:val="16"/>
              </w:rPr>
              <w:t xml:space="preserve">            "path": f"{notebook}_synapse" if AZURE else notebook,         # Synapse-Kopie bzw. lokales Notebook</w:t>
              <w:br/>
            </w:r>
            <w:r>
              <w:rPr>
                <w:rFonts w:ascii="Courier New" w:hAnsi="Courier New"/>
                <w:sz w:val="16"/>
              </w:rPr>
              <w:t xml:space="preserve">            "timeoutPerCellInSeconds": 1800,                              # eine Zelle höchstens 30 Minuten</w:t>
              <w:br/>
            </w:r>
            <w:r>
              <w:rPr>
                <w:rFonts w:ascii="Courier New" w:hAnsi="Courier New"/>
                <w:sz w:val="16"/>
              </w:rPr>
              <w:t xml:space="preserve">            "args": {"STADT": stadt},                                     # überschreibt die Parameterzelle</w:t>
              <w:br/>
            </w:r>
            <w:r>
              <w:rPr>
                <w:rFonts w:ascii="Courier New" w:hAnsi="Courier New"/>
                <w:sz w:val="16"/>
              </w:rPr>
              <w:t xml:space="preserve">            "dependencies": [vorher] if vorher else [],                   # erst nach dem vorigen Schritt</w:t>
              <w:br/>
            </w:r>
            <w:r>
              <w:rPr>
                <w:rFonts w:ascii="Courier New" w:hAnsi="Courier New"/>
                <w:sz w:val="16"/>
              </w:rPr>
              <w:t xml:space="preserve">        })</w:t>
              <w:br/>
            </w:r>
            <w:r>
              <w:rPr>
                <w:rFonts w:ascii="Courier New" w:hAnsi="Courier New"/>
                <w:sz w:val="16"/>
              </w:rPr>
              <w:t xml:space="preserve">        vorher = f"{kurz}_{stadt}"</w:t>
              <w:br/>
            </w:r>
            <w:r>
              <w:rPr>
                <w:rFonts w:ascii="Courier New" w:hAnsi="Courier New"/>
                <w:sz w:val="16"/>
              </w:rPr>
              <w:t>ablauf = {"activities": aktivitaeten, "timeoutInSeconds": ZEITLIMIT_S, "concurrency": 1}</w:t>
              <w:br/>
            </w:r>
            <w:r>
              <w:rPr>
                <w:rFonts w:ascii="Courier New" w:hAnsi="Courier New"/>
                <w:sz w:val="16"/>
              </w:rPr>
              <w:t>for a in aktivitaeten:</w:t>
              <w:br/>
            </w:r>
            <w:r>
              <w:rPr>
                <w:rFonts w:ascii="Courier New" w:hAnsi="Courier New"/>
                <w:sz w:val="16"/>
              </w:rPr>
              <w:t xml:space="preserve">    print(f"{a['name']:16} {a['path']:26} nach: {a['dependencies'] or '-'}")</w:t>
            </w:r>
          </w:p>
        </w:tc>
      </w:tr>
    </w:tbl>
    <w:p>
      <w:pPr>
        <w:spacing w:after="40"/>
      </w:pPr>
    </w:p>
    <w:p>
      <w:pPr>
        <w:pBdr>
          <w:left w:val="single" w:sz="24" w:space="6" w:color="37863C"/>
        </w:pBdr>
        <w:shd w:val="clear" w:color="auto" w:fill="EBF5E6"/>
        <w:spacing w:before="60" w:after="100"/>
        <w:ind w:left="539" w:right="57"/>
      </w:pPr>
      <w:r>
        <w:rPr>
          <w:b/>
          <w:color w:val="37863C"/>
        </w:rPr>
        <w:t xml:space="preserve">💡 Gut zu wissen: </w:t>
      </w:r>
      <w:r>
        <w:rPr>
          <w:b/>
        </w:rPr>
        <w:t>Einfach erklärt:</w:t>
      </w:r>
      <w:r>
        <w:t xml:space="preserve"> Statt für jedes Notebook einen Rechner hochzufahren, fährt das Steuer-Notebook einmal hoch und arbeitet die Liste ab – Stadt für Stadt, Schritt für Schritt. Ein Schritt startet erst, wenn der vorige erfolgreich war.</w:t>
      </w:r>
    </w:p>
    <w:p>
      <w:pPr>
        <w:keepNext/>
        <w:spacing w:after="40" w:before="160"/>
      </w:pPr>
      <w:r>
        <w:rPr>
          <w:b/>
          <w:color w:val="1F4E79"/>
          <w:sz w:val="22"/>
        </w:rPr>
        <w:t>Teil B – lokal testen (VS Code)</w:t>
      </w:r>
    </w:p>
    <w:p>
      <w:pPr>
        <w:numPr>
          <w:ilvl w:val="0"/>
          <w:numId w:val="128"/>
        </w:numPr>
        <w:spacing w:after="60"/>
      </w:pPr>
      <w:r>
        <w:rPr>
          <w:rFonts w:ascii="Courier New" w:hAnsi="Courier New"/>
          <w:sz w:val="19"/>
          <w:shd w:val="clear" w:color="auto" w:fill="F2F2F2"/>
        </w:rPr>
        <w:t>00_steuerung_silver.ipynb</w:t>
      </w:r>
      <w:r>
        <w:t xml:space="preserve"> öffnen, Kernel </w:t>
      </w:r>
      <w:r>
        <w:rPr>
          <w:rFonts w:ascii="Courier New" w:hAnsi="Courier New"/>
          <w:sz w:val="19"/>
          <w:shd w:val="clear" w:color="auto" w:fill="F2F2F2"/>
        </w:rPr>
        <w:t>beehaven</w:t>
      </w:r>
      <w:r>
        <w:t xml:space="preserve"> wählen.</w:t>
      </w:r>
    </w:p>
    <w:p>
      <w:pPr>
        <w:keepNext/>
        <w:numPr>
          <w:ilvl w:val="0"/>
          <w:numId w:val="128"/>
        </w:numPr>
        <w:spacing w:after="60"/>
      </w:pPr>
      <w:r>
        <w:rPr>
          <w:b/>
        </w:rPr>
        <w:t>Run All (Alle ausführen)</w:t>
      </w:r>
      <w:r>
        <w:t xml:space="preserve"> – das Notebook erkennt „lokal“ und führt N1, N2, N3 nacheinander aus.</w:t>
      </w:r>
    </w:p>
    <w:p>
      <w:pPr>
        <w:pBdr>
          <w:left w:val="single" w:sz="24" w:space="6" w:color="7F7F7F"/>
        </w:pBdr>
        <w:shd w:val="clear" w:color="auto" w:fill="F3F3F3"/>
        <w:spacing w:before="60" w:after="100"/>
        <w:ind w:left="539" w:right="57"/>
      </w:pPr>
      <w:r>
        <w:rPr>
          <w:b/>
          <w:color w:val="37863C"/>
        </w:rPr>
        <w:t xml:space="preserve">✅ Prüfen: </w:t>
      </w:r>
      <w:r>
        <w:t>Ausgabe „n1_schwartau erfolgreich … n3_schwartau erfolgreich · Stufe Silver fertig in … s“ (Schwartau ca. 1,5 Minuten).</w:t>
      </w:r>
    </w:p>
    <w:p>
      <w:pPr>
        <w:keepNext/>
        <w:spacing w:after="40" w:before="160"/>
      </w:pPr>
      <w:r>
        <w:rPr>
          <w:b/>
          <w:color w:val="1F4E79"/>
          <w:sz w:val="22"/>
        </w:rPr>
        <w:t>Teil C – Azure-Kopien erzeugen (Generator)</w:t>
      </w:r>
    </w:p>
    <w:p>
      <w:pPr>
        <w:numPr>
          <w:ilvl w:val="0"/>
          <w:numId w:val="129"/>
        </w:numPr>
        <w:spacing w:after="60"/>
      </w:pPr>
      <w:r>
        <w:t xml:space="preserve">Im Terminal (Umgebung </w:t>
      </w:r>
      <w:r>
        <w:rPr>
          <w:rFonts w:ascii="Courier New" w:hAnsi="Courier New"/>
          <w:sz w:val="19"/>
          <w:shd w:val="clear" w:color="auto" w:fill="F2F2F2"/>
        </w:rPr>
        <w:t>beehaven</w:t>
      </w:r>
      <w:r>
        <w:t>) den Generator aufrufen:</w:t>
      </w:r>
    </w:p>
    <w:tbl>
      <w:tblPr>
        <w:tblW w:w="10376" w:type="dxa"/>
        <w:tblInd w:w="396" w:type="dxa"/>
        <w:tblLayout w:type="fixed"/>
        <w:tblLook w:firstColumn="1" w:firstRow="1" w:lastColumn="0" w:lastRow="0" w:noHBand="0" w:noVBand="1" w:val="04A0"/>
      </w:tblPr>
      <w:tblGrid>
        <w:gridCol w:w="10376"/>
      </w:tblGrid>
      <w:tr>
        <w:tc>
          <w:tcPr>
            <w:tcW w:type="dxa" w:w="10375"/>
            <w:shd w:val="clear" w:color="auto" w:fill="F4F4F4"/>
          </w:tcPr>
          <w:p>
            <w:pPr>
              <w:spacing w:after="0"/>
            </w:pPr>
            <w:r>
              <w:rPr>
                <w:rFonts w:ascii="Courier New" w:hAnsi="Courier New"/>
                <w:sz w:val="16"/>
              </w:rPr>
              <w:t>python Privat/03_notebooks_ITS-Data/generator/make_synapse_notebooks.py</w:t>
            </w:r>
          </w:p>
        </w:tc>
      </w:tr>
    </w:tbl>
    <w:p>
      <w:pPr>
        <w:keepNext/>
        <w:spacing w:after="40"/>
      </w:pPr>
    </w:p>
    <w:p>
      <w:pPr>
        <w:pBdr>
          <w:left w:val="single" w:sz="24" w:space="6" w:color="7F7F7F"/>
        </w:pBdr>
        <w:shd w:val="clear" w:color="auto" w:fill="F3F3F3"/>
        <w:spacing w:before="60" w:after="100"/>
        <w:ind w:left="539" w:right="57"/>
      </w:pPr>
      <w:r>
        <w:rPr>
          <w:b/>
          <w:color w:val="37863C"/>
        </w:rPr>
        <w:t xml:space="preserve">✅ Prüfen: </w:t>
      </w:r>
      <w:r>
        <w:t xml:space="preserve">Im Ordner </w:t>
      </w:r>
      <w:r>
        <w:rPr>
          <w:rFonts w:ascii="Courier New" w:hAnsi="Courier New"/>
          <w:sz w:val="19"/>
          <w:shd w:val="clear" w:color="auto" w:fill="F2F2F2"/>
        </w:rPr>
        <w:t>03_notebooks_ITS-Data/synapse/</w:t>
      </w:r>
      <w:r>
        <w:t xml:space="preserve"> liegen </w:t>
      </w:r>
      <w:r>
        <w:rPr>
          <w:rFonts w:ascii="Courier New" w:hAnsi="Courier New"/>
          <w:sz w:val="19"/>
          <w:shd w:val="clear" w:color="auto" w:fill="F2F2F2"/>
        </w:rPr>
        <w:t>01_…</w:t>
      </w:r>
      <w:r>
        <w:t xml:space="preserve"> bis </w:t>
      </w:r>
      <w:r>
        <w:rPr>
          <w:rFonts w:ascii="Courier New" w:hAnsi="Courier New"/>
          <w:sz w:val="19"/>
          <w:shd w:val="clear" w:color="auto" w:fill="F2F2F2"/>
        </w:rPr>
        <w:t>04_gold_synapse.ipynb</w:t>
      </w:r>
      <w:r>
        <w:t xml:space="preserve"> und das Steuer-Notebook. Unterschiede zu lokal: Parameterzelle, </w:t>
      </w:r>
      <w:r>
        <w:rPr>
          <w:rFonts w:ascii="Courier New" w:hAnsi="Courier New"/>
          <w:sz w:val="19"/>
          <w:shd w:val="clear" w:color="auto" w:fill="F2F2F2"/>
        </w:rPr>
        <w:t>abfss://</w:t>
      </w:r>
      <w:r>
        <w:t xml:space="preserve">-Pfade, Silver als </w:t>
      </w:r>
      <w:r>
        <w:rPr>
          <w:b/>
        </w:rPr>
        <w:t>Parquet</w:t>
      </w:r>
      <w:r>
        <w:t>, kein Kontoschlüssel im Code.</w:t>
      </w:r>
    </w:p>
    <w:p>
      <w:pPr>
        <w:pBdr>
          <w:left w:val="single" w:sz="24" w:space="6" w:color="C00000"/>
        </w:pBdr>
        <w:shd w:val="clear" w:color="auto" w:fill="FDECEA"/>
        <w:spacing w:before="60" w:after="100"/>
        <w:ind w:left="539" w:right="57"/>
      </w:pPr>
      <w:r>
        <w:rPr>
          <w:b/>
          <w:color w:val="C00000"/>
        </w:rPr>
        <w:t xml:space="preserve">⚠️ Achtung: </w:t>
      </w:r>
      <w:r>
        <w:rPr>
          <w:b/>
        </w:rPr>
        <w:t>Synapse-Kopien nie von Hand ändern</w:t>
      </w:r>
      <w:r>
        <w:t xml:space="preserve"> – immer das lokale Notebook ändern und den Generator erneut ausführen. Sonst laufen lokal und Azure auseinander.</w:t>
      </w:r>
    </w:p>
    <w:p>
      <w:pPr>
        <w:pStyle w:val="Heading1"/>
        <w:pageBreakBefore/>
      </w:pPr>
      <w:bookmarkStart w:id="128" w:name="_Toc_29"/>
      <w:r>
        <w:t>Phase 3 – Automatisierung und Betrieb: Überblick</w:t>
      </w:r>
      <w:bookmarkEnd w:id="128"/>
    </w:p>
    <w:p>
      <w:pPr>
        <w:keepNext/>
        <w:spacing w:after="0" w:before="0" w:line="20" w:lineRule="exact"/>
      </w:pPr>
    </w:p>
    <w:p>
      <w:pPr>
        <w:keepNext/>
        <w:spacing w:after="40"/>
        <w:ind w:left="397"/>
      </w:pPr>
      <w:r>
        <w:drawing>
          <wp:inline xmlns:a="http://schemas.openxmlformats.org/drawingml/2006/main" xmlns:pic="http://schemas.openxmlformats.org/drawingml/2006/picture">
            <wp:extent cx="6588000" cy="2034226"/>
            <wp:docPr id="91" name="Picture 91"/>
            <wp:cNvGraphicFramePr>
              <a:graphicFrameLocks noChangeAspect="1"/>
            </wp:cNvGraphicFramePr>
            <a:graphic>
              <a:graphicData uri="http://schemas.openxmlformats.org/drawingml/2006/picture">
                <pic:pic>
                  <pic:nvPicPr>
                    <pic:cNvPr id="0" name="BPMN-ITS-005-2026_phase3-automatisierung.png"/>
                    <pic:cNvPicPr/>
                  </pic:nvPicPr>
                  <pic:blipFill>
                    <a:blip r:embed="rId100"/>
                    <a:stretch>
                      <a:fillRect/>
                    </a:stretch>
                  </pic:blipFill>
                  <pic:spPr>
                    <a:xfrm>
                      <a:off x="0" y="0"/>
                      <a:ext cx="6588000" cy="2034226"/>
                    </a:xfrm>
                    <a:prstGeom prst="rect"/>
                  </pic:spPr>
                </pic:pic>
              </a:graphicData>
            </a:graphic>
          </wp:inline>
        </w:drawing>
      </w:r>
    </w:p>
    <w:p>
      <w:pPr>
        <w:spacing w:after="160"/>
        <w:ind w:left="397"/>
      </w:pPr>
      <w:r>
        <w:rPr>
          <w:i/>
          <w:color w:val="595959"/>
          <w:sz w:val="17"/>
        </w:rPr>
        <w:t>Abb. 81: Phase 3 im Überblick (Ebene 3): Schritte 24–35 mit Freigaben.</w:t>
      </w:r>
    </w:p>
    <w:p>
      <w:r>
        <w:t xml:space="preserve">Phase 1 hat die einzelnen Pipelines gebaut, Phase 2 die Notebooks. Phase 3 verbindet alles zu </w:t>
      </w:r>
      <w:r>
        <w:rPr>
          <w:b/>
        </w:rPr>
        <w:t>einer Kette mit einem Start</w:t>
      </w:r>
      <w:r>
        <w:t xml:space="preserve"> und sichert den Betrieb ab (Kosten, Test, Standorte).</w:t>
      </w:r>
    </w:p>
    <w:tbl>
      <w:tblPr>
        <w:tblStyle w:val="TableGrid"/>
        <w:tblW w:w="10376" w:type="dxa"/>
        <w:tblInd w:w="396" w:type="dxa"/>
        <w:tblLayout w:type="fixed"/>
        <w:tblLook w:firstColumn="1" w:firstRow="1" w:lastColumn="0" w:lastRow="0" w:noHBand="0" w:noVBand="1" w:val="04A0"/>
      </w:tblPr>
      <w:tblGrid>
        <w:gridCol w:w="2730"/>
        <w:gridCol w:w="3549"/>
        <w:gridCol w:w="4095"/>
      </w:tblGrid>
      <w:tr>
        <w:trPr>
          <w:tblHeader/>
        </w:trPr>
        <w:tc>
          <w:tcPr>
            <w:tcW w:type="dxa" w:w="2730"/>
            <w:shd w:val="clear" w:color="auto" w:fill="1F4E79"/>
          </w:tcPr>
          <w:p>
            <w:pPr>
              <w:keepNext/>
            </w:pPr>
            <w:r/>
            <w:r>
              <w:rPr>
                <w:b/>
                <w:color w:val="FFFFFF"/>
                <w:sz w:val="19"/>
              </w:rPr>
              <w:t>Stufe in pl_daily_processing</w:t>
            </w:r>
          </w:p>
        </w:tc>
        <w:tc>
          <w:tcPr>
            <w:tcW w:type="dxa" w:w="3549"/>
            <w:shd w:val="clear" w:color="auto" w:fill="1F4E79"/>
          </w:tcPr>
          <w:p>
            <w:pPr>
              <w:keepNext/>
            </w:pPr>
            <w:r/>
            <w:r>
              <w:rPr>
                <w:b/>
                <w:color w:val="FFFFFF"/>
                <w:sz w:val="19"/>
              </w:rPr>
              <w:t>ruft auf</w:t>
            </w:r>
          </w:p>
        </w:tc>
        <w:tc>
          <w:tcPr>
            <w:tcW w:type="dxa" w:w="4095"/>
            <w:shd w:val="clear" w:color="auto" w:fill="1F4E79"/>
          </w:tcPr>
          <w:p>
            <w:pPr>
              <w:keepNext/>
            </w:pPr>
            <w:r/>
            <w:r>
              <w:rPr>
                <w:b/>
                <w:color w:val="FFFFFF"/>
                <w:sz w:val="19"/>
              </w:rPr>
              <w:t>Inhalt</w:t>
            </w:r>
          </w:p>
        </w:tc>
      </w:tr>
      <w:tr>
        <w:trPr/>
        <w:tc>
          <w:tcPr>
            <w:tcW w:type="dxa" w:w="2730"/>
          </w:tcPr>
          <w:p>
            <w:pPr>
              <w:keepNext/>
              <w:spacing w:after="0"/>
            </w:pPr>
            <w:r/>
            <w:r>
              <w:rPr>
                <w:rFonts w:ascii="Courier New" w:hAnsi="Courier New"/>
                <w:sz w:val="19"/>
                <w:shd w:val="clear" w:color="auto" w:fill="F2F2F2"/>
              </w:rPr>
              <w:t>rohdaten_nach_bronze</w:t>
            </w:r>
          </w:p>
        </w:tc>
        <w:tc>
          <w:tcPr>
            <w:tcW w:type="dxa" w:w="3549"/>
          </w:tcPr>
          <w:p>
            <w:pPr>
              <w:keepNext/>
              <w:spacing w:after="0"/>
            </w:pPr>
            <w:r/>
            <w:r>
              <w:rPr>
                <w:rFonts w:ascii="Courier New" w:hAnsi="Courier New"/>
                <w:sz w:val="19"/>
                <w:shd w:val="clear" w:color="auto" w:fill="F2F2F2"/>
              </w:rPr>
              <w:t>pl_ingest_raw_to_bronze</w:t>
            </w:r>
          </w:p>
        </w:tc>
        <w:tc>
          <w:tcPr>
            <w:tcW w:type="dxa" w:w="4095"/>
          </w:tcPr>
          <w:p>
            <w:pPr>
              <w:keepNext/>
              <w:spacing w:after="0"/>
            </w:pPr>
            <w:r/>
            <w:r>
              <w:rPr>
                <w:sz w:val="19"/>
              </w:rPr>
              <w:t xml:space="preserve">Rohdaten aus der Quelle nach </w:t>
            </w:r>
            <w:r>
              <w:rPr>
                <w:rFonts w:ascii="Courier New" w:hAnsi="Courier New"/>
                <w:sz w:val="19"/>
                <w:shd w:val="clear" w:color="auto" w:fill="F2F2F2"/>
              </w:rPr>
              <w:t>bronze/new</w:t>
            </w:r>
          </w:p>
        </w:tc>
      </w:tr>
      <w:tr>
        <w:trPr/>
        <w:tc>
          <w:tcPr>
            <w:tcW w:type="dxa" w:w="2730"/>
          </w:tcPr>
          <w:p>
            <w:pPr>
              <w:keepNext/>
              <w:spacing w:after="0"/>
            </w:pPr>
            <w:r/>
            <w:r>
              <w:rPr>
                <w:rFonts w:ascii="Courier New" w:hAnsi="Courier New"/>
                <w:sz w:val="19"/>
                <w:shd w:val="clear" w:color="auto" w:fill="F2F2F2"/>
              </w:rPr>
              <w:t>bronze_nach_silver</w:t>
            </w:r>
          </w:p>
        </w:tc>
        <w:tc>
          <w:tcPr>
            <w:tcW w:type="dxa" w:w="3549"/>
          </w:tcPr>
          <w:p>
            <w:pPr>
              <w:keepNext/>
              <w:spacing w:after="0"/>
            </w:pPr>
            <w:r/>
            <w:r>
              <w:rPr>
                <w:rFonts w:ascii="Courier New" w:hAnsi="Courier New"/>
                <w:sz w:val="19"/>
                <w:shd w:val="clear" w:color="auto" w:fill="F2F2F2"/>
              </w:rPr>
              <w:t>pl_bronze_to_silver</w:t>
            </w:r>
            <w:r>
              <w:rPr>
                <w:sz w:val="19"/>
              </w:rPr>
              <w:t xml:space="preserve"> mit </w:t>
            </w:r>
            <w:r>
              <w:rPr>
                <w:rFonts w:ascii="Courier New" w:hAnsi="Courier New"/>
                <w:sz w:val="19"/>
                <w:shd w:val="clear" w:color="auto" w:fill="F2F2F2"/>
              </w:rPr>
              <w:t>silver_automatisierung</w:t>
            </w:r>
            <w:r>
              <w:rPr>
                <w:sz w:val="19"/>
              </w:rPr>
              <w:t xml:space="preserve"> und </w:t>
            </w:r>
            <w:r>
              <w:rPr>
                <w:rFonts w:ascii="Courier New" w:hAnsi="Courier New"/>
                <w:sz w:val="19"/>
                <w:shd w:val="clear" w:color="auto" w:fill="F2F2F2"/>
              </w:rPr>
              <w:t>processing_leeren</w:t>
            </w:r>
            <w:r>
              <w:rPr>
                <w:sz w:val="19"/>
              </w:rPr>
              <w:t xml:space="preserve"> (Schritte 30–31)</w:t>
            </w:r>
          </w:p>
        </w:tc>
        <w:tc>
          <w:tcPr>
            <w:tcW w:type="dxa" w:w="4095"/>
          </w:tcPr>
          <w:p>
            <w:pPr>
              <w:keepNext/>
              <w:spacing w:after="0"/>
            </w:pPr>
            <w:r/>
            <w:r>
              <w:rPr>
                <w:sz w:val="19"/>
              </w:rPr>
              <w:t xml:space="preserve">je Stadt/Sensor nach </w:t>
            </w:r>
            <w:r>
              <w:rPr>
                <w:rFonts w:ascii="Courier New" w:hAnsi="Courier New"/>
                <w:sz w:val="19"/>
                <w:shd w:val="clear" w:color="auto" w:fill="F2F2F2"/>
              </w:rPr>
              <w:t>silver/processing</w:t>
            </w:r>
            <w:r>
              <w:rPr>
                <w:sz w:val="19"/>
              </w:rPr>
              <w:t>, dann N1 → N2 → N3, Arbeitskorb leeren</w:t>
            </w:r>
          </w:p>
        </w:tc>
      </w:tr>
      <w:tr>
        <w:trPr/>
        <w:tc>
          <w:tcPr>
            <w:tcW w:type="dxa" w:w="2730"/>
          </w:tcPr>
          <w:p>
            <w:pPr>
              <w:keepNext/>
              <w:spacing w:after="0"/>
            </w:pPr>
            <w:r/>
            <w:r>
              <w:rPr>
                <w:rFonts w:ascii="Courier New" w:hAnsi="Courier New"/>
                <w:sz w:val="19"/>
                <w:shd w:val="clear" w:color="auto" w:fill="F2F2F2"/>
              </w:rPr>
              <w:t>silver_nach_gold</w:t>
            </w:r>
          </w:p>
        </w:tc>
        <w:tc>
          <w:tcPr>
            <w:tcW w:type="dxa" w:w="3549"/>
          </w:tcPr>
          <w:p>
            <w:pPr>
              <w:keepNext/>
              <w:spacing w:after="0"/>
            </w:pPr>
            <w:r/>
            <w:r>
              <w:rPr>
                <w:rFonts w:ascii="Courier New" w:hAnsi="Courier New"/>
                <w:sz w:val="19"/>
                <w:shd w:val="clear" w:color="auto" w:fill="F2F2F2"/>
              </w:rPr>
              <w:t>pl_silver_to_gold</w:t>
            </w:r>
            <w:r>
              <w:rPr>
                <w:sz w:val="19"/>
              </w:rPr>
              <w:t xml:space="preserve"> (Schritt 32)</w:t>
            </w:r>
          </w:p>
        </w:tc>
        <w:tc>
          <w:tcPr>
            <w:tcW w:type="dxa" w:w="4095"/>
          </w:tcPr>
          <w:p>
            <w:pPr>
              <w:keepNext/>
              <w:spacing w:after="0"/>
            </w:pPr>
            <w:r/>
            <w:r>
              <w:rPr>
                <w:sz w:val="19"/>
              </w:rPr>
              <w:t>N4 Gold je Stadt aus der Standort-Tabelle</w:t>
            </w:r>
          </w:p>
        </w:tc>
      </w:tr>
      <w:tr>
        <w:trPr/>
        <w:tc>
          <w:tcPr>
            <w:tcW w:type="dxa" w:w="2730"/>
          </w:tcPr>
          <w:p>
            <w:pPr>
              <w:spacing w:after="0"/>
            </w:pPr>
            <w:r/>
            <w:r>
              <w:rPr>
                <w:rFonts w:ascii="Courier New" w:hAnsi="Courier New"/>
                <w:sz w:val="19"/>
                <w:shd w:val="clear" w:color="auto" w:fill="F2F2F2"/>
              </w:rPr>
              <w:t>bronze_archivieren</w:t>
            </w:r>
          </w:p>
        </w:tc>
        <w:tc>
          <w:tcPr>
            <w:tcW w:type="dxa" w:w="3549"/>
          </w:tcPr>
          <w:p>
            <w:pPr>
              <w:spacing w:after="0"/>
            </w:pPr>
            <w:r/>
            <w:r>
              <w:rPr>
                <w:rFonts w:ascii="Courier New" w:hAnsi="Courier New"/>
                <w:sz w:val="19"/>
                <w:shd w:val="clear" w:color="auto" w:fill="F2F2F2"/>
              </w:rPr>
              <w:t>pl_bronze_new_to_archive</w:t>
            </w:r>
          </w:p>
        </w:tc>
        <w:tc>
          <w:tcPr>
            <w:tcW w:type="dxa" w:w="4095"/>
          </w:tcPr>
          <w:p>
            <w:pPr>
              <w:spacing w:after="0"/>
            </w:pPr>
            <w:r/>
            <w:r>
              <w:rPr>
                <w:sz w:val="19"/>
              </w:rPr>
              <w:t>Rohdaten mit UTC-Zeitstempel ins Archiv – immer zuletzt</w:t>
            </w:r>
          </w:p>
        </w:tc>
      </w:tr>
    </w:tbl>
    <w:p>
      <w:pPr>
        <w:keepNext/>
        <w:spacing w:after="0" w:before="0" w:line="20" w:lineRule="exact"/>
      </w:pPr>
    </w:p>
    <w:p>
      <w:pPr>
        <w:pStyle w:val="Heading1"/>
        <w:keepNext/>
      </w:pPr>
      <w:bookmarkStart w:id="129" w:name="_Toc_30"/>
      <w:r>
        <w:t>Schritt 24 – Master-Pipeline pl_daily_processing</w:t>
      </w:r>
      <w:bookmarkEnd w:id="129"/>
    </w:p>
    <w:p>
      <w:pPr>
        <w:keepNext/>
        <w:spacing w:after="0" w:before="0" w:line="20" w:lineRule="exact"/>
      </w:pPr>
    </w:p>
    <w:p>
      <w:pPr>
        <w:pBdr>
          <w:left w:val="single" w:sz="24" w:space="6" w:color="1F4E79"/>
        </w:pBdr>
        <w:shd w:val="clear" w:color="auto" w:fill="EAF1F8"/>
        <w:spacing w:before="60" w:after="100"/>
        <w:ind w:left="539" w:right="57"/>
      </w:pPr>
      <w:r>
        <w:rPr>
          <w:b/>
          <w:color w:val="1F4E79"/>
        </w:rPr>
        <w:t xml:space="preserve">Warum? </w:t>
      </w:r>
      <w:r>
        <w:t xml:space="preserve">Die drei Pipelines aus Phase 1 sollen in der richtigen Reihenfolge mit </w:t>
      </w:r>
      <w:r>
        <w:rPr>
          <w:b/>
        </w:rPr>
        <w:t>einem</w:t>
      </w:r>
      <w:r>
        <w:t xml:space="preserve"> Start laufen – und nur weiter, wenn der vorige Schritt erfolgreich war. Bei einem Fehler bleiben die Rohdaten in </w:t>
      </w:r>
      <w:r>
        <w:rPr>
          <w:rFonts w:ascii="Courier New" w:hAnsi="Courier New"/>
          <w:sz w:val="19"/>
          <w:shd w:val="clear" w:color="auto" w:fill="F2F2F2"/>
        </w:rPr>
        <w:t>bronze/new</w:t>
      </w:r>
      <w:r>
        <w:t>, weil das Archiv erst am Ende läuft.</w:t>
      </w:r>
    </w:p>
    <w:p>
      <w:pPr>
        <w:keepNext/>
        <w:spacing w:after="40" w:before="160"/>
      </w:pPr>
      <w:r>
        <w:rPr>
          <w:b/>
          <w:color w:val="1F4E79"/>
          <w:sz w:val="22"/>
        </w:rPr>
        <w:t>Teil A – Pipeline anlegen (ADF Studio → Author (Erstellen))</w:t>
      </w:r>
    </w:p>
    <w:p>
      <w:pPr>
        <w:numPr>
          <w:ilvl w:val="0"/>
          <w:numId w:val="130"/>
        </w:numPr>
        <w:spacing w:after="60"/>
      </w:pPr>
      <w:r>
        <w:t xml:space="preserve">Links </w:t>
      </w:r>
      <w:r>
        <w:rPr>
          <w:b/>
        </w:rPr>
        <w:t>Pipelines</w:t>
      </w:r>
      <w:r>
        <w:t xml:space="preserve"> → </w:t>
      </w:r>
      <w:r>
        <w:rPr>
          <w:b/>
        </w:rPr>
        <w:t>… (Aktionen)</w:t>
      </w:r>
      <w:r>
        <w:t xml:space="preserve"> → </w:t>
      </w:r>
      <w:r>
        <w:rPr>
          <w:b/>
        </w:rPr>
        <w:t>New pipeline (Neue Pipeline)</w:t>
      </w:r>
      <w:r>
        <w:t xml:space="preserve"> → Name </w:t>
      </w:r>
      <w:r>
        <w:rPr>
          <w:rFonts w:ascii="Courier New" w:hAnsi="Courier New"/>
          <w:sz w:val="19"/>
          <w:shd w:val="clear" w:color="auto" w:fill="F2F2F2"/>
        </w:rPr>
        <w:t>pl_daily_processing</w:t>
      </w:r>
      <w:r>
        <w:t>.</w:t>
      </w:r>
    </w:p>
    <w:p>
      <w:pPr>
        <w:numPr>
          <w:ilvl w:val="0"/>
          <w:numId w:val="130"/>
        </w:numPr>
        <w:spacing w:after="60"/>
      </w:pPr>
      <w:r>
        <w:t xml:space="preserve">Unter </w:t>
      </w:r>
      <w:r>
        <w:rPr>
          <w:b/>
        </w:rPr>
        <w:t>Aktivitäten</w:t>
      </w:r>
      <w:r>
        <w:t xml:space="preserve"> → </w:t>
      </w:r>
      <w:r>
        <w:rPr>
          <w:b/>
        </w:rPr>
        <w:t>Allgemein</w:t>
      </w:r>
      <w:r>
        <w:t xml:space="preserve"> dreimal </w:t>
      </w:r>
      <w:r>
        <w:rPr>
          <w:b/>
        </w:rPr>
        <w:t>Execute Pipeline (Pipeline ausführen)</w:t>
      </w:r>
      <w:r>
        <w:t xml:space="preserve"> auf die Fläche ziehen.</w:t>
      </w:r>
    </w:p>
    <w:p>
      <w:pPr>
        <w:numPr>
          <w:ilvl w:val="0"/>
          <w:numId w:val="130"/>
        </w:numPr>
        <w:spacing w:after="60"/>
      </w:pPr>
      <w:r>
        <w:t xml:space="preserve">Die Kästen nacheinander mit dem </w:t>
      </w:r>
      <w:r>
        <w:rPr>
          <w:b/>
        </w:rPr>
        <w:t>grünen Haken (bei Erfolg)</w:t>
      </w:r>
      <w:r>
        <w:t xml:space="preserve"> verbinden.</w:t>
      </w:r>
    </w:p>
    <w:p>
      <w:pPr>
        <w:keepNext/>
        <w:spacing w:after="40" w:before="160"/>
      </w:pPr>
      <w:r>
        <w:rPr>
          <w:b/>
          <w:color w:val="1F4E79"/>
          <w:sz w:val="22"/>
        </w:rPr>
        <w:t>Teil B – jede Aktivität einstellen</w:t>
      </w:r>
    </w:p>
    <w:p>
      <w:pPr>
        <w:numPr>
          <w:ilvl w:val="0"/>
          <w:numId w:val="131"/>
        </w:numPr>
        <w:spacing w:after="60"/>
      </w:pPr>
      <w:r>
        <w:t xml:space="preserve">Reiter </w:t>
      </w:r>
      <w:r>
        <w:rPr>
          <w:b/>
        </w:rPr>
        <w:t>Allgemein (General)</w:t>
      </w:r>
      <w:r>
        <w:t xml:space="preserve">: im Feld </w:t>
      </w:r>
      <w:r>
        <w:rPr>
          <w:b/>
        </w:rPr>
        <w:t>Name</w:t>
      </w:r>
      <w:r>
        <w:t xml:space="preserve"> den Namen (z. B. </w:t>
      </w:r>
      <w:r>
        <w:rPr>
          <w:rFonts w:ascii="Courier New" w:hAnsi="Courier New"/>
          <w:sz w:val="19"/>
          <w:shd w:val="clear" w:color="auto" w:fill="F2F2F2"/>
        </w:rPr>
        <w:t>bronze_archivieren</w:t>
      </w:r>
      <w:r>
        <w:t xml:space="preserve">) und im Feld </w:t>
      </w:r>
      <w:r>
        <w:rPr>
          <w:b/>
        </w:rPr>
        <w:t>Beschreibung</w:t>
      </w:r>
      <w:r>
        <w:t xml:space="preserve"> den Zweck eintragen (Tabelle unten) – so erkennt man jede Stufe im Monitor ohne die Pipeline zu öffnen. </w:t>
      </w:r>
      <w:r>
        <w:rPr>
          <w:b/>
        </w:rPr>
        <w:t>Aktivitätsstatus</w:t>
      </w:r>
      <w:r>
        <w:t xml:space="preserve"> bleibt </w:t>
      </w:r>
      <w:r>
        <w:rPr>
          <w:b/>
        </w:rPr>
        <w:t>Aktiviert</w:t>
      </w:r>
      <w:r>
        <w:t xml:space="preserve"> (deaktivierte Aktivitäten werden übersprungen), </w:t>
      </w:r>
      <w:r>
        <w:rPr>
          <w:b/>
        </w:rPr>
        <w:t>Sichere Eingabe (Secure input)</w:t>
      </w:r>
      <w:r>
        <w:t xml:space="preserve"> bleibt leer – sonst fehlen die Eingaben im Monitor.</w:t>
      </w:r>
    </w:p>
    <w:p>
      <w:pPr>
        <w:keepNext/>
        <w:spacing w:after="40"/>
        <w:ind w:left="397"/>
      </w:pPr>
      <w:r>
        <w:drawing>
          <wp:inline xmlns:a="http://schemas.openxmlformats.org/drawingml/2006/main" xmlns:pic="http://schemas.openxmlformats.org/drawingml/2006/picture">
            <wp:extent cx="5926666" cy="2624666"/>
            <wp:docPr id="92" name="Picture 92"/>
            <wp:cNvGraphicFramePr>
              <a:graphicFrameLocks noChangeAspect="1"/>
            </wp:cNvGraphicFramePr>
            <a:graphic>
              <a:graphicData uri="http://schemas.openxmlformats.org/drawingml/2006/picture">
                <pic:pic>
                  <pic:nvPicPr>
                    <pic:cNvPr id="0" name="u04_bronze_archivieren.png"/>
                    <pic:cNvPicPr/>
                  </pic:nvPicPr>
                  <pic:blipFill>
                    <a:blip r:embed="rId101"/>
                    <a:stretch>
                      <a:fillRect/>
                    </a:stretch>
                  </pic:blipFill>
                  <pic:spPr>
                    <a:xfrm>
                      <a:off x="0" y="0"/>
                      <a:ext cx="5926666" cy="2624666"/>
                    </a:xfrm>
                    <a:prstGeom prst="rect"/>
                  </pic:spPr>
                </pic:pic>
              </a:graphicData>
            </a:graphic>
          </wp:inline>
        </w:drawing>
      </w:r>
    </w:p>
    <w:p>
      <w:pPr>
        <w:spacing w:after="160"/>
        <w:ind w:left="397"/>
      </w:pPr>
      <w:r>
        <w:rPr>
          <w:i/>
          <w:color w:val="595959"/>
          <w:sz w:val="17"/>
        </w:rPr>
        <w:t>Abb. 82: Master-Pipeline pl_daily_processing: jede Aktivität mit sprechendem Namen und Beschreibung.</w:t>
      </w:r>
    </w:p>
    <w:p>
      <w:pPr>
        <w:numPr>
          <w:ilvl w:val="0"/>
          <w:numId w:val="131"/>
        </w:numPr>
        <w:spacing w:after="60"/>
      </w:pPr>
      <w:r>
        <w:t xml:space="preserve">Reiter </w:t>
      </w:r>
      <w:r>
        <w:rPr>
          <w:b/>
        </w:rPr>
        <w:t>Einstellungen (Settings)</w:t>
      </w:r>
      <w:r>
        <w:t xml:space="preserve">: </w:t>
      </w:r>
      <w:r>
        <w:rPr>
          <w:b/>
        </w:rPr>
        <w:t>Aufgerufene Pipeline (Invoked pipeline)</w:t>
      </w:r>
      <w:r>
        <w:t xml:space="preserve"> wählen und </w:t>
      </w:r>
      <w:r>
        <w:rPr>
          <w:b/>
        </w:rPr>
        <w:t>Auf Abschluss warten (Wait on completion)</w:t>
      </w:r>
      <w:r>
        <w:t xml:space="preserve"> anhaken – nur dann wartet die Master-Pipeline, bis die Stufe fertig ist, und der grüne Haken bedeutet wirklich „erfolgreich“.</w:t>
      </w:r>
    </w:p>
    <w:tbl>
      <w:tblPr>
        <w:tblStyle w:val="TableGrid"/>
        <w:tblW w:w="10376" w:type="dxa"/>
        <w:tblInd w:w="396" w:type="dxa"/>
        <w:tblLayout w:type="fixed"/>
        <w:tblLook w:firstColumn="1" w:firstRow="1" w:lastColumn="0" w:lastRow="0" w:noHBand="0" w:noVBand="1" w:val="04A0"/>
      </w:tblPr>
      <w:tblGrid>
        <w:gridCol w:w="2457"/>
        <w:gridCol w:w="2730"/>
        <w:gridCol w:w="5188"/>
      </w:tblGrid>
      <w:tr>
        <w:trPr>
          <w:tblHeader/>
        </w:trPr>
        <w:tc>
          <w:tcPr>
            <w:tcW w:type="dxa" w:w="2457"/>
            <w:shd w:val="clear" w:color="auto" w:fill="1F4E79"/>
          </w:tcPr>
          <w:p>
            <w:pPr>
              <w:keepNext/>
            </w:pPr>
            <w:r/>
            <w:r>
              <w:rPr>
                <w:b/>
                <w:color w:val="FFFFFF"/>
                <w:sz w:val="19"/>
              </w:rPr>
              <w:t>Name</w:t>
            </w:r>
          </w:p>
        </w:tc>
        <w:tc>
          <w:tcPr>
            <w:tcW w:type="dxa" w:w="2730"/>
            <w:shd w:val="clear" w:color="auto" w:fill="1F4E79"/>
          </w:tcPr>
          <w:p>
            <w:pPr>
              <w:keepNext/>
            </w:pPr>
            <w:r/>
            <w:r>
              <w:rPr>
                <w:b/>
                <w:color w:val="FFFFFF"/>
                <w:sz w:val="19"/>
              </w:rPr>
              <w:t>Aufgerufene Pipeline</w:t>
            </w:r>
          </w:p>
        </w:tc>
        <w:tc>
          <w:tcPr>
            <w:tcW w:type="dxa" w:w="5187"/>
            <w:shd w:val="clear" w:color="auto" w:fill="1F4E79"/>
          </w:tcPr>
          <w:p>
            <w:pPr>
              <w:keepNext/>
            </w:pPr>
            <w:r/>
            <w:r>
              <w:rPr>
                <w:b/>
                <w:color w:val="FFFFFF"/>
                <w:sz w:val="19"/>
              </w:rPr>
              <w:t>Beschreibung</w:t>
            </w:r>
          </w:p>
        </w:tc>
      </w:tr>
      <w:tr>
        <w:trPr/>
        <w:tc>
          <w:tcPr>
            <w:tcW w:type="dxa" w:w="2457"/>
          </w:tcPr>
          <w:p>
            <w:pPr>
              <w:keepNext/>
              <w:spacing w:after="0"/>
            </w:pPr>
            <w:r/>
            <w:r>
              <w:rPr>
                <w:rFonts w:ascii="Courier New" w:hAnsi="Courier New"/>
                <w:sz w:val="19"/>
                <w:shd w:val="clear" w:color="auto" w:fill="F2F2F2"/>
              </w:rPr>
              <w:t>rohdaten_nach_bronze</w:t>
            </w:r>
          </w:p>
        </w:tc>
        <w:tc>
          <w:tcPr>
            <w:tcW w:type="dxa" w:w="2730"/>
          </w:tcPr>
          <w:p>
            <w:pPr>
              <w:keepNext/>
              <w:spacing w:after="0"/>
            </w:pPr>
            <w:r/>
            <w:r>
              <w:rPr>
                <w:rFonts w:ascii="Courier New" w:hAnsi="Courier New"/>
                <w:sz w:val="19"/>
                <w:shd w:val="clear" w:color="auto" w:fill="F2F2F2"/>
              </w:rPr>
              <w:t>pl_ingest_raw_to_bronze</w:t>
            </w:r>
          </w:p>
        </w:tc>
        <w:tc>
          <w:tcPr>
            <w:tcW w:type="dxa" w:w="5187"/>
          </w:tcPr>
          <w:p>
            <w:pPr>
              <w:keepNext/>
              <w:spacing w:after="0"/>
            </w:pPr>
            <w:r/>
            <w:r>
              <w:rPr>
                <w:sz w:val="19"/>
              </w:rPr>
              <w:t>Stufe 1: Rohdaten aus der Quelle nach bronze/new kopieren</w:t>
            </w:r>
          </w:p>
        </w:tc>
      </w:tr>
      <w:tr>
        <w:trPr/>
        <w:tc>
          <w:tcPr>
            <w:tcW w:type="dxa" w:w="2457"/>
          </w:tcPr>
          <w:p>
            <w:pPr>
              <w:keepNext/>
              <w:spacing w:after="0"/>
            </w:pPr>
            <w:r/>
            <w:r>
              <w:rPr>
                <w:rFonts w:ascii="Courier New" w:hAnsi="Courier New"/>
                <w:sz w:val="19"/>
                <w:shd w:val="clear" w:color="auto" w:fill="F2F2F2"/>
              </w:rPr>
              <w:t>bronze_nach_silver</w:t>
            </w:r>
          </w:p>
        </w:tc>
        <w:tc>
          <w:tcPr>
            <w:tcW w:type="dxa" w:w="2730"/>
          </w:tcPr>
          <w:p>
            <w:pPr>
              <w:keepNext/>
              <w:spacing w:after="0"/>
            </w:pPr>
            <w:r/>
            <w:r>
              <w:rPr>
                <w:rFonts w:ascii="Courier New" w:hAnsi="Courier New"/>
                <w:sz w:val="19"/>
                <w:shd w:val="clear" w:color="auto" w:fill="F2F2F2"/>
              </w:rPr>
              <w:t>pl_bronze_to_silver</w:t>
            </w:r>
          </w:p>
        </w:tc>
        <w:tc>
          <w:tcPr>
            <w:tcW w:type="dxa" w:w="5187"/>
          </w:tcPr>
          <w:p>
            <w:pPr>
              <w:keepNext/>
              <w:spacing w:after="0"/>
            </w:pPr>
            <w:r/>
            <w:r>
              <w:rPr>
                <w:sz w:val="19"/>
              </w:rPr>
              <w:t>Stufe 2: Rohdaten je Stadt und Sensor nach silver/processing kopieren</w:t>
            </w:r>
          </w:p>
        </w:tc>
      </w:tr>
      <w:tr>
        <w:trPr/>
        <w:tc>
          <w:tcPr>
            <w:tcW w:type="dxa" w:w="2457"/>
          </w:tcPr>
          <w:p>
            <w:pPr>
              <w:spacing w:after="0"/>
            </w:pPr>
            <w:r/>
            <w:r>
              <w:rPr>
                <w:rFonts w:ascii="Courier New" w:hAnsi="Courier New"/>
                <w:sz w:val="19"/>
                <w:shd w:val="clear" w:color="auto" w:fill="F2F2F2"/>
              </w:rPr>
              <w:t>bronze_archivieren</w:t>
            </w:r>
          </w:p>
        </w:tc>
        <w:tc>
          <w:tcPr>
            <w:tcW w:type="dxa" w:w="2730"/>
          </w:tcPr>
          <w:p>
            <w:pPr>
              <w:spacing w:after="0"/>
            </w:pPr>
            <w:r/>
            <w:r>
              <w:rPr>
                <w:rFonts w:ascii="Courier New" w:hAnsi="Courier New"/>
                <w:sz w:val="19"/>
                <w:shd w:val="clear" w:color="auto" w:fill="F2F2F2"/>
              </w:rPr>
              <w:t>pl_bronze_new_to_archive</w:t>
            </w:r>
          </w:p>
        </w:tc>
        <w:tc>
          <w:tcPr>
            <w:tcW w:type="dxa" w:w="5187"/>
          </w:tcPr>
          <w:p>
            <w:pPr>
              <w:spacing w:after="0"/>
            </w:pPr>
            <w:r/>
            <w:r>
              <w:rPr>
                <w:sz w:val="19"/>
              </w:rPr>
              <w:t>Letzte Stufe: Rohdaten mit UTC-Zeitstempel ins Archiv verschieben</w:t>
            </w:r>
          </w:p>
        </w:tc>
      </w:tr>
    </w:tbl>
    <w:p>
      <w:pPr>
        <w:keepNext/>
        <w:spacing w:after="0" w:before="0" w:line="20" w:lineRule="exact"/>
      </w:pPr>
    </w:p>
    <w:p>
      <w:pPr>
        <w:pBdr>
          <w:left w:val="single" w:sz="24" w:space="6" w:color="37863C"/>
        </w:pBdr>
        <w:shd w:val="clear" w:color="auto" w:fill="EBF5E6"/>
        <w:spacing w:before="60" w:after="100"/>
        <w:ind w:left="539" w:right="57"/>
      </w:pPr>
      <w:r>
        <w:rPr>
          <w:b/>
          <w:color w:val="37863C"/>
        </w:rPr>
        <w:t xml:space="preserve">💡 Gut zu wissen: </w:t>
      </w:r>
      <w:r>
        <w:rPr>
          <w:b/>
        </w:rPr>
        <w:t>Namensregeln (Microsoft Learn):</w:t>
      </w:r>
      <w:r>
        <w:t xml:space="preserve"> Aktivitätsnamen höchstens 55 Zeichen, Beginn mit Buchstabe, Ziffer oder </w:t>
      </w:r>
      <w:r>
        <w:rPr>
          <w:rFonts w:ascii="Courier New" w:hAnsi="Courier New"/>
          <w:sz w:val="19"/>
          <w:shd w:val="clear" w:color="auto" w:fill="F2F2F2"/>
        </w:rPr>
        <w:t>_</w:t>
      </w:r>
      <w:r>
        <w:t xml:space="preserve">; nicht erlaubt: </w:t>
      </w:r>
      <w:r>
        <w:rPr>
          <w:rFonts w:ascii="Courier New" w:hAnsi="Courier New"/>
          <w:sz w:val="19"/>
          <w:shd w:val="clear" w:color="auto" w:fill="F2F2F2"/>
        </w:rPr>
        <w:t>. + ? / &lt; &gt; * % &amp; : \</w:t>
      </w:r>
      <w:r>
        <w:t xml:space="preserve">. Pipelines englisch mit </w:t>
      </w:r>
      <w:r>
        <w:rPr>
          <w:rFonts w:ascii="Courier New" w:hAnsi="Courier New"/>
          <w:sz w:val="19"/>
          <w:shd w:val="clear" w:color="auto" w:fill="F2F2F2"/>
        </w:rPr>
        <w:t>pl_</w:t>
      </w:r>
      <w:r>
        <w:t>, Aktivitäten deutsch und sprechend, ohne Umlaute.</w:t>
      </w:r>
    </w:p>
    <w:p>
      <w:pPr>
        <w:keepNext/>
        <w:spacing w:after="40" w:before="160"/>
      </w:pPr>
      <w:r>
        <w:rPr>
          <w:b/>
          <w:color w:val="1F4E79"/>
          <w:sz w:val="22"/>
        </w:rPr>
        <w:t>Teil C – prüfen und veröffentlichen</w:t>
      </w:r>
    </w:p>
    <w:p>
      <w:pPr>
        <w:numPr>
          <w:ilvl w:val="0"/>
          <w:numId w:val="132"/>
        </w:numPr>
        <w:spacing w:after="60"/>
      </w:pPr>
      <w:r>
        <w:t xml:space="preserve">Oben </w:t>
      </w:r>
      <w:r>
        <w:rPr>
          <w:b/>
        </w:rPr>
        <w:t>Überprüfen (Validate)</w:t>
      </w:r>
      <w:r>
        <w:t xml:space="preserve"> → „Es wurden keine Fehler gefunden“.</w:t>
      </w:r>
    </w:p>
    <w:p>
      <w:pPr>
        <w:numPr>
          <w:ilvl w:val="0"/>
          <w:numId w:val="132"/>
        </w:numPr>
        <w:spacing w:after="60"/>
      </w:pPr>
      <w:r>
        <w:t xml:space="preserve">Oben </w:t>
      </w:r>
      <w:r>
        <w:rPr>
          <w:b/>
        </w:rPr>
        <w:t>Alle überprüfen (Validate all)</w:t>
      </w:r>
      <w:r>
        <w:t xml:space="preserve"> – keine Fehler – → </w:t>
      </w:r>
      <w:r>
        <w:rPr>
          <w:b/>
        </w:rPr>
        <w:t>Alle veröffentlichen (Publish all)</w:t>
      </w:r>
      <w:r>
        <w:t xml:space="preserve"> → </w:t>
      </w:r>
      <w:r>
        <w:rPr>
          <w:b/>
        </w:rPr>
        <w:t>Veröffentlichen (Publish)</w:t>
      </w:r>
      <w:r>
        <w:t xml:space="preserve">. Danach ist </w:t>
      </w:r>
      <w:r>
        <w:rPr>
          <w:b/>
        </w:rPr>
        <w:t>Alle veröffentlichen</w:t>
      </w:r>
      <w:r>
        <w:t xml:space="preserve"> grau: Es gibt keine offenen Änderungen mehr, links steht </w:t>
      </w:r>
      <w:r>
        <w:rPr>
          <w:rFonts w:ascii="Courier New" w:hAnsi="Courier New"/>
          <w:sz w:val="19"/>
          <w:shd w:val="clear" w:color="auto" w:fill="F2F2F2"/>
        </w:rPr>
        <w:t>pl_daily_processing</w:t>
      </w:r>
      <w:r>
        <w:t xml:space="preserve"> unter </w:t>
      </w:r>
      <w:r>
        <w:rPr>
          <w:b/>
        </w:rPr>
        <w:t>Pipelines</w:t>
      </w:r>
      <w:r>
        <w:t>.</w:t>
      </w:r>
    </w:p>
    <w:p>
      <w:pPr>
        <w:keepNext/>
        <w:spacing w:after="40"/>
        <w:ind w:left="397"/>
      </w:pPr>
      <w:r>
        <w:drawing>
          <wp:inline xmlns:a="http://schemas.openxmlformats.org/drawingml/2006/main" xmlns:pic="http://schemas.openxmlformats.org/drawingml/2006/picture">
            <wp:extent cx="6588000" cy="3338514"/>
            <wp:docPr id="93" name="Picture 93"/>
            <wp:cNvGraphicFramePr>
              <a:graphicFrameLocks noChangeAspect="1"/>
            </wp:cNvGraphicFramePr>
            <a:graphic>
              <a:graphicData uri="http://schemas.openxmlformats.org/drawingml/2006/picture">
                <pic:pic>
                  <pic:nvPicPr>
                    <pic:cNvPr id="0" name="u05_veroeffentlicht.png"/>
                    <pic:cNvPicPr/>
                  </pic:nvPicPr>
                  <pic:blipFill>
                    <a:blip r:embed="rId102"/>
                    <a:stretch>
                      <a:fillRect/>
                    </a:stretch>
                  </pic:blipFill>
                  <pic:spPr>
                    <a:xfrm>
                      <a:off x="0" y="0"/>
                      <a:ext cx="6588000" cy="3338514"/>
                    </a:xfrm>
                    <a:prstGeom prst="rect"/>
                  </pic:spPr>
                </pic:pic>
              </a:graphicData>
            </a:graphic>
          </wp:inline>
        </w:drawing>
      </w:r>
    </w:p>
    <w:p>
      <w:pPr>
        <w:keepNext/>
        <w:spacing w:after="160"/>
        <w:ind w:left="397"/>
      </w:pPr>
      <w:r>
        <w:rPr>
          <w:i/>
          <w:color w:val="595959"/>
          <w:sz w:val="17"/>
        </w:rPr>
        <w:t>Abb. 83: Nach „Alle veröffentlichen“: kein Zähler mehr an der Schaltfläche, kein Punkt am Pipeline-Namen.</w:t>
      </w:r>
    </w:p>
    <w:p>
      <w:pPr>
        <w:pBdr>
          <w:left w:val="single" w:sz="24" w:space="6" w:color="7F7F7F"/>
        </w:pBdr>
        <w:shd w:val="clear" w:color="auto" w:fill="F3F3F3"/>
        <w:spacing w:before="60" w:after="100"/>
        <w:ind w:left="539" w:right="57"/>
      </w:pPr>
      <w:r>
        <w:rPr>
          <w:b/>
          <w:color w:val="37863C"/>
        </w:rPr>
        <w:t xml:space="preserve">✅ Prüfen: </w:t>
      </w:r>
      <w:r>
        <w:t xml:space="preserve">An </w:t>
      </w:r>
      <w:r>
        <w:rPr>
          <w:b/>
        </w:rPr>
        <w:t>Alle veröffentlichen</w:t>
      </w:r>
      <w:r>
        <w:t xml:space="preserve"> steht kein Zähler mehr, neben </w:t>
      </w:r>
      <w:r>
        <w:rPr>
          <w:rFonts w:ascii="Courier New" w:hAnsi="Courier New"/>
          <w:sz w:val="19"/>
          <w:shd w:val="clear" w:color="auto" w:fill="F2F2F2"/>
        </w:rPr>
        <w:t>pl_daily_processing</w:t>
      </w:r>
      <w:r>
        <w:t xml:space="preserve"> kein Punkt ●.</w:t>
      </w:r>
    </w:p>
    <w:p>
      <w:pPr>
        <w:pBdr>
          <w:left w:val="single" w:sz="24" w:space="6" w:color="C00000"/>
        </w:pBdr>
        <w:shd w:val="clear" w:color="auto" w:fill="FDECEA"/>
        <w:spacing w:before="60" w:after="100"/>
        <w:ind w:left="539" w:right="57"/>
      </w:pPr>
      <w:r>
        <w:rPr>
          <w:b/>
          <w:color w:val="C00000"/>
        </w:rPr>
        <w:t xml:space="preserve">⚠️ Achtung: </w:t>
      </w:r>
      <w:r>
        <w:rPr>
          <w:b/>
        </w:rPr>
        <w:t>Nur „Überprüfen“ reicht nicht:</w:t>
      </w:r>
      <w:r>
        <w:t xml:space="preserve"> Solange </w:t>
      </w:r>
      <w:r>
        <w:rPr>
          <w:b/>
        </w:rPr>
        <w:t>Alle veröffentlichen ①</w:t>
      </w:r>
      <w:r>
        <w:t xml:space="preserve"> eine Zahl zeigt, ist die Änderung nur ein Entwurf – ein Trigger würde die alte Fassung starten.</w:t>
      </w:r>
    </w:p>
    <w:p>
      <w:pPr>
        <w:pStyle w:val="Heading1"/>
        <w:keepNext/>
      </w:pPr>
      <w:bookmarkStart w:id="130" w:name="_Toc_31"/>
      <w:r>
        <w:t>Schritt 25 – Standort-Tabelle in den Data Lake laden</w:t>
      </w:r>
      <w:bookmarkEnd w:id="130"/>
    </w:p>
    <w:p>
      <w:pPr>
        <w:keepNext/>
        <w:spacing w:after="0" w:before="0" w:line="20" w:lineRule="exact"/>
      </w:pPr>
    </w:p>
    <w:p>
      <w:pPr>
        <w:pBdr>
          <w:left w:val="single" w:sz="24" w:space="6" w:color="1F4E79"/>
        </w:pBdr>
        <w:shd w:val="clear" w:color="auto" w:fill="EAF1F8"/>
        <w:spacing w:before="60" w:after="100"/>
        <w:ind w:left="539" w:right="57"/>
      </w:pPr>
      <w:r>
        <w:rPr>
          <w:b/>
          <w:color w:val="1F4E79"/>
        </w:rPr>
        <w:t xml:space="preserve">Warum? </w:t>
      </w:r>
      <w:r>
        <w:t xml:space="preserve">Die Notebooks lesen Koordinaten und Zeitzone jeder Stadt aus </w:t>
      </w:r>
      <w:r>
        <w:rPr>
          <w:rFonts w:ascii="Courier New" w:hAnsi="Courier New"/>
          <w:sz w:val="19"/>
          <w:shd w:val="clear" w:color="auto" w:fill="F2F2F2"/>
        </w:rPr>
        <w:t>konfiguration/standorte.csv</w:t>
      </w:r>
      <w:r>
        <w:t>. In Azure muss die Datei deshalb im Data Lake liegen. Neue Stadt = neue Zeile, kein neuer Code.</w:t>
      </w:r>
    </w:p>
    <w:p>
      <w:pPr>
        <w:numPr>
          <w:ilvl w:val="0"/>
          <w:numId w:val="133"/>
        </w:numPr>
        <w:spacing w:after="60"/>
      </w:pPr>
      <w:r>
        <w:t xml:space="preserve">Speicherkonto </w:t>
      </w:r>
      <w:r>
        <w:rPr>
          <w:rFonts w:ascii="Courier New" w:hAnsi="Courier New"/>
          <w:sz w:val="19"/>
          <w:shd w:val="clear" w:color="auto" w:fill="F2F2F2"/>
        </w:rPr>
        <w:t>mabeehavenlakehouse</w:t>
      </w:r>
      <w:r>
        <w:t xml:space="preserve"> → </w:t>
      </w:r>
      <w:r>
        <w:rPr>
          <w:b/>
        </w:rPr>
        <w:t>Container</w:t>
      </w:r>
      <w:r>
        <w:t xml:space="preserve"> → </w:t>
      </w:r>
      <w:r>
        <w:rPr>
          <w:rFonts w:ascii="Courier New" w:hAnsi="Courier New"/>
          <w:sz w:val="19"/>
          <w:shd w:val="clear" w:color="auto" w:fill="F2F2F2"/>
        </w:rPr>
        <w:t>lakehouse</w:t>
      </w:r>
      <w:r>
        <w:t xml:space="preserve"> → oben </w:t>
      </w:r>
      <w:r>
        <w:rPr>
          <w:b/>
        </w:rPr>
        <w:t>+ Verzeichnis hinzufügen</w:t>
      </w:r>
      <w:r>
        <w:t xml:space="preserve"> → rechts im Feld </w:t>
      </w:r>
      <w:r>
        <w:rPr>
          <w:b/>
        </w:rPr>
        <w:t>Name</w:t>
      </w:r>
      <w:r>
        <w:t xml:space="preserve"> </w:t>
      </w:r>
      <w:r>
        <w:rPr>
          <w:rFonts w:ascii="Courier New" w:hAnsi="Courier New"/>
          <w:sz w:val="19"/>
          <w:shd w:val="clear" w:color="auto" w:fill="F2F2F2"/>
        </w:rPr>
        <w:t>konfiguration</w:t>
      </w:r>
      <w:r>
        <w:t xml:space="preserve"> eintragen → </w:t>
      </w:r>
      <w:r>
        <w:rPr>
          <w:b/>
        </w:rPr>
        <w:t>Speichern</w:t>
      </w:r>
      <w:r>
        <w:t>. Eigener Ordner, weil Einstellungen (Standorte, Sensorgrenzen) keine Messdaten sind und nicht durch Bronze/Silver/Gold wandern.</w:t>
      </w:r>
    </w:p>
    <w:p>
      <w:pPr>
        <w:keepNext/>
        <w:spacing w:after="40"/>
        <w:ind w:left="397"/>
      </w:pPr>
      <w:r>
        <w:drawing>
          <wp:inline xmlns:a="http://schemas.openxmlformats.org/drawingml/2006/main" xmlns:pic="http://schemas.openxmlformats.org/drawingml/2006/picture">
            <wp:extent cx="5937862" cy="1441438"/>
            <wp:docPr id="94" name="Picture 94"/>
            <wp:cNvGraphicFramePr>
              <a:graphicFrameLocks noChangeAspect="1"/>
            </wp:cNvGraphicFramePr>
            <a:graphic>
              <a:graphicData uri="http://schemas.openxmlformats.org/drawingml/2006/picture">
                <pic:pic>
                  <pic:nvPicPr>
                    <pic:cNvPr id="0" name="k01_verzeichnis_konfiguration_zoom1.png"/>
                    <pic:cNvPicPr/>
                  </pic:nvPicPr>
                  <pic:blipFill>
                    <a:blip r:embed="rId103"/>
                    <a:stretch>
                      <a:fillRect/>
                    </a:stretch>
                  </pic:blipFill>
                  <pic:spPr>
                    <a:xfrm>
                      <a:off x="0" y="0"/>
                      <a:ext cx="5937862" cy="1441438"/>
                    </a:xfrm>
                    <a:prstGeom prst="rect"/>
                  </pic:spPr>
                </pic:pic>
              </a:graphicData>
            </a:graphic>
          </wp:inline>
        </w:drawing>
      </w:r>
    </w:p>
    <w:p>
      <w:pPr>
        <w:keepNext/>
        <w:spacing w:after="40"/>
        <w:ind w:left="397"/>
      </w:pPr>
      <w:r>
        <w:drawing>
          <wp:inline xmlns:a="http://schemas.openxmlformats.org/drawingml/2006/main" xmlns:pic="http://schemas.openxmlformats.org/drawingml/2006/picture">
            <wp:extent cx="6588000" cy="918479"/>
            <wp:docPr id="95" name="Picture 95"/>
            <wp:cNvGraphicFramePr>
              <a:graphicFrameLocks noChangeAspect="1"/>
            </wp:cNvGraphicFramePr>
            <a:graphic>
              <a:graphicData uri="http://schemas.openxmlformats.org/drawingml/2006/picture">
                <pic:pic>
                  <pic:nvPicPr>
                    <pic:cNvPr id="0" name="k01_verzeichnis_konfiguration_zoom2.png"/>
                    <pic:cNvPicPr/>
                  </pic:nvPicPr>
                  <pic:blipFill>
                    <a:blip r:embed="rId104"/>
                    <a:stretch>
                      <a:fillRect/>
                    </a:stretch>
                  </pic:blipFill>
                  <pic:spPr>
                    <a:xfrm>
                      <a:off x="0" y="0"/>
                      <a:ext cx="6588000" cy="918479"/>
                    </a:xfrm>
                    <a:prstGeom prst="rect"/>
                  </pic:spPr>
                </pic:pic>
              </a:graphicData>
            </a:graphic>
          </wp:inline>
        </w:drawing>
      </w:r>
    </w:p>
    <w:p>
      <w:pPr>
        <w:spacing w:after="160"/>
        <w:ind w:left="397"/>
      </w:pPr>
      <w:r>
        <w:rPr>
          <w:i/>
          <w:color w:val="595959"/>
          <w:sz w:val="17"/>
        </w:rPr>
        <w:t>Abb. 84: Container lakehouse: Verzeichnis „konfiguration“ anlegen. (Ausschnitte 1–2)</w:t>
      </w:r>
    </w:p>
    <w:p>
      <w:pPr>
        <w:numPr>
          <w:ilvl w:val="0"/>
          <w:numId w:val="133"/>
        </w:numPr>
        <w:spacing w:after="60"/>
      </w:pPr>
      <w:r>
        <w:t xml:space="preserve">Ordner </w:t>
      </w:r>
      <w:r>
        <w:rPr>
          <w:rFonts w:ascii="Courier New" w:hAnsi="Courier New"/>
          <w:sz w:val="19"/>
          <w:shd w:val="clear" w:color="auto" w:fill="F2F2F2"/>
        </w:rPr>
        <w:t>konfiguration</w:t>
      </w:r>
      <w:r>
        <w:t xml:space="preserve"> öffnen → </w:t>
      </w:r>
      <w:r>
        <w:rPr>
          <w:b/>
        </w:rPr>
        <w:t>Hochladen</w:t>
      </w:r>
      <w:r>
        <w:t xml:space="preserve"> → </w:t>
      </w:r>
      <w:r>
        <w:rPr>
          <w:b/>
        </w:rPr>
        <w:t>Nach Dateien suchen</w:t>
      </w:r>
      <w:r>
        <w:t xml:space="preserve"> → </w:t>
      </w:r>
      <w:r>
        <w:rPr>
          <w:rFonts w:ascii="Courier New" w:hAnsi="Courier New"/>
          <w:sz w:val="19"/>
          <w:shd w:val="clear" w:color="auto" w:fill="F2F2F2"/>
        </w:rPr>
        <w:t>standorte.csv</w:t>
      </w:r>
      <w:r>
        <w:t xml:space="preserve"> (lokal: </w:t>
      </w:r>
      <w:r>
        <w:rPr>
          <w:rFonts w:ascii="Courier New" w:hAnsi="Courier New"/>
          <w:sz w:val="19"/>
          <w:shd w:val="clear" w:color="auto" w:fill="F2F2F2"/>
        </w:rPr>
        <w:t>02_daten_ITS-Data/lakehouse/konfiguration/</w:t>
      </w:r>
      <w:r>
        <w:t xml:space="preserve">) → </w:t>
      </w:r>
      <w:r>
        <w:rPr>
          <w:b/>
        </w:rPr>
        <w:t>Hochladen</w:t>
      </w:r>
      <w:r>
        <w:t xml:space="preserve">. Danach steht </w:t>
      </w:r>
      <w:r>
        <w:rPr>
          <w:b/>
        </w:rPr>
        <w:t>standorte.csv</w:t>
      </w:r>
      <w:r>
        <w:t xml:space="preserve"> in der Liste.</w:t>
      </w:r>
    </w:p>
    <w:p>
      <w:pPr>
        <w:keepNext/>
        <w:spacing w:after="40"/>
        <w:ind w:left="397"/>
      </w:pPr>
      <w:r>
        <w:drawing>
          <wp:inline xmlns:a="http://schemas.openxmlformats.org/drawingml/2006/main" xmlns:pic="http://schemas.openxmlformats.org/drawingml/2006/picture">
            <wp:extent cx="2326821" cy="1387928"/>
            <wp:docPr id="96" name="Picture 96"/>
            <wp:cNvGraphicFramePr>
              <a:graphicFrameLocks noChangeAspect="1"/>
            </wp:cNvGraphicFramePr>
            <a:graphic>
              <a:graphicData uri="http://schemas.openxmlformats.org/drawingml/2006/picture">
                <pic:pic>
                  <pic:nvPicPr>
                    <pic:cNvPr id="0" name="k03_standorte_hochgeladen.png"/>
                    <pic:cNvPicPr/>
                  </pic:nvPicPr>
                  <pic:blipFill>
                    <a:blip r:embed="rId105"/>
                    <a:stretch>
                      <a:fillRect/>
                    </a:stretch>
                  </pic:blipFill>
                  <pic:spPr>
                    <a:xfrm>
                      <a:off x="0" y="0"/>
                      <a:ext cx="2326821" cy="1387928"/>
                    </a:xfrm>
                    <a:prstGeom prst="rect"/>
                  </pic:spPr>
                </pic:pic>
              </a:graphicData>
            </a:graphic>
          </wp:inline>
        </w:drawing>
      </w:r>
    </w:p>
    <w:p>
      <w:pPr>
        <w:keepNext/>
        <w:spacing w:after="160"/>
        <w:ind w:left="397"/>
      </w:pPr>
      <w:r>
        <w:rPr>
          <w:i/>
          <w:color w:val="595959"/>
          <w:sz w:val="17"/>
        </w:rPr>
        <w:t>Abb. 85: Standort-Tabelle standorte.csv hochgeladen (142 B).</w:t>
      </w:r>
    </w:p>
    <w:p>
      <w:pPr>
        <w:pBdr>
          <w:left w:val="single" w:sz="24" w:space="6" w:color="7F7F7F"/>
        </w:pBdr>
        <w:shd w:val="clear" w:color="auto" w:fill="F3F3F3"/>
        <w:spacing w:before="60" w:after="100"/>
        <w:ind w:left="539" w:right="57"/>
      </w:pPr>
      <w:r>
        <w:rPr>
          <w:b/>
          <w:color w:val="37863C"/>
        </w:rPr>
        <w:t xml:space="preserve">✅ Prüfen: </w:t>
      </w:r>
      <w:r>
        <w:rPr>
          <w:rFonts w:ascii="Courier New" w:hAnsi="Courier New"/>
          <w:sz w:val="19"/>
          <w:shd w:val="clear" w:color="auto" w:fill="F2F2F2"/>
        </w:rPr>
        <w:t>standorte.csv</w:t>
      </w:r>
      <w:r>
        <w:t xml:space="preserve"> liegt in </w:t>
      </w:r>
      <w:r>
        <w:rPr>
          <w:rFonts w:ascii="Courier New" w:hAnsi="Courier New"/>
          <w:sz w:val="19"/>
          <w:shd w:val="clear" w:color="auto" w:fill="F2F2F2"/>
        </w:rPr>
        <w:t>konfiguration</w:t>
      </w:r>
      <w:r>
        <w:t xml:space="preserve">; die Spalte </w:t>
      </w:r>
      <w:r>
        <w:rPr>
          <w:b/>
        </w:rPr>
        <w:t>Größe</w:t>
      </w:r>
      <w:r>
        <w:t xml:space="preserve"> (rechts, im Ausschnitt nicht zu sehen) stimmt mit der lokalen Datei überein (Schwartau: 142 B).</w:t>
      </w:r>
    </w:p>
    <w:p>
      <w:pPr>
        <w:pBdr>
          <w:left w:val="single" w:sz="24" w:space="6" w:color="37863C"/>
        </w:pBdr>
        <w:shd w:val="clear" w:color="auto" w:fill="EBF5E6"/>
        <w:spacing w:before="60" w:after="100"/>
        <w:ind w:left="539" w:right="57"/>
      </w:pPr>
      <w:r>
        <w:rPr>
          <w:b/>
          <w:color w:val="37863C"/>
        </w:rPr>
        <w:t xml:space="preserve">💡 Gut zu wissen: </w:t>
      </w:r>
      <w:r>
        <w:t xml:space="preserve">Bereinigte Silver-Daten werden </w:t>
      </w:r>
      <w:r>
        <w:rPr>
          <w:b/>
        </w:rPr>
        <w:t>nicht</w:t>
      </w:r>
      <w:r>
        <w:t xml:space="preserve"> von Hand hochgeladen – die Pipeline erzeugt sie in Azure selbst (als Parquet).</w:t>
      </w:r>
    </w:p>
    <w:p>
      <w:pPr>
        <w:pStyle w:val="Heading1"/>
        <w:keepNext/>
      </w:pPr>
      <w:bookmarkStart w:id="131" w:name="_Toc_32"/>
      <w:r>
        <w:t>Schritt 26 – Budget-Warnung einrichten</w:t>
      </w:r>
      <w:bookmarkEnd w:id="131"/>
    </w:p>
    <w:p>
      <w:pPr>
        <w:keepNext/>
        <w:spacing w:after="0" w:before="0" w:line="20" w:lineRule="exact"/>
      </w:pPr>
    </w:p>
    <w:p>
      <w:pPr>
        <w:pBdr>
          <w:left w:val="single" w:sz="24" w:space="6" w:color="1F4E79"/>
        </w:pBdr>
        <w:shd w:val="clear" w:color="auto" w:fill="EAF1F8"/>
        <w:spacing w:before="60" w:after="100"/>
        <w:ind w:left="539" w:right="57"/>
      </w:pPr>
      <w:r>
        <w:rPr>
          <w:b/>
          <w:color w:val="1F4E79"/>
        </w:rPr>
        <w:t xml:space="preserve">Warum? </w:t>
      </w:r>
      <w:r>
        <w:t xml:space="preserve">Bevor Notebooks in Azure laufen (Spark kostet je Minute), soll eine E-Mail warnen, wenn die Kosten steigen. </w:t>
      </w:r>
      <w:r>
        <w:rPr>
          <w:b/>
        </w:rPr>
        <w:t>Die Warnung stoppt nichts</w:t>
      </w:r>
      <w:r>
        <w:t xml:space="preserve"> – sie informiert nur.</w:t>
      </w:r>
    </w:p>
    <w:p>
      <w:pPr>
        <w:keepNext/>
        <w:spacing w:after="40" w:before="160"/>
      </w:pPr>
      <w:r>
        <w:rPr>
          <w:b/>
          <w:color w:val="1F4E79"/>
          <w:sz w:val="22"/>
        </w:rPr>
        <w:t>Teil A – zu den Budgets (Portal)</w:t>
      </w:r>
    </w:p>
    <w:p>
      <w:pPr>
        <w:numPr>
          <w:ilvl w:val="0"/>
          <w:numId w:val="134"/>
        </w:numPr>
        <w:spacing w:after="60"/>
      </w:pPr>
      <w:r>
        <w:t xml:space="preserve">Oben in der Suche </w:t>
      </w:r>
      <w:r>
        <w:rPr>
          <w:rFonts w:ascii="Courier New" w:hAnsi="Courier New"/>
          <w:sz w:val="19"/>
          <w:shd w:val="clear" w:color="auto" w:fill="F2F2F2"/>
        </w:rPr>
        <w:t>Abonnements</w:t>
      </w:r>
      <w:r>
        <w:t xml:space="preserve"> eingeben → unter </w:t>
      </w:r>
      <w:r>
        <w:rPr>
          <w:b/>
        </w:rPr>
        <w:t>Dienste</w:t>
      </w:r>
      <w:r>
        <w:t xml:space="preserve"> </w:t>
      </w:r>
      <w:r>
        <w:rPr>
          <w:b/>
        </w:rPr>
        <w:t>Abonnements (Subscriptions)</w:t>
      </w:r>
      <w:r>
        <w:t xml:space="preserve"> öffnen → eigenes Abonnement anklicken. Budgets hängen am Abonnement, weil dort alle Kosten zusammenlaufen.</w:t>
      </w:r>
    </w:p>
    <w:p>
      <w:pPr>
        <w:keepNext/>
        <w:spacing w:after="40"/>
        <w:ind w:left="397"/>
      </w:pPr>
      <w:r>
        <w:drawing>
          <wp:inline xmlns:a="http://schemas.openxmlformats.org/drawingml/2006/main" xmlns:pic="http://schemas.openxmlformats.org/drawingml/2006/picture">
            <wp:extent cx="6588000" cy="823500"/>
            <wp:docPr id="97" name="Picture 97"/>
            <wp:cNvGraphicFramePr>
              <a:graphicFrameLocks noChangeAspect="1"/>
            </wp:cNvGraphicFramePr>
            <a:graphic>
              <a:graphicData uri="http://schemas.openxmlformats.org/drawingml/2006/picture">
                <pic:pic>
                  <pic:nvPicPr>
                    <pic:cNvPr id="0" name="b01_suche_abonnements_zoom1.png"/>
                    <pic:cNvPicPr/>
                  </pic:nvPicPr>
                  <pic:blipFill>
                    <a:blip r:embed="rId106"/>
                    <a:stretch>
                      <a:fillRect/>
                    </a:stretch>
                  </pic:blipFill>
                  <pic:spPr>
                    <a:xfrm>
                      <a:off x="0" y="0"/>
                      <a:ext cx="6588000" cy="823500"/>
                    </a:xfrm>
                    <a:prstGeom prst="rect"/>
                  </pic:spPr>
                </pic:pic>
              </a:graphicData>
            </a:graphic>
          </wp:inline>
        </w:drawing>
      </w:r>
    </w:p>
    <w:p>
      <w:pPr>
        <w:spacing w:after="160"/>
        <w:ind w:left="397"/>
      </w:pPr>
      <w:r>
        <w:rPr>
          <w:i/>
          <w:color w:val="595959"/>
          <w:sz w:val="17"/>
        </w:rPr>
        <w:t>Abb. 86: Portal: in der Suche „Abonnements“ eingeben und den Dienst öffnen.</w:t>
      </w:r>
    </w:p>
    <w:p>
      <w:pPr>
        <w:numPr>
          <w:ilvl w:val="0"/>
          <w:numId w:val="134"/>
        </w:numPr>
        <w:spacing w:after="60"/>
      </w:pPr>
      <w:r>
        <w:t xml:space="preserve">Links </w:t>
      </w:r>
      <w:r>
        <w:rPr>
          <w:b/>
        </w:rPr>
        <w:t>Kostenverwaltung (Cost Management)</w:t>
      </w:r>
      <w:r>
        <w:t xml:space="preserve"> → </w:t>
      </w:r>
      <w:r>
        <w:rPr>
          <w:b/>
        </w:rPr>
        <w:t>Budgets</w:t>
      </w:r>
      <w:r>
        <w:t xml:space="preserve"> → </w:t>
      </w:r>
      <w:r>
        <w:rPr>
          <w:b/>
        </w:rPr>
        <w:t>+ Hinzufügen (+ Add)</w:t>
      </w:r>
      <w:r>
        <w:t>.</w:t>
      </w:r>
    </w:p>
    <w:p>
      <w:pPr>
        <w:keepNext/>
        <w:spacing w:after="40"/>
        <w:ind w:left="397"/>
      </w:pPr>
      <w:r>
        <w:drawing>
          <wp:inline xmlns:a="http://schemas.openxmlformats.org/drawingml/2006/main" xmlns:pic="http://schemas.openxmlformats.org/drawingml/2006/picture">
            <wp:extent cx="6588000" cy="2287500"/>
            <wp:docPr id="98" name="Picture 98"/>
            <wp:cNvGraphicFramePr>
              <a:graphicFrameLocks noChangeAspect="1"/>
            </wp:cNvGraphicFramePr>
            <a:graphic>
              <a:graphicData uri="http://schemas.openxmlformats.org/drawingml/2006/picture">
                <pic:pic>
                  <pic:nvPicPr>
                    <pic:cNvPr id="0" name="b03_budgets_leer.png"/>
                    <pic:cNvPicPr/>
                  </pic:nvPicPr>
                  <pic:blipFill>
                    <a:blip r:embed="rId107"/>
                    <a:stretch>
                      <a:fillRect/>
                    </a:stretch>
                  </pic:blipFill>
                  <pic:spPr>
                    <a:xfrm>
                      <a:off x="0" y="0"/>
                      <a:ext cx="6588000" cy="2287500"/>
                    </a:xfrm>
                    <a:prstGeom prst="rect"/>
                  </pic:spPr>
                </pic:pic>
              </a:graphicData>
            </a:graphic>
          </wp:inline>
        </w:drawing>
      </w:r>
    </w:p>
    <w:p>
      <w:pPr>
        <w:spacing w:after="160"/>
        <w:ind w:left="397"/>
      </w:pPr>
      <w:r>
        <w:rPr>
          <w:i/>
          <w:color w:val="595959"/>
          <w:sz w:val="17"/>
        </w:rPr>
        <w:t>Abb. 87: Abonnement → Kostenverwaltung → Budgets → + Hinzufügen.</w:t>
      </w:r>
    </w:p>
    <w:p>
      <w:pPr>
        <w:keepNext/>
        <w:spacing w:after="40" w:before="160"/>
      </w:pPr>
      <w:r>
        <w:rPr>
          <w:b/>
          <w:color w:val="1F4E79"/>
          <w:sz w:val="22"/>
        </w:rPr>
        <w:t>Teil B – Budget anlegen</w:t>
      </w:r>
    </w:p>
    <w:p>
      <w:pPr>
        <w:numPr>
          <w:ilvl w:val="0"/>
          <w:numId w:val="135"/>
        </w:numPr>
        <w:spacing w:after="60"/>
      </w:pPr>
      <w:r>
        <w:t xml:space="preserve">Felder ausfüllen (Tabelle): </w:t>
      </w:r>
      <w:r>
        <w:rPr>
          <w:b/>
        </w:rPr>
        <w:t>Name</w:t>
      </w:r>
      <w:r>
        <w:t xml:space="preserve"> </w:t>
      </w:r>
      <w:r>
        <w:rPr>
          <w:rFonts w:ascii="Courier New" w:hAnsi="Courier New"/>
          <w:sz w:val="19"/>
          <w:shd w:val="clear" w:color="auto" w:fill="F2F2F2"/>
        </w:rPr>
        <w:t>budget-beehaven-dev</w:t>
      </w:r>
      <w:r>
        <w:t xml:space="preserve">, </w:t>
      </w:r>
      <w:r>
        <w:rPr>
          <w:b/>
        </w:rPr>
        <w:t>Zurücksetzungszeitraum</w:t>
      </w:r>
      <w:r>
        <w:t xml:space="preserve"> </w:t>
      </w:r>
      <w:r>
        <w:rPr>
          <w:b/>
        </w:rPr>
        <w:t>Monatlich</w:t>
      </w:r>
      <w:r>
        <w:t xml:space="preserve">, </w:t>
      </w:r>
      <w:r>
        <w:rPr>
          <w:b/>
        </w:rPr>
        <w:t>Erstellungsdatum</w:t>
      </w:r>
      <w:r>
        <w:t xml:space="preserve"> bleibt der aktuelle Monat (2026, September), </w:t>
      </w:r>
      <w:r>
        <w:rPr>
          <w:b/>
        </w:rPr>
        <w:t>Ablaufdatum</w:t>
      </w:r>
      <w:r>
        <w:t xml:space="preserve"> </w:t>
      </w:r>
      <w:r>
        <w:rPr>
          <w:b/>
        </w:rPr>
        <w:t>Dezember</w:t>
      </w:r>
      <w:r>
        <w:t xml:space="preserve"> 2026 (Projektende), darunter </w:t>
      </w:r>
      <w:r>
        <w:rPr>
          <w:b/>
        </w:rPr>
        <w:t>Budgetbetrag</w:t>
      </w:r>
      <w:r>
        <w:t xml:space="preserve"> </w:t>
      </w:r>
      <w:r>
        <w:rPr>
          <w:rFonts w:ascii="Courier New" w:hAnsi="Courier New"/>
          <w:sz w:val="19"/>
          <w:shd w:val="clear" w:color="auto" w:fill="F2F2F2"/>
        </w:rPr>
        <w:t>10</w:t>
      </w:r>
      <w:r>
        <w:t xml:space="preserve"> → </w:t>
      </w:r>
      <w:r>
        <w:rPr>
          <w:b/>
        </w:rPr>
        <w:t>Weiter &gt;</w:t>
      </w:r>
      <w:r>
        <w:t>. Monatlich, weil Azure monatlich abrechnet – jeden Monat beginnt die Zählung neu.</w:t>
      </w:r>
    </w:p>
    <w:p>
      <w:pPr>
        <w:keepNext/>
        <w:spacing w:after="40"/>
        <w:ind w:left="397"/>
      </w:pPr>
      <w:r>
        <w:drawing>
          <wp:inline xmlns:a="http://schemas.openxmlformats.org/drawingml/2006/main" xmlns:pic="http://schemas.openxmlformats.org/drawingml/2006/picture">
            <wp:extent cx="6588000" cy="3442378"/>
            <wp:docPr id="99" name="Picture 99"/>
            <wp:cNvGraphicFramePr>
              <a:graphicFrameLocks noChangeAspect="1"/>
            </wp:cNvGraphicFramePr>
            <a:graphic>
              <a:graphicData uri="http://schemas.openxmlformats.org/drawingml/2006/picture">
                <pic:pic>
                  <pic:nvPicPr>
                    <pic:cNvPr id="0" name="b05_budget_details.png"/>
                    <pic:cNvPicPr/>
                  </pic:nvPicPr>
                  <pic:blipFill>
                    <a:blip r:embed="rId108"/>
                    <a:stretch>
                      <a:fillRect/>
                    </a:stretch>
                  </pic:blipFill>
                  <pic:spPr>
                    <a:xfrm>
                      <a:off x="0" y="0"/>
                      <a:ext cx="6588000" cy="3442378"/>
                    </a:xfrm>
                    <a:prstGeom prst="rect"/>
                  </pic:spPr>
                </pic:pic>
              </a:graphicData>
            </a:graphic>
          </wp:inline>
        </w:drawing>
      </w:r>
    </w:p>
    <w:p>
      <w:pPr>
        <w:spacing w:after="160"/>
        <w:ind w:left="397"/>
      </w:pPr>
      <w:r>
        <w:rPr>
          <w:i/>
          <w:color w:val="595959"/>
          <w:sz w:val="17"/>
        </w:rPr>
        <w:t>Abb. 88: Budget: Name, monatliche Zurücksetzung, Ablaufdatum, Betrag 10 €.</w:t>
      </w:r>
    </w:p>
    <w:tbl>
      <w:tblPr>
        <w:tblStyle w:val="TableGrid"/>
        <w:tblW w:w="10376" w:type="dxa"/>
        <w:tblInd w:w="396" w:type="dxa"/>
        <w:tblLayout w:type="fixed"/>
        <w:tblLook w:firstColumn="1" w:firstRow="1" w:lastColumn="0" w:lastRow="0" w:noHBand="0" w:noVBand="1" w:val="04A0"/>
      </w:tblPr>
      <w:tblGrid>
        <w:gridCol w:w="3276"/>
        <w:gridCol w:w="7099"/>
      </w:tblGrid>
      <w:tr>
        <w:trPr>
          <w:tblHeader/>
        </w:trPr>
        <w:tc>
          <w:tcPr>
            <w:tcW w:type="dxa" w:w="3276"/>
            <w:shd w:val="clear" w:color="auto" w:fill="1F4E79"/>
          </w:tcPr>
          <w:p>
            <w:pPr>
              <w:keepNext/>
            </w:pPr>
            <w:r/>
            <w:r>
              <w:rPr>
                <w:b/>
                <w:color w:val="FFFFFF"/>
                <w:sz w:val="19"/>
              </w:rPr>
              <w:t>Feld</w:t>
            </w:r>
          </w:p>
        </w:tc>
        <w:tc>
          <w:tcPr>
            <w:tcW w:type="dxa" w:w="7099"/>
            <w:shd w:val="clear" w:color="auto" w:fill="1F4E79"/>
          </w:tcPr>
          <w:p>
            <w:pPr>
              <w:keepNext/>
            </w:pPr>
            <w:r/>
            <w:r>
              <w:rPr>
                <w:b/>
                <w:color w:val="FFFFFF"/>
                <w:sz w:val="19"/>
              </w:rPr>
              <w:t>Inhalt</w:t>
            </w:r>
          </w:p>
        </w:tc>
      </w:tr>
      <w:tr>
        <w:trPr/>
        <w:tc>
          <w:tcPr>
            <w:tcW w:type="dxa" w:w="3276"/>
          </w:tcPr>
          <w:p>
            <w:pPr>
              <w:keepNext/>
              <w:spacing w:after="0"/>
            </w:pPr>
            <w:r/>
            <w:r>
              <w:rPr>
                <w:sz w:val="19"/>
              </w:rPr>
              <w:t>Filter</w:t>
            </w:r>
          </w:p>
        </w:tc>
        <w:tc>
          <w:tcPr>
            <w:tcW w:type="dxa" w:w="7099"/>
          </w:tcPr>
          <w:p>
            <w:pPr>
              <w:keepNext/>
              <w:spacing w:after="0"/>
            </w:pPr>
            <w:r/>
            <w:r>
              <w:rPr>
                <w:sz w:val="19"/>
              </w:rPr>
              <w:t>leer lassen (gilt für das ganze Abonnement)</w:t>
            </w:r>
          </w:p>
        </w:tc>
      </w:tr>
      <w:tr>
        <w:trPr/>
        <w:tc>
          <w:tcPr>
            <w:tcW w:type="dxa" w:w="3276"/>
          </w:tcPr>
          <w:p>
            <w:pPr>
              <w:keepNext/>
              <w:spacing w:after="0"/>
            </w:pPr>
            <w:r/>
            <w:r>
              <w:rPr>
                <w:sz w:val="19"/>
              </w:rPr>
              <w:t>Name</w:t>
            </w:r>
          </w:p>
        </w:tc>
        <w:tc>
          <w:tcPr>
            <w:tcW w:type="dxa" w:w="7099"/>
          </w:tcPr>
          <w:p>
            <w:pPr>
              <w:keepNext/>
              <w:spacing w:after="0"/>
            </w:pPr>
            <w:r/>
            <w:r>
              <w:rPr>
                <w:rFonts w:ascii="Courier New" w:hAnsi="Courier New"/>
                <w:sz w:val="19"/>
                <w:shd w:val="clear" w:color="auto" w:fill="F2F2F2"/>
              </w:rPr>
              <w:t>budget-beehaven-dev</w:t>
            </w:r>
          </w:p>
        </w:tc>
      </w:tr>
      <w:tr>
        <w:trPr/>
        <w:tc>
          <w:tcPr>
            <w:tcW w:type="dxa" w:w="3276"/>
          </w:tcPr>
          <w:p>
            <w:pPr>
              <w:keepNext/>
              <w:spacing w:after="0"/>
            </w:pPr>
            <w:r/>
            <w:r>
              <w:rPr>
                <w:sz w:val="19"/>
              </w:rPr>
              <w:t>Zurücksetzungszeitraum</w:t>
            </w:r>
          </w:p>
        </w:tc>
        <w:tc>
          <w:tcPr>
            <w:tcW w:type="dxa" w:w="7099"/>
          </w:tcPr>
          <w:p>
            <w:pPr>
              <w:keepNext/>
              <w:spacing w:after="0"/>
            </w:pPr>
            <w:r/>
            <w:r>
              <w:rPr>
                <w:sz w:val="19"/>
              </w:rPr>
              <w:t>Monatlich</w:t>
            </w:r>
          </w:p>
        </w:tc>
      </w:tr>
      <w:tr>
        <w:trPr/>
        <w:tc>
          <w:tcPr>
            <w:tcW w:type="dxa" w:w="3276"/>
          </w:tcPr>
          <w:p>
            <w:pPr>
              <w:keepNext/>
              <w:spacing w:after="0"/>
            </w:pPr>
            <w:r/>
            <w:r>
              <w:rPr>
                <w:sz w:val="19"/>
              </w:rPr>
              <w:t>Erstellungs-/Ablaufdatum</w:t>
            </w:r>
          </w:p>
        </w:tc>
        <w:tc>
          <w:tcPr>
            <w:tcW w:type="dxa" w:w="7099"/>
          </w:tcPr>
          <w:p>
            <w:pPr>
              <w:keepNext/>
              <w:spacing w:after="0"/>
            </w:pPr>
            <w:r/>
            <w:r>
              <w:rPr>
                <w:sz w:val="19"/>
              </w:rPr>
              <w:t>aktueller Monat bis Projektende (hier 31.12.2026)</w:t>
            </w:r>
          </w:p>
        </w:tc>
      </w:tr>
      <w:tr>
        <w:trPr/>
        <w:tc>
          <w:tcPr>
            <w:tcW w:type="dxa" w:w="3276"/>
          </w:tcPr>
          <w:p>
            <w:pPr>
              <w:spacing w:after="0"/>
            </w:pPr>
            <w:r/>
            <w:r>
              <w:rPr>
                <w:sz w:val="19"/>
              </w:rPr>
              <w:t>Betrag</w:t>
            </w:r>
          </w:p>
        </w:tc>
        <w:tc>
          <w:tcPr>
            <w:tcW w:type="dxa" w:w="7099"/>
          </w:tcPr>
          <w:p>
            <w:pPr>
              <w:spacing w:after="0"/>
            </w:pPr>
            <w:r/>
            <w:r>
              <w:rPr>
                <w:rFonts w:ascii="Courier New" w:hAnsi="Courier New"/>
                <w:sz w:val="19"/>
                <w:shd w:val="clear" w:color="auto" w:fill="F2F2F2"/>
              </w:rPr>
              <w:t>10</w:t>
            </w:r>
            <w:r>
              <w:rPr>
                <w:sz w:val="19"/>
              </w:rPr>
              <w:t xml:space="preserve"> (€)</w:t>
            </w:r>
          </w:p>
        </w:tc>
      </w:tr>
    </w:tbl>
    <w:p>
      <w:pPr>
        <w:keepNext/>
        <w:spacing w:after="0" w:before="0" w:line="20" w:lineRule="exact"/>
      </w:pPr>
    </w:p>
    <w:p>
      <w:pPr>
        <w:keepNext/>
        <w:spacing w:after="40" w:before="160"/>
      </w:pPr>
      <w:r>
        <w:rPr>
          <w:b/>
          <w:color w:val="1F4E79"/>
          <w:sz w:val="22"/>
        </w:rPr>
        <w:t>Teil C – Warnungen festlegen</w:t>
      </w:r>
    </w:p>
    <w:p>
      <w:pPr>
        <w:numPr>
          <w:ilvl w:val="0"/>
          <w:numId w:val="136"/>
        </w:numPr>
        <w:spacing w:after="60"/>
      </w:pPr>
      <w:r>
        <w:t xml:space="preserve">Vier Warnungen eintragen (Tabelle unten; im Bild die Zeilen 80 %, 100 % und </w:t>
      </w:r>
      <w:r>
        <w:rPr>
          <w:b/>
        </w:rPr>
        <w:t>Prognostizierte</w:t>
      </w:r>
      <w:r>
        <w:t xml:space="preserve"> 100 %), </w:t>
      </w:r>
      <w:r>
        <w:rPr>
          <w:b/>
        </w:rPr>
        <w:t>Aktionsgruppe</w:t>
      </w:r>
      <w:r>
        <w:t xml:space="preserve"> bleibt </w:t>
      </w:r>
      <w:r>
        <w:rPr>
          <w:b/>
        </w:rPr>
        <w:t>Keine</w:t>
      </w:r>
      <w:r>
        <w:t xml:space="preserve"> (E-Mail reicht). Unter </w:t>
      </w:r>
      <w:r>
        <w:rPr>
          <w:b/>
        </w:rPr>
        <w:t>Warnungsempfänger (E-Mail)</w:t>
      </w:r>
      <w:r>
        <w:t xml:space="preserve"> die eigene Adresse, unter </w:t>
      </w:r>
      <w:r>
        <w:rPr>
          <w:b/>
        </w:rPr>
        <w:t>Sprachen</w:t>
      </w:r>
      <w:r>
        <w:t xml:space="preserve"> </w:t>
      </w:r>
      <w:r>
        <w:rPr>
          <w:b/>
        </w:rPr>
        <w:t>Deutsch (Deutschland)</w:t>
      </w:r>
      <w:r>
        <w:t xml:space="preserve"> → </w:t>
      </w:r>
      <w:r>
        <w:rPr>
          <w:b/>
        </w:rPr>
        <w:t>Erstellen</w:t>
      </w:r>
      <w:r>
        <w:t>. Die Prognose-Warnung meldet sich schon, wenn Azure für den Monat mehr als 10 € erwartet – vor dem tatsächlichen Überschreiten.</w:t>
      </w:r>
    </w:p>
    <w:p>
      <w:pPr>
        <w:keepNext/>
        <w:spacing w:after="40"/>
        <w:ind w:left="397"/>
      </w:pPr>
      <w:r>
        <w:drawing>
          <wp:inline xmlns:a="http://schemas.openxmlformats.org/drawingml/2006/main" xmlns:pic="http://schemas.openxmlformats.org/drawingml/2006/picture">
            <wp:extent cx="3275167" cy="1531553"/>
            <wp:docPr id="100" name="Picture 100"/>
            <wp:cNvGraphicFramePr>
              <a:graphicFrameLocks noChangeAspect="1"/>
            </wp:cNvGraphicFramePr>
            <a:graphic>
              <a:graphicData uri="http://schemas.openxmlformats.org/drawingml/2006/picture">
                <pic:pic>
                  <pic:nvPicPr>
                    <pic:cNvPr id="0" name="b07_warnungen_ausgefuellt_zoom1.png"/>
                    <pic:cNvPicPr/>
                  </pic:nvPicPr>
                  <pic:blipFill>
                    <a:blip r:embed="rId109"/>
                    <a:stretch>
                      <a:fillRect/>
                    </a:stretch>
                  </pic:blipFill>
                  <pic:spPr>
                    <a:xfrm>
                      <a:off x="0" y="0"/>
                      <a:ext cx="3275167" cy="1531553"/>
                    </a:xfrm>
                    <a:prstGeom prst="rect"/>
                  </pic:spPr>
                </pic:pic>
              </a:graphicData>
            </a:graphic>
          </wp:inline>
        </w:drawing>
      </w:r>
    </w:p>
    <w:p>
      <w:pPr>
        <w:keepNext/>
        <w:spacing w:after="40"/>
        <w:ind w:left="397"/>
      </w:pPr>
      <w:r>
        <w:drawing>
          <wp:inline xmlns:a="http://schemas.openxmlformats.org/drawingml/2006/main" xmlns:pic="http://schemas.openxmlformats.org/drawingml/2006/picture">
            <wp:extent cx="5207280" cy="1178118"/>
            <wp:docPr id="101" name="Picture 101"/>
            <wp:cNvGraphicFramePr>
              <a:graphicFrameLocks noChangeAspect="1"/>
            </wp:cNvGraphicFramePr>
            <a:graphic>
              <a:graphicData uri="http://schemas.openxmlformats.org/drawingml/2006/picture">
                <pic:pic>
                  <pic:nvPicPr>
                    <pic:cNvPr id="0" name="b07_warnungen_ausgefuellt_zoom2.png"/>
                    <pic:cNvPicPr/>
                  </pic:nvPicPr>
                  <pic:blipFill>
                    <a:blip r:embed="rId110"/>
                    <a:stretch>
                      <a:fillRect/>
                    </a:stretch>
                  </pic:blipFill>
                  <pic:spPr>
                    <a:xfrm>
                      <a:off x="0" y="0"/>
                      <a:ext cx="5207280" cy="1178118"/>
                    </a:xfrm>
                    <a:prstGeom prst="rect"/>
                  </pic:spPr>
                </pic:pic>
              </a:graphicData>
            </a:graphic>
          </wp:inline>
        </w:drawing>
      </w:r>
    </w:p>
    <w:p>
      <w:pPr>
        <w:spacing w:after="160"/>
        <w:ind w:left="397"/>
      </w:pPr>
      <w:r>
        <w:rPr>
          <w:i/>
          <w:color w:val="595959"/>
          <w:sz w:val="17"/>
        </w:rPr>
        <w:t>Abb. 89: Warnungen bei 50/80/100 % der tatsächlichen Kosten und bei 100 % Prognose; Empfänger und Sprache. (Ausschnitte 1–2)</w:t>
      </w:r>
    </w:p>
    <w:p>
      <w:pPr>
        <w:numPr>
          <w:ilvl w:val="0"/>
          <w:numId w:val="136"/>
        </w:numPr>
        <w:spacing w:after="60"/>
      </w:pPr>
      <w:r>
        <w:t xml:space="preserve">Zurück in </w:t>
      </w:r>
      <w:r>
        <w:rPr>
          <w:b/>
        </w:rPr>
        <w:t>Budgets</w:t>
      </w:r>
      <w:r>
        <w:t xml:space="preserve">: In der Liste steht </w:t>
      </w:r>
      <w:r>
        <w:rPr>
          <w:b/>
        </w:rPr>
        <w:t>budget-beehaven-dev</w:t>
      </w:r>
      <w:r>
        <w:t xml:space="preserve">; die Spalte </w:t>
      </w:r>
      <w:r>
        <w:rPr>
          <w:b/>
        </w:rPr>
        <w:t>Bereich</w:t>
      </w:r>
      <w:r>
        <w:t xml:space="preserve"> zeigt das Abonnement (im Bild geschwärzt) – das Budget gilt für alle Ressourcen darin.</w:t>
      </w:r>
    </w:p>
    <w:p>
      <w:pPr>
        <w:keepNext/>
        <w:spacing w:after="40"/>
        <w:ind w:left="397"/>
      </w:pPr>
      <w:r>
        <w:drawing>
          <wp:inline xmlns:a="http://schemas.openxmlformats.org/drawingml/2006/main" xmlns:pic="http://schemas.openxmlformats.org/drawingml/2006/picture">
            <wp:extent cx="6588000" cy="2210738"/>
            <wp:docPr id="102" name="Picture 102"/>
            <wp:cNvGraphicFramePr>
              <a:graphicFrameLocks noChangeAspect="1"/>
            </wp:cNvGraphicFramePr>
            <a:graphic>
              <a:graphicData uri="http://schemas.openxmlformats.org/drawingml/2006/picture">
                <pic:pic>
                  <pic:nvPicPr>
                    <pic:cNvPr id="0" name="b08_budget_liste.png"/>
                    <pic:cNvPicPr/>
                  </pic:nvPicPr>
                  <pic:blipFill>
                    <a:blip r:embed="rId111"/>
                    <a:stretch>
                      <a:fillRect/>
                    </a:stretch>
                  </pic:blipFill>
                  <pic:spPr>
                    <a:xfrm>
                      <a:off x="0" y="0"/>
                      <a:ext cx="6588000" cy="2210738"/>
                    </a:xfrm>
                    <a:prstGeom prst="rect"/>
                  </pic:spPr>
                </pic:pic>
              </a:graphicData>
            </a:graphic>
          </wp:inline>
        </w:drawing>
      </w:r>
    </w:p>
    <w:p>
      <w:pPr>
        <w:spacing w:after="160"/>
        <w:ind w:left="397"/>
      </w:pPr>
      <w:r>
        <w:rPr>
          <w:i/>
          <w:color w:val="595959"/>
          <w:sz w:val="17"/>
        </w:rPr>
        <w:t>Abb. 90: Fertig: Budget budget-beehaven-dev mit 10 € je Monat.</w:t>
      </w:r>
    </w:p>
    <w:tbl>
      <w:tblPr>
        <w:tblStyle w:val="TableGrid"/>
        <w:tblW w:w="10376" w:type="dxa"/>
        <w:tblInd w:w="396" w:type="dxa"/>
        <w:tblLayout w:type="fixed"/>
        <w:tblLook w:firstColumn="1" w:firstRow="1" w:lastColumn="0" w:lastRow="0" w:noHBand="0" w:noVBand="1" w:val="04A0"/>
      </w:tblPr>
      <w:tblGrid>
        <w:gridCol w:w="3276"/>
        <w:gridCol w:w="2730"/>
        <w:gridCol w:w="4368"/>
      </w:tblGrid>
      <w:tr>
        <w:trPr>
          <w:tblHeader/>
        </w:trPr>
        <w:tc>
          <w:tcPr>
            <w:tcW w:type="dxa" w:w="3276"/>
            <w:shd w:val="clear" w:color="auto" w:fill="1F4E79"/>
          </w:tcPr>
          <w:p>
            <w:pPr>
              <w:keepNext/>
            </w:pPr>
            <w:r/>
            <w:r>
              <w:rPr>
                <w:b/>
                <w:color w:val="FFFFFF"/>
                <w:sz w:val="19"/>
              </w:rPr>
              <w:t>Typ</w:t>
            </w:r>
          </w:p>
        </w:tc>
        <w:tc>
          <w:tcPr>
            <w:tcW w:type="dxa" w:w="2730"/>
            <w:shd w:val="clear" w:color="auto" w:fill="1F4E79"/>
          </w:tcPr>
          <w:p>
            <w:pPr>
              <w:keepNext/>
            </w:pPr>
            <w:r/>
            <w:r>
              <w:rPr>
                <w:b/>
                <w:color w:val="FFFFFF"/>
                <w:sz w:val="19"/>
              </w:rPr>
              <w:t>% des Budgets</w:t>
            </w:r>
          </w:p>
        </w:tc>
        <w:tc>
          <w:tcPr>
            <w:tcW w:type="dxa" w:w="4368"/>
            <w:shd w:val="clear" w:color="auto" w:fill="1F4E79"/>
          </w:tcPr>
          <w:p>
            <w:pPr>
              <w:keepNext/>
            </w:pPr>
            <w:r/>
            <w:r>
              <w:rPr>
                <w:b/>
                <w:color w:val="FFFFFF"/>
                <w:sz w:val="19"/>
              </w:rPr>
              <w:t>entspricht</w:t>
            </w:r>
          </w:p>
        </w:tc>
      </w:tr>
      <w:tr>
        <w:trPr/>
        <w:tc>
          <w:tcPr>
            <w:tcW w:type="dxa" w:w="3276"/>
          </w:tcPr>
          <w:p>
            <w:pPr>
              <w:keepNext/>
              <w:spacing w:after="0"/>
            </w:pPr>
            <w:r/>
            <w:r>
              <w:rPr>
                <w:sz w:val="19"/>
              </w:rPr>
              <w:t>Tatsächlich</w:t>
            </w:r>
          </w:p>
        </w:tc>
        <w:tc>
          <w:tcPr>
            <w:tcW w:type="dxa" w:w="2730"/>
          </w:tcPr>
          <w:p>
            <w:pPr>
              <w:keepNext/>
              <w:spacing w:after="0"/>
            </w:pPr>
            <w:r/>
            <w:r>
              <w:rPr>
                <w:sz w:val="19"/>
              </w:rPr>
              <w:t>50</w:t>
            </w:r>
          </w:p>
        </w:tc>
        <w:tc>
          <w:tcPr>
            <w:tcW w:type="dxa" w:w="4368"/>
          </w:tcPr>
          <w:p>
            <w:pPr>
              <w:keepNext/>
              <w:spacing w:after="0"/>
            </w:pPr>
            <w:r/>
            <w:r>
              <w:rPr>
                <w:sz w:val="19"/>
              </w:rPr>
              <w:t>5 €</w:t>
            </w:r>
          </w:p>
        </w:tc>
      </w:tr>
      <w:tr>
        <w:trPr/>
        <w:tc>
          <w:tcPr>
            <w:tcW w:type="dxa" w:w="3276"/>
          </w:tcPr>
          <w:p>
            <w:pPr>
              <w:keepNext/>
              <w:spacing w:after="0"/>
            </w:pPr>
            <w:r/>
            <w:r>
              <w:rPr>
                <w:sz w:val="19"/>
              </w:rPr>
              <w:t>Tatsächlich</w:t>
            </w:r>
          </w:p>
        </w:tc>
        <w:tc>
          <w:tcPr>
            <w:tcW w:type="dxa" w:w="2730"/>
          </w:tcPr>
          <w:p>
            <w:pPr>
              <w:keepNext/>
              <w:spacing w:after="0"/>
            </w:pPr>
            <w:r/>
            <w:r>
              <w:rPr>
                <w:sz w:val="19"/>
              </w:rPr>
              <w:t>80</w:t>
            </w:r>
          </w:p>
        </w:tc>
        <w:tc>
          <w:tcPr>
            <w:tcW w:type="dxa" w:w="4368"/>
          </w:tcPr>
          <w:p>
            <w:pPr>
              <w:keepNext/>
              <w:spacing w:after="0"/>
            </w:pPr>
            <w:r/>
            <w:r>
              <w:rPr>
                <w:sz w:val="19"/>
              </w:rPr>
              <w:t>8 €</w:t>
            </w:r>
          </w:p>
        </w:tc>
      </w:tr>
      <w:tr>
        <w:trPr/>
        <w:tc>
          <w:tcPr>
            <w:tcW w:type="dxa" w:w="3276"/>
          </w:tcPr>
          <w:p>
            <w:pPr>
              <w:keepNext/>
              <w:spacing w:after="0"/>
            </w:pPr>
            <w:r/>
            <w:r>
              <w:rPr>
                <w:sz w:val="19"/>
              </w:rPr>
              <w:t>Tatsächlich</w:t>
            </w:r>
          </w:p>
        </w:tc>
        <w:tc>
          <w:tcPr>
            <w:tcW w:type="dxa" w:w="2730"/>
          </w:tcPr>
          <w:p>
            <w:pPr>
              <w:keepNext/>
              <w:spacing w:after="0"/>
            </w:pPr>
            <w:r/>
            <w:r>
              <w:rPr>
                <w:sz w:val="19"/>
              </w:rPr>
              <w:t>100</w:t>
            </w:r>
          </w:p>
        </w:tc>
        <w:tc>
          <w:tcPr>
            <w:tcW w:type="dxa" w:w="4368"/>
          </w:tcPr>
          <w:p>
            <w:pPr>
              <w:keepNext/>
              <w:spacing w:after="0"/>
            </w:pPr>
            <w:r/>
            <w:r>
              <w:rPr>
                <w:sz w:val="19"/>
              </w:rPr>
              <w:t>10 €</w:t>
            </w:r>
          </w:p>
        </w:tc>
      </w:tr>
      <w:tr>
        <w:trPr/>
        <w:tc>
          <w:tcPr>
            <w:tcW w:type="dxa" w:w="3276"/>
          </w:tcPr>
          <w:p>
            <w:pPr>
              <w:spacing w:after="0"/>
            </w:pPr>
            <w:r/>
            <w:r>
              <w:rPr>
                <w:sz w:val="19"/>
              </w:rPr>
              <w:t>Prognostiziert</w:t>
            </w:r>
          </w:p>
        </w:tc>
        <w:tc>
          <w:tcPr>
            <w:tcW w:type="dxa" w:w="2730"/>
          </w:tcPr>
          <w:p>
            <w:pPr>
              <w:spacing w:after="0"/>
            </w:pPr>
            <w:r/>
            <w:r>
              <w:rPr>
                <w:sz w:val="19"/>
              </w:rPr>
              <w:t>100</w:t>
            </w:r>
          </w:p>
        </w:tc>
        <w:tc>
          <w:tcPr>
            <w:tcW w:type="dxa" w:w="4368"/>
          </w:tcPr>
          <w:p>
            <w:pPr>
              <w:spacing w:after="0"/>
            </w:pPr>
            <w:r/>
            <w:r>
              <w:rPr>
                <w:sz w:val="19"/>
              </w:rPr>
              <w:t>Azure sagt 10 € für den Monat voraus</w:t>
            </w:r>
          </w:p>
        </w:tc>
      </w:tr>
    </w:tbl>
    <w:p>
      <w:pPr>
        <w:keepNext/>
        <w:spacing w:after="0" w:before="0" w:line="20" w:lineRule="exact"/>
      </w:pPr>
    </w:p>
    <w:p>
      <w:pPr>
        <w:pBdr>
          <w:left w:val="single" w:sz="24" w:space="6" w:color="7F7F7F"/>
        </w:pBdr>
        <w:shd w:val="clear" w:color="auto" w:fill="F3F3F3"/>
        <w:spacing w:before="60" w:after="100"/>
        <w:ind w:left="539" w:right="57"/>
      </w:pPr>
      <w:r>
        <w:rPr>
          <w:b/>
          <w:color w:val="37863C"/>
        </w:rPr>
        <w:t xml:space="preserve">✅ Prüfen: </w:t>
      </w:r>
      <w:r>
        <w:t xml:space="preserve">In der Budget-Liste steht </w:t>
      </w:r>
      <w:r>
        <w:rPr>
          <w:rFonts w:ascii="Courier New" w:hAnsi="Courier New"/>
          <w:sz w:val="19"/>
          <w:shd w:val="clear" w:color="auto" w:fill="F2F2F2"/>
        </w:rPr>
        <w:t>budget-beehaven-dev</w:t>
      </w:r>
      <w:r>
        <w:t xml:space="preserve"> mit 10,00 €. Die Auswertung beginnt erst einige Stunden nach dem Anlegen.</w:t>
      </w:r>
    </w:p>
    <w:p>
      <w:pPr>
        <w:pBdr>
          <w:left w:val="single" w:sz="24" w:space="6" w:color="37863C"/>
        </w:pBdr>
        <w:shd w:val="clear" w:color="auto" w:fill="EBF5E6"/>
        <w:spacing w:before="60" w:after="100"/>
        <w:ind w:left="539" w:right="57"/>
      </w:pPr>
      <w:r>
        <w:rPr>
          <w:b/>
          <w:color w:val="37863C"/>
        </w:rPr>
        <w:t xml:space="preserve">💡 Gut zu wissen: </w:t>
      </w:r>
      <w:r>
        <w:rPr>
          <w:b/>
        </w:rPr>
        <w:t>Einfach erklärt:</w:t>
      </w:r>
      <w:r>
        <w:t xml:space="preserve"> Wie eine Tankanzeige mit Warnlampe: Sie meldet sich, bevor der Tank leer ist – anhalten muss man selbst.</w:t>
      </w:r>
    </w:p>
    <w:p>
      <w:pPr>
        <w:pBdr>
          <w:left w:val="single" w:sz="24" w:space="6" w:color="37863C"/>
        </w:pBdr>
        <w:shd w:val="clear" w:color="auto" w:fill="EBF5E6"/>
        <w:spacing w:before="60" w:after="100"/>
        <w:ind w:left="539" w:right="57"/>
      </w:pPr>
      <w:r>
        <w:rPr>
          <w:b/>
          <w:color w:val="37863C"/>
        </w:rPr>
        <w:t xml:space="preserve">💡 Gut zu wissen: </w:t>
      </w:r>
      <w:r>
        <w:rPr>
          <w:rFonts w:ascii="Courier New" w:hAnsi="Courier New"/>
          <w:sz w:val="19"/>
          <w:shd w:val="clear" w:color="auto" w:fill="F2F2F2"/>
        </w:rPr>
        <w:t>azure-noreply@microsoft.com</w:t>
      </w:r>
      <w:r>
        <w:t xml:space="preserve"> ins Adressbuch aufnehmen, damit die Warnungen nicht im Spam landen.</w:t>
      </w:r>
    </w:p>
    <w:p>
      <w:pPr>
        <w:pStyle w:val="Heading1"/>
        <w:keepNext/>
      </w:pPr>
      <w:bookmarkStart w:id="132" w:name="_Toc_33"/>
      <w:r>
        <w:t>Schritt 27 – Testlauf und Gegenprobe</w:t>
      </w:r>
      <w:bookmarkEnd w:id="132"/>
    </w:p>
    <w:p>
      <w:pPr>
        <w:keepNext/>
        <w:spacing w:after="0" w:before="0" w:line="20" w:lineRule="exact"/>
      </w:pPr>
    </w:p>
    <w:p>
      <w:pPr>
        <w:pBdr>
          <w:left w:val="single" w:sz="24" w:space="6" w:color="1F4E79"/>
        </w:pBdr>
        <w:shd w:val="clear" w:color="auto" w:fill="EAF1F8"/>
        <w:spacing w:before="60" w:after="100"/>
        <w:ind w:left="539" w:right="57"/>
      </w:pPr>
      <w:r>
        <w:rPr>
          <w:b/>
          <w:color w:val="1F4E79"/>
        </w:rPr>
        <w:t xml:space="preserve">Warum? </w:t>
      </w:r>
      <w:r>
        <w:t>„Erfolgreich“ im Monitor heißt nur: nichts ist abgebrochen. Ob die Dateien am richtigen Ort liegen, prüft man zusätzlich im Data Lake.</w:t>
      </w:r>
    </w:p>
    <w:p>
      <w:pPr>
        <w:numPr>
          <w:ilvl w:val="0"/>
          <w:numId w:val="137"/>
        </w:numPr>
        <w:spacing w:after="60"/>
      </w:pPr>
      <w:r>
        <w:t xml:space="preserve">ADF Studio → </w:t>
      </w:r>
      <w:r>
        <w:rPr>
          <w:rFonts w:ascii="Courier New" w:hAnsi="Courier New"/>
          <w:sz w:val="19"/>
          <w:shd w:val="clear" w:color="auto" w:fill="F2F2F2"/>
        </w:rPr>
        <w:t>pl_daily_processing</w:t>
      </w:r>
      <w:r>
        <w:t xml:space="preserve"> öffnen → </w:t>
      </w:r>
      <w:r>
        <w:rPr>
          <w:b/>
        </w:rPr>
        <w:t>Debuggen (Debug)</w:t>
      </w:r>
      <w:r>
        <w:t>.</w:t>
      </w:r>
    </w:p>
    <w:p>
      <w:pPr>
        <w:numPr>
          <w:ilvl w:val="0"/>
          <w:numId w:val="137"/>
        </w:numPr>
        <w:spacing w:after="60"/>
      </w:pPr>
      <w:r>
        <w:t xml:space="preserve">Unten Reiter </w:t>
      </w:r>
      <w:r>
        <w:rPr>
          <w:b/>
        </w:rPr>
        <w:t>Ausgabe (Output)</w:t>
      </w:r>
      <w:r>
        <w:t xml:space="preserve">, zwischendurch </w:t>
      </w:r>
      <w:r>
        <w:rPr>
          <w:b/>
        </w:rPr>
        <w:t>↻ Aktualisieren</w:t>
      </w:r>
      <w:r>
        <w:t xml:space="preserve"> (Kreispfeil neben der </w:t>
      </w:r>
      <w:r>
        <w:rPr>
          <w:b/>
        </w:rPr>
        <w:t>Pipelineausführungs-ID</w:t>
      </w:r>
      <w:r>
        <w:t xml:space="preserve">), bis </w:t>
      </w:r>
      <w:r>
        <w:rPr>
          <w:b/>
        </w:rPr>
        <w:t>Pipelinestatus</w:t>
      </w:r>
      <w:r>
        <w:t xml:space="preserve"> </w:t>
      </w:r>
      <w:r>
        <w:rPr>
          <w:b/>
        </w:rPr>
        <w:t>Erfolgreich</w:t>
      </w:r>
      <w:r>
        <w:t xml:space="preserve"> zeigt. In der Liste stehen die drei Stufen </w:t>
      </w:r>
      <w:r>
        <w:rPr>
          <w:rFonts w:ascii="Courier New" w:hAnsi="Courier New"/>
          <w:sz w:val="19"/>
          <w:shd w:val="clear" w:color="auto" w:fill="F2F2F2"/>
        </w:rPr>
        <w:t>rohdaten_nach_bronze</w:t>
      </w:r>
      <w:r>
        <w:t xml:space="preserve">, </w:t>
      </w:r>
      <w:r>
        <w:rPr>
          <w:rFonts w:ascii="Courier New" w:hAnsi="Courier New"/>
          <w:sz w:val="19"/>
          <w:shd w:val="clear" w:color="auto" w:fill="F2F2F2"/>
        </w:rPr>
        <w:t>bronze_nach_silver</w:t>
      </w:r>
      <w:r>
        <w:t xml:space="preserve"> und </w:t>
      </w:r>
      <w:r>
        <w:rPr>
          <w:rFonts w:ascii="Courier New" w:hAnsi="Courier New"/>
          <w:sz w:val="19"/>
          <w:shd w:val="clear" w:color="auto" w:fill="F2F2F2"/>
        </w:rPr>
        <w:t>bronze_archivieren</w:t>
      </w:r>
      <w:r>
        <w:t xml:space="preserve"> je mit </w:t>
      </w:r>
      <w:r>
        <w:rPr>
          <w:b/>
        </w:rPr>
        <w:t>Erfolgreich</w:t>
      </w:r>
      <w:r>
        <w:t xml:space="preserve">; die Spalte </w:t>
      </w:r>
      <w:r>
        <w:rPr>
          <w:b/>
        </w:rPr>
        <w:t>Dauer</w:t>
      </w:r>
      <w:r>
        <w:t xml:space="preserve"> zeigt, wie lange jede Stufe brauchte.</w:t>
      </w:r>
    </w:p>
    <w:p>
      <w:pPr>
        <w:keepNext/>
        <w:spacing w:after="40"/>
        <w:ind w:left="397"/>
      </w:pPr>
      <w:r>
        <w:drawing>
          <wp:inline xmlns:a="http://schemas.openxmlformats.org/drawingml/2006/main" xmlns:pic="http://schemas.openxmlformats.org/drawingml/2006/picture">
            <wp:extent cx="6588000" cy="2239612"/>
            <wp:docPr id="103" name="Picture 103"/>
            <wp:cNvGraphicFramePr>
              <a:graphicFrameLocks noChangeAspect="1"/>
            </wp:cNvGraphicFramePr>
            <a:graphic>
              <a:graphicData uri="http://schemas.openxmlformats.org/drawingml/2006/picture">
                <pic:pic>
                  <pic:nvPicPr>
                    <pic:cNvPr id="0" name="u06_testlauf_erfolgreich.png"/>
                    <pic:cNvPicPr/>
                  </pic:nvPicPr>
                  <pic:blipFill>
                    <a:blip r:embed="rId112"/>
                    <a:stretch>
                      <a:fillRect/>
                    </a:stretch>
                  </pic:blipFill>
                  <pic:spPr>
                    <a:xfrm>
                      <a:off x="0" y="0"/>
                      <a:ext cx="6588000" cy="2239612"/>
                    </a:xfrm>
                    <a:prstGeom prst="rect"/>
                  </pic:spPr>
                </pic:pic>
              </a:graphicData>
            </a:graphic>
          </wp:inline>
        </w:drawing>
      </w:r>
    </w:p>
    <w:p>
      <w:pPr>
        <w:spacing w:after="160"/>
        <w:ind w:left="397"/>
      </w:pPr>
      <w:r>
        <w:rPr>
          <w:i/>
          <w:color w:val="595959"/>
          <w:sz w:val="17"/>
        </w:rPr>
        <w:t>Abb. 91: Testlauf (Debuggen): alle drei Stufen erfolgreich.</w:t>
      </w:r>
    </w:p>
    <w:p>
      <w:pPr>
        <w:keepNext/>
        <w:spacing w:after="40" w:before="160"/>
      </w:pPr>
      <w:r>
        <w:rPr>
          <w:b/>
          <w:color w:val="1F4E79"/>
          <w:sz w:val="22"/>
        </w:rPr>
        <w:t>Gegenprobe im Data Lake (Portal)</w:t>
      </w:r>
    </w:p>
    <w:tbl>
      <w:tblPr>
        <w:tblStyle w:val="TableGrid"/>
        <w:tblW w:w="10376" w:type="dxa"/>
        <w:tblInd w:w="396" w:type="dxa"/>
        <w:tblLayout w:type="fixed"/>
        <w:tblLook w:firstColumn="1" w:firstRow="1" w:lastColumn="0" w:lastRow="0" w:noHBand="0" w:noVBand="1" w:val="04A0"/>
      </w:tblPr>
      <w:tblGrid>
        <w:gridCol w:w="3822"/>
        <w:gridCol w:w="6553"/>
      </w:tblGrid>
      <w:tr>
        <w:trPr>
          <w:tblHeader/>
        </w:trPr>
        <w:tc>
          <w:tcPr>
            <w:tcW w:type="dxa" w:w="3822"/>
            <w:shd w:val="clear" w:color="auto" w:fill="1F4E79"/>
          </w:tcPr>
          <w:p>
            <w:pPr>
              <w:keepNext/>
            </w:pPr>
            <w:r/>
            <w:r>
              <w:rPr>
                <w:b/>
                <w:color w:val="FFFFFF"/>
                <w:sz w:val="19"/>
              </w:rPr>
              <w:t>Ordner</w:t>
            </w:r>
          </w:p>
        </w:tc>
        <w:tc>
          <w:tcPr>
            <w:tcW w:type="dxa" w:w="6553"/>
            <w:shd w:val="clear" w:color="auto" w:fill="1F4E79"/>
          </w:tcPr>
          <w:p>
            <w:pPr>
              <w:keepNext/>
            </w:pPr>
            <w:r/>
            <w:r>
              <w:rPr>
                <w:b/>
                <w:color w:val="FFFFFF"/>
                <w:sz w:val="19"/>
              </w:rPr>
              <w:t>Erwartung</w:t>
            </w:r>
          </w:p>
        </w:tc>
      </w:tr>
      <w:tr>
        <w:trPr/>
        <w:tc>
          <w:tcPr>
            <w:tcW w:type="dxa" w:w="3822"/>
          </w:tcPr>
          <w:p>
            <w:pPr>
              <w:keepNext/>
              <w:spacing w:after="0"/>
            </w:pPr>
            <w:r/>
            <w:r>
              <w:rPr>
                <w:rFonts w:ascii="Courier New" w:hAnsi="Courier New"/>
                <w:sz w:val="19"/>
                <w:shd w:val="clear" w:color="auto" w:fill="F2F2F2"/>
              </w:rPr>
              <w:t>bronze/new</w:t>
            </w:r>
          </w:p>
        </w:tc>
        <w:tc>
          <w:tcPr>
            <w:tcW w:type="dxa" w:w="6553"/>
          </w:tcPr>
          <w:p>
            <w:pPr>
              <w:keepNext/>
              <w:spacing w:after="0"/>
            </w:pPr>
            <w:r/>
            <w:r>
              <w:rPr>
                <w:sz w:val="19"/>
              </w:rPr>
              <w:t>leer (alles ins Archiv verschoben)</w:t>
            </w:r>
          </w:p>
        </w:tc>
      </w:tr>
      <w:tr>
        <w:trPr/>
        <w:tc>
          <w:tcPr>
            <w:tcW w:type="dxa" w:w="3822"/>
          </w:tcPr>
          <w:p>
            <w:pPr>
              <w:keepNext/>
              <w:spacing w:after="0"/>
            </w:pPr>
            <w:r/>
            <w:r>
              <w:rPr>
                <w:rFonts w:ascii="Courier New" w:hAnsi="Courier New"/>
                <w:sz w:val="19"/>
                <w:shd w:val="clear" w:color="auto" w:fill="F2F2F2"/>
              </w:rPr>
              <w:t>bronze/archive/&lt;sensor&gt;_&lt;stadt&gt;_raw/</w:t>
            </w:r>
          </w:p>
        </w:tc>
        <w:tc>
          <w:tcPr>
            <w:tcW w:type="dxa" w:w="6553"/>
          </w:tcPr>
          <w:p>
            <w:pPr>
              <w:keepNext/>
              <w:spacing w:after="0"/>
            </w:pPr>
            <w:r/>
            <w:r>
              <w:rPr>
                <w:sz w:val="19"/>
              </w:rPr>
              <w:t>neue Datei mit heutigem UTC-Zeitstempel, ältere Lieferungen bleiben</w:t>
            </w:r>
          </w:p>
        </w:tc>
      </w:tr>
      <w:tr>
        <w:trPr/>
        <w:tc>
          <w:tcPr>
            <w:tcW w:type="dxa" w:w="3822"/>
          </w:tcPr>
          <w:p>
            <w:pPr>
              <w:spacing w:after="0"/>
            </w:pPr>
            <w:r/>
            <w:r>
              <w:rPr>
                <w:rFonts w:ascii="Courier New" w:hAnsi="Courier New"/>
                <w:sz w:val="19"/>
                <w:shd w:val="clear" w:color="auto" w:fill="F2F2F2"/>
              </w:rPr>
              <w:t>silver/processing/&lt;stadt&gt;/&lt;sensor&gt;/</w:t>
            </w:r>
          </w:p>
        </w:tc>
        <w:tc>
          <w:tcPr>
            <w:tcW w:type="dxa" w:w="6553"/>
          </w:tcPr>
          <w:p>
            <w:pPr>
              <w:spacing w:after="0"/>
            </w:pPr>
            <w:r/>
            <w:r>
              <w:rPr>
                <w:sz w:val="19"/>
              </w:rPr>
              <w:t>Datei heute aktualisiert</w:t>
            </w:r>
          </w:p>
        </w:tc>
      </w:tr>
    </w:tbl>
    <w:p>
      <w:pPr>
        <w:keepNext/>
        <w:spacing w:after="0" w:before="0" w:line="20" w:lineRule="exact"/>
      </w:pPr>
    </w:p>
    <w:p>
      <w:pPr>
        <w:numPr>
          <w:ilvl w:val="0"/>
          <w:numId w:val="138"/>
        </w:numPr>
        <w:spacing w:after="60"/>
      </w:pPr>
      <w:r>
        <w:t xml:space="preserve">Speicherkonto </w:t>
      </w:r>
      <w:r>
        <w:rPr>
          <w:rFonts w:ascii="Courier New" w:hAnsi="Courier New"/>
          <w:sz w:val="19"/>
          <w:shd w:val="clear" w:color="auto" w:fill="F2F2F2"/>
        </w:rPr>
        <w:t>mabeehavenlakehouse</w:t>
      </w:r>
      <w:r>
        <w:t xml:space="preserve"> → Container </w:t>
      </w:r>
      <w:r>
        <w:rPr>
          <w:rFonts w:ascii="Courier New" w:hAnsi="Courier New"/>
          <w:sz w:val="19"/>
          <w:shd w:val="clear" w:color="auto" w:fill="F2F2F2"/>
        </w:rPr>
        <w:t>lakehouse</w:t>
      </w:r>
      <w:r>
        <w:t xml:space="preserve"> → </w:t>
      </w:r>
      <w:r>
        <w:rPr>
          <w:rFonts w:ascii="Courier New" w:hAnsi="Courier New"/>
          <w:sz w:val="19"/>
          <w:shd w:val="clear" w:color="auto" w:fill="F2F2F2"/>
        </w:rPr>
        <w:t>bronze/new</w:t>
      </w:r>
      <w:r>
        <w:t xml:space="preserve"> öffnen: Der Ordner ist leer – die Archiv-Stufe hat alle Rohdaten verschoben.</w:t>
      </w:r>
    </w:p>
    <w:p>
      <w:pPr>
        <w:numPr>
          <w:ilvl w:val="0"/>
          <w:numId w:val="138"/>
        </w:numPr>
        <w:spacing w:after="60"/>
      </w:pPr>
      <w:r>
        <w:rPr>
          <w:rFonts w:ascii="Courier New" w:hAnsi="Courier New"/>
          <w:sz w:val="19"/>
          <w:shd w:val="clear" w:color="auto" w:fill="F2F2F2"/>
        </w:rPr>
        <w:t>bronze/archive/flow_schwartau_raw/</w:t>
      </w:r>
      <w:r>
        <w:t xml:space="preserve"> öffnen: Oben steht die erste Lieferung </w:t>
      </w:r>
      <w:r>
        <w:rPr>
          <w:b/>
        </w:rPr>
        <w:t>flow_schwartau_raw__2026-09-24_154714_UTC.csv</w:t>
      </w:r>
      <w:r>
        <w:t xml:space="preserve">, unten die neue Datei </w:t>
      </w:r>
      <w:r>
        <w:rPr>
          <w:b/>
        </w:rPr>
        <w:t>flow_schwartau_raw__2026-09-30_095330_UTC.csv</w:t>
      </w:r>
      <w:r>
        <w:t xml:space="preserve"> mit dem UTC-Zeitstempel des Testlaufs – alle Lieferungen dazwischen bleiben erhalten (Archiv = Nachweis jeder Lieferung).</w:t>
      </w:r>
    </w:p>
    <w:p>
      <w:pPr>
        <w:keepNext/>
        <w:spacing w:after="40"/>
        <w:ind w:left="397"/>
      </w:pPr>
      <w:r>
        <w:drawing>
          <wp:inline xmlns:a="http://schemas.openxmlformats.org/drawingml/2006/main" xmlns:pic="http://schemas.openxmlformats.org/drawingml/2006/picture">
            <wp:extent cx="4036148" cy="2024062"/>
            <wp:docPr id="104" name="Picture 104"/>
            <wp:cNvGraphicFramePr>
              <a:graphicFrameLocks noChangeAspect="1"/>
            </wp:cNvGraphicFramePr>
            <a:graphic>
              <a:graphicData uri="http://schemas.openxmlformats.org/drawingml/2006/picture">
                <pic:pic>
                  <pic:nvPicPr>
                    <pic:cNvPr id="0" name="u07_archiv_flow.png"/>
                    <pic:cNvPicPr/>
                  </pic:nvPicPr>
                  <pic:blipFill>
                    <a:blip r:embed="rId113"/>
                    <a:stretch>
                      <a:fillRect/>
                    </a:stretch>
                  </pic:blipFill>
                  <pic:spPr>
                    <a:xfrm>
                      <a:off x="0" y="0"/>
                      <a:ext cx="4036148" cy="2024062"/>
                    </a:xfrm>
                    <a:prstGeom prst="rect"/>
                  </pic:spPr>
                </pic:pic>
              </a:graphicData>
            </a:graphic>
          </wp:inline>
        </w:drawing>
      </w:r>
    </w:p>
    <w:p>
      <w:pPr>
        <w:spacing w:after="160"/>
        <w:ind w:left="397"/>
      </w:pPr>
      <w:r>
        <w:rPr>
          <w:i/>
          <w:color w:val="595959"/>
          <w:sz w:val="17"/>
        </w:rPr>
        <w:t>Abb. 92: Gegenprobe Archiv: neue Datei mit UTC-Zeitstempel, ältere Lieferungen bleiben.</w:t>
      </w:r>
    </w:p>
    <w:p>
      <w:pPr>
        <w:numPr>
          <w:ilvl w:val="0"/>
          <w:numId w:val="138"/>
        </w:numPr>
        <w:spacing w:after="60"/>
      </w:pPr>
      <w:r>
        <w:rPr>
          <w:rFonts w:ascii="Courier New" w:hAnsi="Courier New"/>
          <w:sz w:val="19"/>
          <w:shd w:val="clear" w:color="auto" w:fill="F2F2F2"/>
        </w:rPr>
        <w:t>silver/processing/schwartau/flow/</w:t>
      </w:r>
      <w:r>
        <w:t xml:space="preserve"> öffnen: </w:t>
      </w:r>
      <w:r>
        <w:rPr>
          <w:b/>
        </w:rPr>
        <w:t>flow_schwartau.csv</w:t>
      </w:r>
      <w:r>
        <w:t xml:space="preserve"> liegt dort; in der Spalte </w:t>
      </w:r>
      <w:r>
        <w:rPr>
          <w:b/>
        </w:rPr>
        <w:t>Zuletzt geändert</w:t>
      </w:r>
      <w:r>
        <w:t xml:space="preserve"> (rechts, im Ausschnitt nicht zu sehen) steht das heutige Datum – die Silver-Stufe hat die Datei neu geschrieben.</w:t>
      </w:r>
    </w:p>
    <w:p>
      <w:pPr>
        <w:keepNext/>
        <w:spacing w:after="40"/>
        <w:ind w:left="397"/>
      </w:pPr>
      <w:r>
        <w:drawing>
          <wp:inline xmlns:a="http://schemas.openxmlformats.org/drawingml/2006/main" xmlns:pic="http://schemas.openxmlformats.org/drawingml/2006/picture">
            <wp:extent cx="2789464" cy="1279071"/>
            <wp:docPr id="105" name="Picture 105"/>
            <wp:cNvGraphicFramePr>
              <a:graphicFrameLocks noChangeAspect="1"/>
            </wp:cNvGraphicFramePr>
            <a:graphic>
              <a:graphicData uri="http://schemas.openxmlformats.org/drawingml/2006/picture">
                <pic:pic>
                  <pic:nvPicPr>
                    <pic:cNvPr id="0" name="u08_processing_flow.png"/>
                    <pic:cNvPicPr/>
                  </pic:nvPicPr>
                  <pic:blipFill>
                    <a:blip r:embed="rId114"/>
                    <a:stretch>
                      <a:fillRect/>
                    </a:stretch>
                  </pic:blipFill>
                  <pic:spPr>
                    <a:xfrm>
                      <a:off x="0" y="0"/>
                      <a:ext cx="2789464" cy="1279071"/>
                    </a:xfrm>
                    <a:prstGeom prst="rect"/>
                  </pic:spPr>
                </pic:pic>
              </a:graphicData>
            </a:graphic>
          </wp:inline>
        </w:drawing>
      </w:r>
    </w:p>
    <w:p>
      <w:pPr>
        <w:keepNext/>
        <w:spacing w:after="160"/>
        <w:ind w:left="397"/>
      </w:pPr>
      <w:r>
        <w:rPr>
          <w:i/>
          <w:color w:val="595959"/>
          <w:sz w:val="17"/>
        </w:rPr>
        <w:t>Abb. 93: Gegenprobe silver/processing: Datei heute aktualisiert.</w:t>
      </w:r>
    </w:p>
    <w:p>
      <w:pPr>
        <w:pBdr>
          <w:left w:val="single" w:sz="24" w:space="6" w:color="7F7F7F"/>
        </w:pBdr>
        <w:shd w:val="clear" w:color="auto" w:fill="F3F3F3"/>
        <w:spacing w:before="60" w:after="100"/>
        <w:ind w:left="539" w:right="57"/>
      </w:pPr>
      <w:r>
        <w:rPr>
          <w:b/>
          <w:color w:val="37863C"/>
        </w:rPr>
        <w:t xml:space="preserve">✅ Prüfen: </w:t>
      </w:r>
      <w:r>
        <w:t xml:space="preserve">Schwartau: alle drei Stufen erfolgreich (ca. 23 s, 41 s, 37 s); Archiv und processing aktuell, </w:t>
      </w:r>
      <w:r>
        <w:rPr>
          <w:rFonts w:ascii="Courier New" w:hAnsi="Courier New"/>
          <w:sz w:val="19"/>
          <w:shd w:val="clear" w:color="auto" w:fill="F2F2F2"/>
        </w:rPr>
        <w:t>bronze/new</w:t>
      </w:r>
      <w:r>
        <w:t xml:space="preserve"> leer.</w:t>
      </w:r>
    </w:p>
    <w:p>
      <w:pPr>
        <w:pBdr>
          <w:left w:val="single" w:sz="24" w:space="6" w:color="C00000"/>
        </w:pBdr>
        <w:shd w:val="clear" w:color="auto" w:fill="FDECEA"/>
        <w:spacing w:before="60" w:after="100"/>
        <w:ind w:left="539" w:right="57"/>
      </w:pPr>
      <w:r>
        <w:rPr>
          <w:b/>
          <w:color w:val="C00000"/>
        </w:rPr>
        <w:t xml:space="preserve">⚠️ Achtung: </w:t>
      </w:r>
      <w:r>
        <w:rPr>
          <w:b/>
        </w:rPr>
        <w:t>Archiv-Uhrzeit:</w:t>
      </w:r>
      <w:r>
        <w:t xml:space="preserve"> Der Dateiname nutzt UTC (z. B. 09:53), das Portal zeigt „Zuletzt geändert“ in Ortszeit (11:53) – beides passt zusammen.</w:t>
      </w:r>
    </w:p>
    <w:p>
      <w:pPr>
        <w:pStyle w:val="Heading1"/>
        <w:keepNext/>
      </w:pPr>
      <w:bookmarkStart w:id="133" w:name="_Toc_34"/>
      <w:r>
        <w:t>Schritt 28 – Synapse-Arbeitsbereich und Spark-Pool anlegen</w:t>
      </w:r>
      <w:bookmarkEnd w:id="133"/>
    </w:p>
    <w:p>
      <w:pPr>
        <w:keepNext/>
        <w:spacing w:after="0" w:before="0" w:line="20" w:lineRule="exact"/>
      </w:pPr>
    </w:p>
    <w:p>
      <w:pPr>
        <w:pBdr>
          <w:left w:val="single" w:sz="24" w:space="6" w:color="1F4E79"/>
        </w:pBdr>
        <w:shd w:val="clear" w:color="auto" w:fill="EAF1F8"/>
        <w:spacing w:before="60" w:after="100"/>
        <w:ind w:left="539" w:right="57"/>
      </w:pPr>
      <w:r>
        <w:rPr>
          <w:b/>
          <w:color w:val="1F4E79"/>
        </w:rPr>
        <w:t xml:space="preserve">Warum? </w:t>
      </w:r>
      <w:r>
        <w:t xml:space="preserve">Die Notebooks sollen in Azure laufen. Dafür braucht es einen </w:t>
      </w:r>
      <w:r>
        <w:rPr>
          <w:b/>
        </w:rPr>
        <w:t>Synapse-Arbeitsbereich</w:t>
      </w:r>
      <w:r>
        <w:t xml:space="preserve"> (Workspace) und einen </w:t>
      </w:r>
      <w:r>
        <w:rPr>
          <w:b/>
        </w:rPr>
        <w:t>Spark-Pool</w:t>
      </w:r>
      <w:r>
        <w:t xml:space="preserve"> (die Rechner, die die Notebooks ausführen). Spark kostet je Minute – deshalb kleinster Pool, automatisches Pausieren und eine Freigabe vor dem ersten Lauf (Human Loop).</w:t>
      </w:r>
    </w:p>
    <w:p>
      <w:pPr>
        <w:keepNext/>
        <w:spacing w:after="40" w:before="160"/>
      </w:pPr>
      <w:r>
        <w:rPr>
          <w:b/>
          <w:color w:val="1F4E79"/>
          <w:sz w:val="22"/>
        </w:rPr>
        <w:t>Teil A – Arbeitsbereich anlegen (Portal)</w:t>
      </w:r>
    </w:p>
    <w:p>
      <w:pPr>
        <w:numPr>
          <w:ilvl w:val="0"/>
          <w:numId w:val="139"/>
        </w:numPr>
        <w:spacing w:after="60"/>
      </w:pPr>
      <w:r>
        <w:t xml:space="preserve">Oben in der Suche </w:t>
      </w:r>
      <w:r>
        <w:rPr>
          <w:rFonts w:ascii="Courier New" w:hAnsi="Courier New"/>
          <w:sz w:val="19"/>
          <w:shd w:val="clear" w:color="auto" w:fill="F2F2F2"/>
        </w:rPr>
        <w:t>Azure Synapse Analytics</w:t>
      </w:r>
      <w:r>
        <w:t xml:space="preserve"> eingeben → Dienst öffnen → </w:t>
      </w:r>
      <w:r>
        <w:rPr>
          <w:b/>
        </w:rPr>
        <w:t>+ Erstellen</w:t>
      </w:r>
      <w:r>
        <w:t>.</w:t>
      </w:r>
    </w:p>
    <w:p>
      <w:pPr>
        <w:numPr>
          <w:ilvl w:val="0"/>
          <w:numId w:val="139"/>
        </w:numPr>
        <w:spacing w:after="60"/>
      </w:pPr>
      <w:r>
        <w:t xml:space="preserve">Reiter </w:t>
      </w:r>
      <w:r>
        <w:rPr>
          <w:b/>
        </w:rPr>
        <w:t>Allgemeine Informationen</w:t>
      </w:r>
      <w:r>
        <w:t xml:space="preserve">: </w:t>
      </w:r>
      <w:r>
        <w:rPr>
          <w:b/>
        </w:rPr>
        <w:t>Abonnement</w:t>
      </w:r>
      <w:r>
        <w:t xml:space="preserve"> bleibt </w:t>
      </w:r>
      <w:r>
        <w:rPr>
          <w:rFonts w:ascii="Courier New" w:hAnsi="Courier New"/>
          <w:sz w:val="19"/>
          <w:shd w:val="clear" w:color="auto" w:fill="F2F2F2"/>
        </w:rPr>
        <w:t>Azure subscription 1</w:t>
      </w:r>
      <w:r>
        <w:t xml:space="preserve">, </w:t>
      </w:r>
      <w:r>
        <w:rPr>
          <w:b/>
        </w:rPr>
        <w:t>Ressourcengruppe</w:t>
      </w:r>
      <w:r>
        <w:t xml:space="preserve"> </w:t>
      </w:r>
      <w:r>
        <w:rPr>
          <w:rFonts w:ascii="Courier New" w:hAnsi="Courier New"/>
          <w:sz w:val="19"/>
          <w:shd w:val="clear" w:color="auto" w:fill="F2F2F2"/>
        </w:rPr>
        <w:t>rg-beehaven-dev-gwc</w:t>
      </w:r>
      <w:r>
        <w:t xml:space="preserve"> (alle Projektressourcen in einer Gruppe), </w:t>
      </w:r>
      <w:r>
        <w:rPr>
          <w:b/>
        </w:rPr>
        <w:t>Verwaltete Ressourcengruppe</w:t>
      </w:r>
      <w:r>
        <w:t xml:space="preserve"> leer lassen (Azure legt sie selbst an). Unter </w:t>
      </w:r>
      <w:r>
        <w:rPr>
          <w:b/>
        </w:rPr>
        <w:t>Details zum Arbeitsbereich</w:t>
      </w:r>
      <w:r>
        <w:t xml:space="preserve">: </w:t>
      </w:r>
      <w:r>
        <w:rPr>
          <w:b/>
        </w:rPr>
        <w:t>Arbeitsbereichsname</w:t>
      </w:r>
      <w:r>
        <w:t xml:space="preserve"> </w:t>
      </w:r>
      <w:r>
        <w:rPr>
          <w:rFonts w:ascii="Courier New" w:hAnsi="Courier New"/>
          <w:sz w:val="19"/>
          <w:shd w:val="clear" w:color="auto" w:fill="F2F2F2"/>
        </w:rPr>
        <w:t>syn-beehaven-dev-gwc</w:t>
      </w:r>
      <w:r>
        <w:t xml:space="preserve"> (Schema </w:t>
      </w:r>
      <w:r>
        <w:rPr>
          <w:rFonts w:ascii="Courier New" w:hAnsi="Courier New"/>
          <w:sz w:val="19"/>
          <w:shd w:val="clear" w:color="auto" w:fill="F2F2F2"/>
        </w:rPr>
        <w:t>&lt;dienst&gt;-&lt;projekt&gt;-&lt;umgebung&gt;-&lt;region&gt;</w:t>
      </w:r>
      <w:r>
        <w:t xml:space="preserve">), </w:t>
      </w:r>
      <w:r>
        <w:rPr>
          <w:b/>
        </w:rPr>
        <w:t>Region</w:t>
      </w:r>
      <w:r>
        <w:t xml:space="preserve"> </w:t>
      </w:r>
      <w:r>
        <w:rPr>
          <w:b/>
        </w:rPr>
        <w:t>(Europe) Germany West Central</w:t>
      </w:r>
      <w:r>
        <w:t xml:space="preserve"> – dieselbe Region wie der Data Lake (Daten bleiben in Deutschland, keine Übertragungskosten). </w:t>
      </w:r>
      <w:r>
        <w:rPr>
          <w:b/>
        </w:rPr>
        <w:t>Data Lake Storage Gen2 auswählen</w:t>
      </w:r>
      <w:r>
        <w:t xml:space="preserve"> = </w:t>
      </w:r>
      <w:r>
        <w:rPr>
          <w:b/>
        </w:rPr>
        <w:t>Aus Abonnement</w:t>
      </w:r>
      <w:r>
        <w:t xml:space="preserve">, </w:t>
      </w:r>
      <w:r>
        <w:rPr>
          <w:b/>
        </w:rPr>
        <w:t>Kontoname</w:t>
      </w:r>
      <w:r>
        <w:t xml:space="preserve"> </w:t>
      </w:r>
      <w:r>
        <w:rPr>
          <w:rFonts w:ascii="Courier New" w:hAnsi="Courier New"/>
          <w:sz w:val="19"/>
          <w:shd w:val="clear" w:color="auto" w:fill="F2F2F2"/>
        </w:rPr>
        <w:t>mabeehavenlakehouse</w:t>
      </w:r>
      <w:r>
        <w:t xml:space="preserve">, </w:t>
      </w:r>
      <w:r>
        <w:rPr>
          <w:b/>
        </w:rPr>
        <w:t>Dateisystemname</w:t>
      </w:r>
      <w:r>
        <w:t xml:space="preserve"> → </w:t>
      </w:r>
      <w:r>
        <w:rPr>
          <w:b/>
        </w:rPr>
        <w:t>Neu erstellen</w:t>
      </w:r>
      <w:r>
        <w:t xml:space="preserve"> → </w:t>
      </w:r>
      <w:r>
        <w:rPr>
          <w:rFonts w:ascii="Courier New" w:hAnsi="Courier New"/>
          <w:sz w:val="19"/>
          <w:shd w:val="clear" w:color="auto" w:fill="F2F2F2"/>
        </w:rPr>
        <w:t>synapse</w:t>
      </w:r>
      <w:r>
        <w:t xml:space="preserve"> (eigener Container für Protokolle und Ausgaben von Synapse, getrennt von den Projektdaten in </w:t>
      </w:r>
      <w:r>
        <w:rPr>
          <w:rFonts w:ascii="Courier New" w:hAnsi="Courier New"/>
          <w:sz w:val="19"/>
          <w:shd w:val="clear" w:color="auto" w:fill="F2F2F2"/>
        </w:rPr>
        <w:t>lakehouse</w:t>
      </w:r>
      <w:r>
        <w:t xml:space="preserve">). Den Haken </w:t>
      </w:r>
      <w:r>
        <w:rPr>
          <w:b/>
        </w:rPr>
        <w:t>„Mir selbst die Rolle Mitwirkender an Storage-Blobdaten … zuweisen“</w:t>
      </w:r>
      <w:r>
        <w:t xml:space="preserve"> gesetzt lassen – sonst kann man im Synapse Studio die Dateien nicht lesen.</w:t>
      </w:r>
    </w:p>
    <w:p>
      <w:pPr>
        <w:keepNext/>
        <w:spacing w:after="40"/>
        <w:ind w:left="397"/>
      </w:pPr>
      <w:r>
        <w:drawing>
          <wp:inline xmlns:a="http://schemas.openxmlformats.org/drawingml/2006/main" xmlns:pic="http://schemas.openxmlformats.org/drawingml/2006/picture">
            <wp:extent cx="6588000" cy="1803962"/>
            <wp:docPr id="106" name="Picture 106"/>
            <wp:cNvGraphicFramePr>
              <a:graphicFrameLocks noChangeAspect="1"/>
            </wp:cNvGraphicFramePr>
            <a:graphic>
              <a:graphicData uri="http://schemas.openxmlformats.org/drawingml/2006/picture">
                <pic:pic>
                  <pic:nvPicPr>
                    <pic:cNvPr id="0" name="y01_grundlagen_zoom1.png"/>
                    <pic:cNvPicPr/>
                  </pic:nvPicPr>
                  <pic:blipFill>
                    <a:blip r:embed="rId115"/>
                    <a:stretch>
                      <a:fillRect/>
                    </a:stretch>
                  </pic:blipFill>
                  <pic:spPr>
                    <a:xfrm>
                      <a:off x="0" y="0"/>
                      <a:ext cx="6588000" cy="1803962"/>
                    </a:xfrm>
                    <a:prstGeom prst="rect"/>
                  </pic:spPr>
                </pic:pic>
              </a:graphicData>
            </a:graphic>
          </wp:inline>
        </w:drawing>
      </w:r>
    </w:p>
    <w:p>
      <w:pPr>
        <w:keepNext/>
        <w:spacing w:after="40"/>
        <w:ind w:left="397"/>
      </w:pPr>
      <w:r>
        <w:drawing>
          <wp:inline xmlns:a="http://schemas.openxmlformats.org/drawingml/2006/main" xmlns:pic="http://schemas.openxmlformats.org/drawingml/2006/picture">
            <wp:extent cx="6588000" cy="2272639"/>
            <wp:docPr id="107" name="Picture 107"/>
            <wp:cNvGraphicFramePr>
              <a:graphicFrameLocks noChangeAspect="1"/>
            </wp:cNvGraphicFramePr>
            <a:graphic>
              <a:graphicData uri="http://schemas.openxmlformats.org/drawingml/2006/picture">
                <pic:pic>
                  <pic:nvPicPr>
                    <pic:cNvPr id="0" name="y01_grundlagen_zoom2.png"/>
                    <pic:cNvPicPr/>
                  </pic:nvPicPr>
                  <pic:blipFill>
                    <a:blip r:embed="rId116"/>
                    <a:stretch>
                      <a:fillRect/>
                    </a:stretch>
                  </pic:blipFill>
                  <pic:spPr>
                    <a:xfrm>
                      <a:off x="0" y="0"/>
                      <a:ext cx="6588000" cy="2272639"/>
                    </a:xfrm>
                    <a:prstGeom prst="rect"/>
                  </pic:spPr>
                </pic:pic>
              </a:graphicData>
            </a:graphic>
          </wp:inline>
        </w:drawing>
      </w:r>
    </w:p>
    <w:p>
      <w:pPr>
        <w:spacing w:after="160"/>
        <w:ind w:left="397"/>
      </w:pPr>
      <w:r>
        <w:rPr>
          <w:i/>
          <w:color w:val="595959"/>
          <w:sz w:val="17"/>
        </w:rPr>
        <w:t>Abb. 94: Arbeitsbereich – Grundlagen: Name, Region, Data Lake mabeehavenlakehouse, neues Dateisystem synapse. (Ausschnitte 1–2)</w:t>
      </w:r>
    </w:p>
    <w:p>
      <w:pPr>
        <w:numPr>
          <w:ilvl w:val="0"/>
          <w:numId w:val="139"/>
        </w:numPr>
        <w:spacing w:after="60"/>
      </w:pPr>
      <w:r>
        <w:t xml:space="preserve">Reiter </w:t>
      </w:r>
      <w:r>
        <w:rPr>
          <w:b/>
        </w:rPr>
        <w:t>Sicherheit</w:t>
      </w:r>
      <w:r>
        <w:t xml:space="preserve">: </w:t>
      </w:r>
      <w:r>
        <w:rPr>
          <w:b/>
        </w:rPr>
        <w:t>Authentifizierungsmethode</w:t>
      </w:r>
      <w:r>
        <w:t xml:space="preserve"> = </w:t>
      </w:r>
      <w:r>
        <w:rPr>
          <w:b/>
        </w:rPr>
        <w:t>Nur Microsoft Entra ID-Authentifizierung verwenden</w:t>
      </w:r>
      <w:r>
        <w:t xml:space="preserve"> – Anmeldung wie im Portal, kein zusätzliches SQL-Kennwort, das verloren gehen kann. </w:t>
      </w:r>
      <w:r>
        <w:rPr>
          <w:b/>
        </w:rPr>
        <w:t>Netzwerkzugriff auf Data Lake Storage Gen2-Konto erlauben</w:t>
      </w:r>
      <w:r>
        <w:t xml:space="preserve"> bleibt leer (der Data Lake hat keine Netzwerkregeln), </w:t>
      </w:r>
      <w:r>
        <w:rPr>
          <w:b/>
        </w:rPr>
        <w:t>Doppelte Verschlüsselung …</w:t>
      </w:r>
      <w:r>
        <w:t xml:space="preserve"> bleibt </w:t>
      </w:r>
      <w:r>
        <w:rPr>
          <w:b/>
        </w:rPr>
        <w:t>Deaktivieren</w:t>
      </w:r>
      <w:r>
        <w:t xml:space="preserve"> (die Verschlüsselung durch Microsoft reicht; eigene Schlüssel wären zusätzlicher Verwaltungsaufwand). Reiter </w:t>
      </w:r>
      <w:r>
        <w:rPr>
          <w:b/>
        </w:rPr>
        <w:t>Netzwerk</w:t>
      </w:r>
      <w:r>
        <w:t xml:space="preserve"> unverändert lassen.</w:t>
      </w:r>
    </w:p>
    <w:p>
      <w:pPr>
        <w:keepNext/>
        <w:spacing w:after="40"/>
        <w:ind w:left="397"/>
      </w:pPr>
      <w:r>
        <w:drawing>
          <wp:inline xmlns:a="http://schemas.openxmlformats.org/drawingml/2006/main" xmlns:pic="http://schemas.openxmlformats.org/drawingml/2006/picture">
            <wp:extent cx="4381500" cy="1285875"/>
            <wp:docPr id="108" name="Picture 108"/>
            <wp:cNvGraphicFramePr>
              <a:graphicFrameLocks noChangeAspect="1"/>
            </wp:cNvGraphicFramePr>
            <a:graphic>
              <a:graphicData uri="http://schemas.openxmlformats.org/drawingml/2006/picture">
                <pic:pic>
                  <pic:nvPicPr>
                    <pic:cNvPr id="0" name="y02_sicherheit_zoom1.png"/>
                    <pic:cNvPicPr/>
                  </pic:nvPicPr>
                  <pic:blipFill>
                    <a:blip r:embed="rId117"/>
                    <a:stretch>
                      <a:fillRect/>
                    </a:stretch>
                  </pic:blipFill>
                  <pic:spPr>
                    <a:xfrm>
                      <a:off x="0" y="0"/>
                      <a:ext cx="4381500" cy="1285875"/>
                    </a:xfrm>
                    <a:prstGeom prst="rect"/>
                  </pic:spPr>
                </pic:pic>
              </a:graphicData>
            </a:graphic>
          </wp:inline>
        </w:drawing>
      </w:r>
    </w:p>
    <w:p>
      <w:pPr>
        <w:keepNext/>
        <w:spacing w:after="40"/>
        <w:ind w:left="397"/>
      </w:pPr>
      <w:r>
        <w:drawing>
          <wp:inline xmlns:a="http://schemas.openxmlformats.org/drawingml/2006/main" xmlns:pic="http://schemas.openxmlformats.org/drawingml/2006/picture">
            <wp:extent cx="6588000" cy="1025405"/>
            <wp:docPr id="109" name="Picture 109"/>
            <wp:cNvGraphicFramePr>
              <a:graphicFrameLocks noChangeAspect="1"/>
            </wp:cNvGraphicFramePr>
            <a:graphic>
              <a:graphicData uri="http://schemas.openxmlformats.org/drawingml/2006/picture">
                <pic:pic>
                  <pic:nvPicPr>
                    <pic:cNvPr id="0" name="y02_sicherheit_zoom2.png"/>
                    <pic:cNvPicPr/>
                  </pic:nvPicPr>
                  <pic:blipFill>
                    <a:blip r:embed="rId118"/>
                    <a:stretch>
                      <a:fillRect/>
                    </a:stretch>
                  </pic:blipFill>
                  <pic:spPr>
                    <a:xfrm>
                      <a:off x="0" y="0"/>
                      <a:ext cx="6588000" cy="1025405"/>
                    </a:xfrm>
                    <a:prstGeom prst="rect"/>
                  </pic:spPr>
                </pic:pic>
              </a:graphicData>
            </a:graphic>
          </wp:inline>
        </w:drawing>
      </w:r>
    </w:p>
    <w:p>
      <w:pPr>
        <w:spacing w:after="160"/>
        <w:ind w:left="397"/>
      </w:pPr>
      <w:r>
        <w:rPr>
          <w:i/>
          <w:color w:val="595959"/>
          <w:sz w:val="17"/>
        </w:rPr>
        <w:t>Abb. 95: Sicherheit: nur Microsoft Entra ID (keine SQL-Anmeldung mit Kennwort). (Ausschnitte 1–2)</w:t>
      </w:r>
    </w:p>
    <w:p>
      <w:pPr>
        <w:numPr>
          <w:ilvl w:val="0"/>
          <w:numId w:val="139"/>
        </w:numPr>
        <w:spacing w:after="60"/>
      </w:pPr>
      <w:r>
        <w:t xml:space="preserve">Reiter </w:t>
      </w:r>
      <w:r>
        <w:rPr>
          <w:b/>
        </w:rPr>
        <w:t>Tags</w:t>
      </w:r>
      <w:r>
        <w:t xml:space="preserve">: </w:t>
      </w:r>
      <w:r>
        <w:rPr>
          <w:b/>
        </w:rPr>
        <w:t>projekt</w:t>
      </w:r>
      <w:r>
        <w:t xml:space="preserve"> = </w:t>
      </w:r>
      <w:r>
        <w:rPr>
          <w:rFonts w:ascii="Courier New" w:hAnsi="Courier New"/>
          <w:sz w:val="19"/>
          <w:shd w:val="clear" w:color="auto" w:fill="F2F2F2"/>
        </w:rPr>
        <w:t>beehaven</w:t>
      </w:r>
      <w:r>
        <w:t xml:space="preserve">, </w:t>
      </w:r>
      <w:r>
        <w:rPr>
          <w:b/>
        </w:rPr>
        <w:t>umgebung</w:t>
      </w:r>
      <w:r>
        <w:t xml:space="preserve"> = </w:t>
      </w:r>
      <w:r>
        <w:rPr>
          <w:rFonts w:ascii="Courier New" w:hAnsi="Courier New"/>
          <w:sz w:val="19"/>
          <w:shd w:val="clear" w:color="auto" w:fill="F2F2F2"/>
        </w:rPr>
        <w:t>dev</w:t>
      </w:r>
      <w:r>
        <w:t xml:space="preserve">, </w:t>
      </w:r>
      <w:r>
        <w:rPr>
          <w:b/>
        </w:rPr>
        <w:t>verantwortlich</w:t>
      </w:r>
      <w:r>
        <w:t xml:space="preserve"> = </w:t>
      </w:r>
      <w:r>
        <w:rPr>
          <w:rFonts w:ascii="Courier New" w:hAnsi="Courier New"/>
          <w:sz w:val="19"/>
          <w:shd w:val="clear" w:color="auto" w:fill="F2F2F2"/>
        </w:rPr>
        <w:t>projektleitung</w:t>
      </w:r>
      <w:r>
        <w:t xml:space="preserve">, </w:t>
      </w:r>
      <w:r>
        <w:rPr>
          <w:b/>
        </w:rPr>
        <w:t>zweck</w:t>
      </w:r>
      <w:r>
        <w:t xml:space="preserve"> = </w:t>
      </w:r>
      <w:r>
        <w:rPr>
          <w:rFonts w:ascii="Courier New" w:hAnsi="Courier New"/>
          <w:sz w:val="19"/>
          <w:shd w:val="clear" w:color="auto" w:fill="F2F2F2"/>
        </w:rPr>
        <w:t>Notebooks Bereinigung und Gold (Spark)</w:t>
      </w:r>
      <w:r>
        <w:t xml:space="preserve"> – dieselben Tags wie bei allen Projektressourcen, damit die Kostenanalyse nach Projekt filtern kann. Im Bild steht </w:t>
      </w:r>
      <w:r>
        <w:rPr>
          <w:b/>
        </w:rPr>
        <w:t>Umgebung</w:t>
      </w:r>
      <w:r>
        <w:t xml:space="preserve"> großgeschrieben; Azure unterscheidet bei Tag-Namen keine Groß-/Kleinschreibung, einheitlich klein ist trotzdem besser.</w:t>
      </w:r>
    </w:p>
    <w:p>
      <w:pPr>
        <w:keepNext/>
        <w:spacing w:after="40"/>
        <w:ind w:left="397"/>
      </w:pPr>
      <w:r>
        <w:drawing>
          <wp:inline xmlns:a="http://schemas.openxmlformats.org/drawingml/2006/main" xmlns:pic="http://schemas.openxmlformats.org/drawingml/2006/picture">
            <wp:extent cx="2738437" cy="1976437"/>
            <wp:docPr id="110" name="Picture 110"/>
            <wp:cNvGraphicFramePr>
              <a:graphicFrameLocks noChangeAspect="1"/>
            </wp:cNvGraphicFramePr>
            <a:graphic>
              <a:graphicData uri="http://schemas.openxmlformats.org/drawingml/2006/picture">
                <pic:pic>
                  <pic:nvPicPr>
                    <pic:cNvPr id="0" name="y03_tags_zoom1.png"/>
                    <pic:cNvPicPr/>
                  </pic:nvPicPr>
                  <pic:blipFill>
                    <a:blip r:embed="rId119"/>
                    <a:stretch>
                      <a:fillRect/>
                    </a:stretch>
                  </pic:blipFill>
                  <pic:spPr>
                    <a:xfrm>
                      <a:off x="0" y="0"/>
                      <a:ext cx="2738437" cy="1976437"/>
                    </a:xfrm>
                    <a:prstGeom prst="rect"/>
                  </pic:spPr>
                </pic:pic>
              </a:graphicData>
            </a:graphic>
          </wp:inline>
        </w:drawing>
      </w:r>
    </w:p>
    <w:p>
      <w:pPr>
        <w:keepNext/>
        <w:spacing w:after="40"/>
        <w:ind w:left="397"/>
      </w:pPr>
      <w:r>
        <w:drawing>
          <wp:inline xmlns:a="http://schemas.openxmlformats.org/drawingml/2006/main" xmlns:pic="http://schemas.openxmlformats.org/drawingml/2006/picture">
            <wp:extent cx="5597264" cy="1214725"/>
            <wp:docPr id="111" name="Picture 111"/>
            <wp:cNvGraphicFramePr>
              <a:graphicFrameLocks noChangeAspect="1"/>
            </wp:cNvGraphicFramePr>
            <a:graphic>
              <a:graphicData uri="http://schemas.openxmlformats.org/drawingml/2006/picture">
                <pic:pic>
                  <pic:nvPicPr>
                    <pic:cNvPr id="0" name="y03_tags_zoom2.png"/>
                    <pic:cNvPicPr/>
                  </pic:nvPicPr>
                  <pic:blipFill>
                    <a:blip r:embed="rId120"/>
                    <a:stretch>
                      <a:fillRect/>
                    </a:stretch>
                  </pic:blipFill>
                  <pic:spPr>
                    <a:xfrm>
                      <a:off x="0" y="0"/>
                      <a:ext cx="5597264" cy="1214725"/>
                    </a:xfrm>
                    <a:prstGeom prst="rect"/>
                  </pic:spPr>
                </pic:pic>
              </a:graphicData>
            </a:graphic>
          </wp:inline>
        </w:drawing>
      </w:r>
    </w:p>
    <w:p>
      <w:pPr>
        <w:spacing w:after="160"/>
        <w:ind w:left="397"/>
      </w:pPr>
      <w:r>
        <w:rPr>
          <w:i/>
          <w:color w:val="595959"/>
          <w:sz w:val="17"/>
        </w:rPr>
        <w:t>Abb. 96: Tags des Arbeitsbereichs: projekt = beehaven, umgebung = dev, verantwortlich = projektleitung, zweck = Notebooks Bereinigung und Gold (Spark). (Ausschnitte 1–2)</w:t>
      </w:r>
    </w:p>
    <w:p>
      <w:pPr>
        <w:numPr>
          <w:ilvl w:val="0"/>
          <w:numId w:val="139"/>
        </w:numPr>
        <w:spacing w:after="60"/>
      </w:pPr>
      <w:r>
        <w:t xml:space="preserve">Reiter </w:t>
      </w:r>
      <w:r>
        <w:rPr>
          <w:b/>
        </w:rPr>
        <w:t>Überprüfen und erstellen</w:t>
      </w:r>
      <w:r>
        <w:t xml:space="preserve">: unter </w:t>
      </w:r>
      <w:r>
        <w:rPr>
          <w:b/>
        </w:rPr>
        <w:t>Allgemeine Informationen</w:t>
      </w:r>
      <w:r>
        <w:t xml:space="preserve"> </w:t>
      </w:r>
      <w:r>
        <w:rPr>
          <w:b/>
        </w:rPr>
        <w:t>Region</w:t>
      </w:r>
      <w:r>
        <w:t xml:space="preserve"> Germany West Central, </w:t>
      </w:r>
      <w:r>
        <w:rPr>
          <w:b/>
        </w:rPr>
        <w:t>Arbeitsbereichsname</w:t>
      </w:r>
      <w:r>
        <w:t xml:space="preserve"> (Neu) syn-beehaven-dev-gwc, </w:t>
      </w:r>
      <w:r>
        <w:rPr>
          <w:b/>
        </w:rPr>
        <w:t>Data Lake Storage Gen2-Konto</w:t>
      </w:r>
      <w:r>
        <w:t xml:space="preserve"> (Adresse von </w:t>
      </w:r>
      <w:r>
        <w:rPr>
          <w:rFonts w:ascii="Courier New" w:hAnsi="Courier New"/>
          <w:sz w:val="19"/>
          <w:shd w:val="clear" w:color="auto" w:fill="F2F2F2"/>
        </w:rPr>
        <w:t>mabeehavenlakehouse</w:t>
      </w:r>
      <w:r>
        <w:t xml:space="preserve">, im Bild geschwärzt), </w:t>
      </w:r>
      <w:r>
        <w:rPr>
          <w:b/>
        </w:rPr>
        <w:t>Data Lake Storage Gen2-Dateisystem</w:t>
      </w:r>
      <w:r>
        <w:t xml:space="preserve"> (Neu) synapse, </w:t>
      </w:r>
      <w:r>
        <w:rPr>
          <w:b/>
        </w:rPr>
        <w:t>Verwaltete Ressourcengruppe</w:t>
      </w:r>
      <w:r>
        <w:t xml:space="preserve"> Keine und </w:t>
      </w:r>
      <w:r>
        <w:rPr>
          <w:b/>
        </w:rPr>
        <w:t>Rollenzuweisungen</w:t>
      </w:r>
      <w:r>
        <w:t xml:space="preserve"> (Mitwirkender an Storage-Blobdaten für den Arbeitsbereich und für dich) prüfen → </w:t>
      </w:r>
      <w:r>
        <w:rPr>
          <w:b/>
        </w:rPr>
        <w:t>Erstellen</w:t>
      </w:r>
      <w:r>
        <w:t>. Die Bereitstellung dauert einige Minuten.</w:t>
      </w:r>
    </w:p>
    <w:p>
      <w:pPr>
        <w:keepNext/>
        <w:spacing w:after="40"/>
        <w:ind w:left="397"/>
      </w:pPr>
      <w:r>
        <w:drawing>
          <wp:inline xmlns:a="http://schemas.openxmlformats.org/drawingml/2006/main" xmlns:pic="http://schemas.openxmlformats.org/drawingml/2006/picture">
            <wp:extent cx="2950609" cy="997197"/>
            <wp:docPr id="112" name="Picture 112"/>
            <wp:cNvGraphicFramePr>
              <a:graphicFrameLocks noChangeAspect="1"/>
            </wp:cNvGraphicFramePr>
            <a:graphic>
              <a:graphicData uri="http://schemas.openxmlformats.org/drawingml/2006/picture">
                <pic:pic>
                  <pic:nvPicPr>
                    <pic:cNvPr id="0" name="y04_pruefen_zoom1.png"/>
                    <pic:cNvPicPr/>
                  </pic:nvPicPr>
                  <pic:blipFill>
                    <a:blip r:embed="rId121"/>
                    <a:stretch>
                      <a:fillRect/>
                    </a:stretch>
                  </pic:blipFill>
                  <pic:spPr>
                    <a:xfrm>
                      <a:off x="0" y="0"/>
                      <a:ext cx="2950609" cy="997197"/>
                    </a:xfrm>
                    <a:prstGeom prst="rect"/>
                  </pic:spPr>
                </pic:pic>
              </a:graphicData>
            </a:graphic>
          </wp:inline>
        </w:drawing>
      </w:r>
    </w:p>
    <w:p>
      <w:pPr>
        <w:keepNext/>
        <w:spacing w:after="40"/>
        <w:ind w:left="397"/>
      </w:pPr>
      <w:r>
        <w:drawing>
          <wp:inline xmlns:a="http://schemas.openxmlformats.org/drawingml/2006/main" xmlns:pic="http://schemas.openxmlformats.org/drawingml/2006/picture">
            <wp:extent cx="6588000" cy="1866995"/>
            <wp:docPr id="113" name="Picture 113"/>
            <wp:cNvGraphicFramePr>
              <a:graphicFrameLocks noChangeAspect="1"/>
            </wp:cNvGraphicFramePr>
            <a:graphic>
              <a:graphicData uri="http://schemas.openxmlformats.org/drawingml/2006/picture">
                <pic:pic>
                  <pic:nvPicPr>
                    <pic:cNvPr id="0" name="y04_pruefen_zoom2.png"/>
                    <pic:cNvPicPr/>
                  </pic:nvPicPr>
                  <pic:blipFill>
                    <a:blip r:embed="rId122"/>
                    <a:stretch>
                      <a:fillRect/>
                    </a:stretch>
                  </pic:blipFill>
                  <pic:spPr>
                    <a:xfrm>
                      <a:off x="0" y="0"/>
                      <a:ext cx="6588000" cy="1866995"/>
                    </a:xfrm>
                    <a:prstGeom prst="rect"/>
                  </pic:spPr>
                </pic:pic>
              </a:graphicData>
            </a:graphic>
          </wp:inline>
        </w:drawing>
      </w:r>
    </w:p>
    <w:p>
      <w:pPr>
        <w:spacing w:after="160"/>
        <w:ind w:left="397"/>
      </w:pPr>
      <w:r>
        <w:rPr>
          <w:i/>
          <w:color w:val="595959"/>
          <w:sz w:val="17"/>
        </w:rPr>
        <w:t>Abb. 97: Überprüfen und erstellen: Zusammenfassung prüfen (Name, Region, Data Lake, Dateisystem synapse) → Erstellen. (Ausschnitte 1–2)</w:t>
      </w:r>
    </w:p>
    <w:p>
      <w:pPr>
        <w:keepNext/>
        <w:spacing w:after="40" w:before="160"/>
      </w:pPr>
      <w:r>
        <w:rPr>
          <w:b/>
          <w:color w:val="1F4E79"/>
          <w:sz w:val="22"/>
        </w:rPr>
        <w:t>Teil B – Spark-Pool anlegen (Arbeitsbereich → Übersicht)</w:t>
      </w:r>
    </w:p>
    <w:p>
      <w:pPr>
        <w:numPr>
          <w:ilvl w:val="0"/>
          <w:numId w:val="140"/>
        </w:numPr>
        <w:spacing w:after="60"/>
      </w:pPr>
      <w:r>
        <w:t xml:space="preserve">Arbeitsbereich </w:t>
      </w:r>
      <w:r>
        <w:rPr>
          <w:rFonts w:ascii="Courier New" w:hAnsi="Courier New"/>
          <w:sz w:val="19"/>
          <w:shd w:val="clear" w:color="auto" w:fill="F2F2F2"/>
        </w:rPr>
        <w:t>syn-beehaven-dev-gwc</w:t>
      </w:r>
      <w:r>
        <w:t xml:space="preserve"> öffnen → </w:t>
      </w:r>
      <w:r>
        <w:rPr>
          <w:b/>
        </w:rPr>
        <w:t>Übersicht</w:t>
      </w:r>
      <w:r>
        <w:t xml:space="preserve">: </w:t>
      </w:r>
      <w:r>
        <w:rPr>
          <w:b/>
        </w:rPr>
        <w:t>Status</w:t>
      </w:r>
      <w:r>
        <w:t xml:space="preserve"> zeigt </w:t>
      </w:r>
      <w:r>
        <w:rPr>
          <w:b/>
        </w:rPr>
        <w:t>Succeeded</w:t>
      </w:r>
      <w:r>
        <w:t xml:space="preserve">, unten stehen die Tags. Oben </w:t>
      </w:r>
      <w:r>
        <w:rPr>
          <w:b/>
        </w:rPr>
        <w:t>+ Neuer Apache Spark-Pool</w:t>
      </w:r>
      <w:r>
        <w:t xml:space="preserve"> anklicken (</w:t>
      </w:r>
      <w:r>
        <w:rPr>
          <w:b/>
        </w:rPr>
        <w:t>Aktualisieren</w:t>
      </w:r>
      <w:r>
        <w:t xml:space="preserve"> und </w:t>
      </w:r>
      <w:r>
        <w:rPr>
          <w:b/>
        </w:rPr>
        <w:t>SQL-Administratorkennwort zurücksetzen</w:t>
      </w:r>
      <w:r>
        <w:t xml:space="preserve"> werden nicht gebraucht). Die Kachel </w:t>
      </w:r>
      <w:r>
        <w:rPr>
          <w:b/>
        </w:rPr>
        <w:t>Synapse Studio öffnen</w:t>
      </w:r>
      <w:r>
        <w:t xml:space="preserve"> folgt in Schritt 29.</w:t>
      </w:r>
    </w:p>
    <w:p>
      <w:pPr>
        <w:keepNext/>
        <w:spacing w:after="40"/>
        <w:ind w:left="397"/>
      </w:pPr>
      <w:r>
        <w:drawing>
          <wp:inline xmlns:a="http://schemas.openxmlformats.org/drawingml/2006/main" xmlns:pic="http://schemas.openxmlformats.org/drawingml/2006/picture">
            <wp:extent cx="6588000" cy="960000"/>
            <wp:docPr id="114" name="Picture 114"/>
            <wp:cNvGraphicFramePr>
              <a:graphicFrameLocks noChangeAspect="1"/>
            </wp:cNvGraphicFramePr>
            <a:graphic>
              <a:graphicData uri="http://schemas.openxmlformats.org/drawingml/2006/picture">
                <pic:pic>
                  <pic:nvPicPr>
                    <pic:cNvPr id="0" name="y05_uebersicht_zoom1.png"/>
                    <pic:cNvPicPr/>
                  </pic:nvPicPr>
                  <pic:blipFill>
                    <a:blip r:embed="rId123"/>
                    <a:stretch>
                      <a:fillRect/>
                    </a:stretch>
                  </pic:blipFill>
                  <pic:spPr>
                    <a:xfrm>
                      <a:off x="0" y="0"/>
                      <a:ext cx="6588000" cy="960000"/>
                    </a:xfrm>
                    <a:prstGeom prst="rect"/>
                  </pic:spPr>
                </pic:pic>
              </a:graphicData>
            </a:graphic>
          </wp:inline>
        </w:drawing>
      </w:r>
    </w:p>
    <w:p>
      <w:pPr>
        <w:keepNext/>
        <w:spacing w:after="40"/>
        <w:ind w:left="397"/>
      </w:pPr>
      <w:r>
        <w:drawing>
          <wp:inline xmlns:a="http://schemas.openxmlformats.org/drawingml/2006/main" xmlns:pic="http://schemas.openxmlformats.org/drawingml/2006/picture">
            <wp:extent cx="6588000" cy="1199801"/>
            <wp:docPr id="115" name="Picture 115"/>
            <wp:cNvGraphicFramePr>
              <a:graphicFrameLocks noChangeAspect="1"/>
            </wp:cNvGraphicFramePr>
            <a:graphic>
              <a:graphicData uri="http://schemas.openxmlformats.org/drawingml/2006/picture">
                <pic:pic>
                  <pic:nvPicPr>
                    <pic:cNvPr id="0" name="y05_uebersicht_zoom2.png"/>
                    <pic:cNvPicPr/>
                  </pic:nvPicPr>
                  <pic:blipFill>
                    <a:blip r:embed="rId124"/>
                    <a:stretch>
                      <a:fillRect/>
                    </a:stretch>
                  </pic:blipFill>
                  <pic:spPr>
                    <a:xfrm>
                      <a:off x="0" y="0"/>
                      <a:ext cx="6588000" cy="1199801"/>
                    </a:xfrm>
                    <a:prstGeom prst="rect"/>
                  </pic:spPr>
                </pic:pic>
              </a:graphicData>
            </a:graphic>
          </wp:inline>
        </w:drawing>
      </w:r>
    </w:p>
    <w:p>
      <w:pPr>
        <w:spacing w:after="160"/>
        <w:ind w:left="397"/>
      </w:pPr>
      <w:r>
        <w:rPr>
          <w:i/>
          <w:color w:val="595959"/>
          <w:sz w:val="17"/>
        </w:rPr>
        <w:t>Abb. 98: Übersicht des Arbeitsbereichs: + Neuer Apache Spark-Pool; später Synapse Studio öffnen. (Ausschnitte 1–2)</w:t>
      </w:r>
    </w:p>
    <w:p>
      <w:pPr>
        <w:numPr>
          <w:ilvl w:val="0"/>
          <w:numId w:val="140"/>
        </w:numPr>
        <w:spacing w:after="60"/>
      </w:pPr>
      <w:r>
        <w:t xml:space="preserve">Reiter </w:t>
      </w:r>
      <w:r>
        <w:rPr>
          <w:b/>
        </w:rPr>
        <w:t>Grundlagen</w:t>
      </w:r>
      <w:r>
        <w:t xml:space="preserve">: </w:t>
      </w:r>
      <w:r>
        <w:rPr>
          <w:b/>
        </w:rPr>
        <w:t>Name des Apache Spark-Pools</w:t>
      </w:r>
      <w:r>
        <w:t xml:space="preserve"> </w:t>
      </w:r>
      <w:r>
        <w:rPr>
          <w:rFonts w:ascii="Courier New" w:hAnsi="Courier New"/>
          <w:sz w:val="19"/>
          <w:shd w:val="clear" w:color="auto" w:fill="F2F2F2"/>
        </w:rPr>
        <w:t>sparkbeehaven</w:t>
      </w:r>
      <w:r>
        <w:t xml:space="preserve"> (nur Buchstaben und Ziffern), </w:t>
      </w:r>
      <w:r>
        <w:rPr>
          <w:b/>
        </w:rPr>
        <w:t>Knotengröße</w:t>
      </w:r>
      <w:r>
        <w:t xml:space="preserve"> </w:t>
      </w:r>
      <w:r>
        <w:rPr>
          <w:b/>
        </w:rPr>
        <w:t>Small (4 virtuelle Kerne/32 GB)</w:t>
      </w:r>
      <w:r>
        <w:t xml:space="preserve"> – die kleinste Größe reicht für einige Millionen Zeilen; </w:t>
      </w:r>
      <w:r>
        <w:rPr>
          <w:b/>
        </w:rPr>
        <w:t>Familie für Knotengröße</w:t>
      </w:r>
      <w:r>
        <w:t xml:space="preserve"> (MemoryOptimized) ist fest. </w:t>
      </w:r>
      <w:r>
        <w:rPr>
          <w:b/>
        </w:rPr>
        <w:t>Autoskalierung</w:t>
      </w:r>
      <w:r>
        <w:t xml:space="preserve"> </w:t>
      </w:r>
      <w:r>
        <w:rPr>
          <w:b/>
        </w:rPr>
        <w:t>Deaktiviert</w:t>
      </w:r>
      <w:r>
        <w:t xml:space="preserve"> und </w:t>
      </w:r>
      <w:r>
        <w:rPr>
          <w:b/>
        </w:rPr>
        <w:t>Anzahl der Knoten</w:t>
      </w:r>
      <w:r>
        <w:t xml:space="preserve"> </w:t>
      </w:r>
      <w:r>
        <w:rPr>
          <w:rFonts w:ascii="Courier New" w:hAnsi="Courier New"/>
          <w:sz w:val="19"/>
          <w:shd w:val="clear" w:color="auto" w:fill="F2F2F2"/>
        </w:rPr>
        <w:t>3</w:t>
      </w:r>
      <w:r>
        <w:t xml:space="preserve"> (Minimum) – feste Größe, planbare Kosten. </w:t>
      </w:r>
      <w:r>
        <w:rPr>
          <w:b/>
        </w:rPr>
        <w:t>Executors dynamisch zuordnen</w:t>
      </w:r>
      <w:r>
        <w:t xml:space="preserve"> bleibt </w:t>
      </w:r>
      <w:r>
        <w:rPr>
          <w:b/>
        </w:rPr>
        <w:t>Deaktiviert</w:t>
      </w:r>
      <w:r>
        <w:t xml:space="preserve">. Der gelbe Hinweis zu den Rollenzuweisungen ist durch den Haken in Teil A schon erledigt (siehe Zusammenfassung). Kontrolle: </w:t>
      </w:r>
      <w:r>
        <w:rPr>
          <w:b/>
        </w:rPr>
        <w:t>Geschätzter Preis</w:t>
      </w:r>
      <w:r>
        <w:t xml:space="preserve"> </w:t>
      </w:r>
      <w:r>
        <w:rPr>
          <w:b/>
        </w:rPr>
        <w:t>1.80 USD</w:t>
      </w:r>
      <w:r>
        <w:t xml:space="preserve"> pro Stunde – nur solange der Pool läuft (Kurszusammenfassung Kap. 9: Synapse-Notebooks sind teuer, deshalb klein und kurz).</w:t>
      </w:r>
    </w:p>
    <w:p>
      <w:pPr>
        <w:keepNext/>
        <w:spacing w:after="40"/>
        <w:ind w:left="397"/>
      </w:pPr>
      <w:r>
        <w:drawing>
          <wp:inline xmlns:a="http://schemas.openxmlformats.org/drawingml/2006/main" xmlns:pic="http://schemas.openxmlformats.org/drawingml/2006/picture">
            <wp:extent cx="3418807" cy="2877857"/>
            <wp:docPr id="116" name="Picture 116"/>
            <wp:cNvGraphicFramePr>
              <a:graphicFrameLocks noChangeAspect="1"/>
            </wp:cNvGraphicFramePr>
            <a:graphic>
              <a:graphicData uri="http://schemas.openxmlformats.org/drawingml/2006/picture">
                <pic:pic>
                  <pic:nvPicPr>
                    <pic:cNvPr id="0" name="y06_pool_grundlagen_zoom1.png"/>
                    <pic:cNvPicPr/>
                  </pic:nvPicPr>
                  <pic:blipFill>
                    <a:blip r:embed="rId125"/>
                    <a:stretch>
                      <a:fillRect/>
                    </a:stretch>
                  </pic:blipFill>
                  <pic:spPr>
                    <a:xfrm>
                      <a:off x="0" y="0"/>
                      <a:ext cx="3418807" cy="2877857"/>
                    </a:xfrm>
                    <a:prstGeom prst="rect"/>
                  </pic:spPr>
                </pic:pic>
              </a:graphicData>
            </a:graphic>
          </wp:inline>
        </w:drawing>
      </w:r>
    </w:p>
    <w:p>
      <w:pPr>
        <w:spacing w:after="160"/>
        <w:ind w:left="397"/>
      </w:pPr>
      <w:r>
        <w:rPr>
          <w:i/>
          <w:color w:val="595959"/>
          <w:sz w:val="17"/>
        </w:rPr>
        <w:t>Abb. 99: Spark-Pool – Grundlagen: Name, Knotengröße Small, Autoskalierung aus, 3 Knoten; geschätzt 1,80 USD je Stunde.</w:t>
      </w:r>
    </w:p>
    <w:p>
      <w:pPr>
        <w:numPr>
          <w:ilvl w:val="0"/>
          <w:numId w:val="140"/>
        </w:numPr>
        <w:spacing w:after="60"/>
      </w:pPr>
      <w:r>
        <w:t xml:space="preserve">Reiter </w:t>
      </w:r>
      <w:r>
        <w:rPr>
          <w:b/>
        </w:rPr>
        <w:t>Zusätzliche Einstellungen</w:t>
      </w:r>
      <w:r>
        <w:t xml:space="preserve">: </w:t>
      </w:r>
      <w:r>
        <w:rPr>
          <w:b/>
        </w:rPr>
        <w:t>Automatisches Anhalten</w:t>
      </w:r>
      <w:r>
        <w:t xml:space="preserve"> </w:t>
      </w:r>
      <w:r>
        <w:rPr>
          <w:b/>
        </w:rPr>
        <w:t>Aktiviert</w:t>
      </w:r>
      <w:r>
        <w:t xml:space="preserve"> und </w:t>
      </w:r>
      <w:r>
        <w:rPr>
          <w:b/>
        </w:rPr>
        <w:t>Leerlaufzeit in Minuten</w:t>
      </w:r>
      <w:r>
        <w:t xml:space="preserve"> von 15 auf </w:t>
      </w:r>
      <w:r>
        <w:rPr>
          <w:rFonts w:ascii="Courier New" w:hAnsi="Courier New"/>
          <w:sz w:val="19"/>
          <w:shd w:val="clear" w:color="auto" w:fill="F2F2F2"/>
        </w:rPr>
        <w:t>5</w:t>
      </w:r>
      <w:r>
        <w:t xml:space="preserve"> senken – der Pool hält 5 Minuten nach der letzten Arbeit an und kostet dann nichts mehr. </w:t>
      </w:r>
      <w:r>
        <w:rPr>
          <w:b/>
        </w:rPr>
        <w:t>Apache Spark-Pool</w:t>
      </w:r>
      <w:r>
        <w:t xml:space="preserve"> (Version) </w:t>
      </w:r>
      <w:r>
        <w:rPr>
          <w:b/>
        </w:rPr>
        <w:t>3.5</w:t>
      </w:r>
      <w:r>
        <w:t xml:space="preserve"> mit Python 3.11 (neueste angebotene Version). </w:t>
      </w:r>
      <w:r>
        <w:rPr>
          <w:b/>
        </w:rPr>
        <w:t>Apache Spark-Konfiguration</w:t>
      </w:r>
      <w:r>
        <w:t xml:space="preserve"> bleibt </w:t>
      </w:r>
      <w:r>
        <w:rPr>
          <w:b/>
        </w:rPr>
        <w:t>Standardkonfiguration verwenden</w:t>
      </w:r>
      <w:r>
        <w:t>.</w:t>
      </w:r>
    </w:p>
    <w:p>
      <w:pPr>
        <w:keepNext/>
        <w:spacing w:after="40"/>
        <w:ind w:left="397"/>
      </w:pPr>
      <w:r>
        <w:drawing>
          <wp:inline xmlns:a="http://schemas.openxmlformats.org/drawingml/2006/main" xmlns:pic="http://schemas.openxmlformats.org/drawingml/2006/picture">
            <wp:extent cx="5363758" cy="1382658"/>
            <wp:docPr id="117" name="Picture 117"/>
            <wp:cNvGraphicFramePr>
              <a:graphicFrameLocks noChangeAspect="1"/>
            </wp:cNvGraphicFramePr>
            <a:graphic>
              <a:graphicData uri="http://schemas.openxmlformats.org/drawingml/2006/picture">
                <pic:pic>
                  <pic:nvPicPr>
                    <pic:cNvPr id="0" name="y07_pool_einstellungen_zoom1.png"/>
                    <pic:cNvPicPr/>
                  </pic:nvPicPr>
                  <pic:blipFill>
                    <a:blip r:embed="rId126"/>
                    <a:stretch>
                      <a:fillRect/>
                    </a:stretch>
                  </pic:blipFill>
                  <pic:spPr>
                    <a:xfrm>
                      <a:off x="0" y="0"/>
                      <a:ext cx="5363758" cy="1382658"/>
                    </a:xfrm>
                    <a:prstGeom prst="rect"/>
                  </pic:spPr>
                </pic:pic>
              </a:graphicData>
            </a:graphic>
          </wp:inline>
        </w:drawing>
      </w:r>
    </w:p>
    <w:p>
      <w:pPr>
        <w:keepNext/>
        <w:spacing w:after="40"/>
        <w:ind w:left="397"/>
      </w:pPr>
      <w:r>
        <w:drawing>
          <wp:inline xmlns:a="http://schemas.openxmlformats.org/drawingml/2006/main" xmlns:pic="http://schemas.openxmlformats.org/drawingml/2006/picture">
            <wp:extent cx="3361288" cy="1287302"/>
            <wp:docPr id="118" name="Picture 118"/>
            <wp:cNvGraphicFramePr>
              <a:graphicFrameLocks noChangeAspect="1"/>
            </wp:cNvGraphicFramePr>
            <a:graphic>
              <a:graphicData uri="http://schemas.openxmlformats.org/drawingml/2006/picture">
                <pic:pic>
                  <pic:nvPicPr>
                    <pic:cNvPr id="0" name="y07_pool_einstellungen_zoom2.png"/>
                    <pic:cNvPicPr/>
                  </pic:nvPicPr>
                  <pic:blipFill>
                    <a:blip r:embed="rId127"/>
                    <a:stretch>
                      <a:fillRect/>
                    </a:stretch>
                  </pic:blipFill>
                  <pic:spPr>
                    <a:xfrm>
                      <a:off x="0" y="0"/>
                      <a:ext cx="3361288" cy="1287302"/>
                    </a:xfrm>
                    <a:prstGeom prst="rect"/>
                  </pic:spPr>
                </pic:pic>
              </a:graphicData>
            </a:graphic>
          </wp:inline>
        </w:drawing>
      </w:r>
    </w:p>
    <w:p>
      <w:pPr>
        <w:spacing w:after="160"/>
        <w:ind w:left="397"/>
      </w:pPr>
      <w:r>
        <w:rPr>
          <w:i/>
          <w:color w:val="595959"/>
          <w:sz w:val="17"/>
        </w:rPr>
        <w:t>Abb. 100: Zusätzliche Einstellungen: automatisch anhalten nach 5 Minuten Leerlauf, Spark 3.5 (Python 3.11). (Ausschnitte 1–2)</w:t>
      </w:r>
    </w:p>
    <w:p>
      <w:pPr>
        <w:numPr>
          <w:ilvl w:val="0"/>
          <w:numId w:val="140"/>
        </w:numPr>
        <w:spacing w:after="60"/>
      </w:pPr>
      <w:r>
        <w:t xml:space="preserve">Reiter </w:t>
      </w:r>
      <w:r>
        <w:rPr>
          <w:b/>
        </w:rPr>
        <w:t>Tags</w:t>
      </w:r>
      <w:r>
        <w:t xml:space="preserve">: </w:t>
      </w:r>
      <w:r>
        <w:rPr>
          <w:b/>
        </w:rPr>
        <w:t>projekt</w:t>
      </w:r>
      <w:r>
        <w:t xml:space="preserve"> = </w:t>
      </w:r>
      <w:r>
        <w:rPr>
          <w:rFonts w:ascii="Courier New" w:hAnsi="Courier New"/>
          <w:sz w:val="19"/>
          <w:shd w:val="clear" w:color="auto" w:fill="F2F2F2"/>
        </w:rPr>
        <w:t>beehaven</w:t>
      </w:r>
      <w:r>
        <w:t xml:space="preserve">, </w:t>
      </w:r>
      <w:r>
        <w:rPr>
          <w:b/>
        </w:rPr>
        <w:t>umgebung</w:t>
      </w:r>
      <w:r>
        <w:t xml:space="preserve"> = </w:t>
      </w:r>
      <w:r>
        <w:rPr>
          <w:rFonts w:ascii="Courier New" w:hAnsi="Courier New"/>
          <w:sz w:val="19"/>
          <w:shd w:val="clear" w:color="auto" w:fill="F2F2F2"/>
        </w:rPr>
        <w:t>dev</w:t>
      </w:r>
      <w:r>
        <w:t xml:space="preserve">, </w:t>
      </w:r>
      <w:r>
        <w:rPr>
          <w:b/>
        </w:rPr>
        <w:t>verantwortlich</w:t>
      </w:r>
      <w:r>
        <w:t xml:space="preserve"> = </w:t>
      </w:r>
      <w:r>
        <w:rPr>
          <w:rFonts w:ascii="Courier New" w:hAnsi="Courier New"/>
          <w:sz w:val="19"/>
          <w:shd w:val="clear" w:color="auto" w:fill="F2F2F2"/>
        </w:rPr>
        <w:t>projektleitung</w:t>
      </w:r>
      <w:r>
        <w:t xml:space="preserve">, </w:t>
      </w:r>
      <w:r>
        <w:rPr>
          <w:b/>
        </w:rPr>
        <w:t>zweck</w:t>
      </w:r>
      <w:r>
        <w:t xml:space="preserve"> = </w:t>
      </w:r>
      <w:r>
        <w:rPr>
          <w:rFonts w:ascii="Courier New" w:hAnsi="Courier New"/>
          <w:sz w:val="19"/>
          <w:shd w:val="clear" w:color="auto" w:fill="F2F2F2"/>
        </w:rPr>
        <w:t>Spark-Pool für Notebooks</w:t>
      </w:r>
      <w:r>
        <w:t>.</w:t>
      </w:r>
    </w:p>
    <w:p>
      <w:pPr>
        <w:keepNext/>
        <w:spacing w:after="40"/>
        <w:ind w:left="397"/>
      </w:pPr>
      <w:r>
        <w:drawing>
          <wp:inline xmlns:a="http://schemas.openxmlformats.org/drawingml/2006/main" xmlns:pic="http://schemas.openxmlformats.org/drawingml/2006/picture">
            <wp:extent cx="2649320" cy="1921354"/>
            <wp:docPr id="119" name="Picture 119"/>
            <wp:cNvGraphicFramePr>
              <a:graphicFrameLocks noChangeAspect="1"/>
            </wp:cNvGraphicFramePr>
            <a:graphic>
              <a:graphicData uri="http://schemas.openxmlformats.org/drawingml/2006/picture">
                <pic:pic>
                  <pic:nvPicPr>
                    <pic:cNvPr id="0" name="y08_pool_tags_zoom1.png"/>
                    <pic:cNvPicPr/>
                  </pic:nvPicPr>
                  <pic:blipFill>
                    <a:blip r:embed="rId128"/>
                    <a:stretch>
                      <a:fillRect/>
                    </a:stretch>
                  </pic:blipFill>
                  <pic:spPr>
                    <a:xfrm>
                      <a:off x="0" y="0"/>
                      <a:ext cx="2649320" cy="1921354"/>
                    </a:xfrm>
                    <a:prstGeom prst="rect"/>
                  </pic:spPr>
                </pic:pic>
              </a:graphicData>
            </a:graphic>
          </wp:inline>
        </w:drawing>
      </w:r>
    </w:p>
    <w:p>
      <w:pPr>
        <w:keepNext/>
        <w:spacing w:after="40"/>
        <w:ind w:left="397"/>
      </w:pPr>
      <w:r>
        <w:drawing>
          <wp:inline xmlns:a="http://schemas.openxmlformats.org/drawingml/2006/main" xmlns:pic="http://schemas.openxmlformats.org/drawingml/2006/picture">
            <wp:extent cx="5489582" cy="1157586"/>
            <wp:docPr id="120" name="Picture 120"/>
            <wp:cNvGraphicFramePr>
              <a:graphicFrameLocks noChangeAspect="1"/>
            </wp:cNvGraphicFramePr>
            <a:graphic>
              <a:graphicData uri="http://schemas.openxmlformats.org/drawingml/2006/picture">
                <pic:pic>
                  <pic:nvPicPr>
                    <pic:cNvPr id="0" name="y08_pool_tags_zoom2.png"/>
                    <pic:cNvPicPr/>
                  </pic:nvPicPr>
                  <pic:blipFill>
                    <a:blip r:embed="rId129"/>
                    <a:stretch>
                      <a:fillRect/>
                    </a:stretch>
                  </pic:blipFill>
                  <pic:spPr>
                    <a:xfrm>
                      <a:off x="0" y="0"/>
                      <a:ext cx="5489582" cy="1157586"/>
                    </a:xfrm>
                    <a:prstGeom prst="rect"/>
                  </pic:spPr>
                </pic:pic>
              </a:graphicData>
            </a:graphic>
          </wp:inline>
        </w:drawing>
      </w:r>
    </w:p>
    <w:p>
      <w:pPr>
        <w:spacing w:after="160"/>
        <w:ind w:left="397"/>
      </w:pPr>
      <w:r>
        <w:rPr>
          <w:i/>
          <w:color w:val="595959"/>
          <w:sz w:val="17"/>
        </w:rPr>
        <w:t>Abb. 101: Tags des Spark-Pools: projekt = beehaven, umgebung = dev, verantwortlich = projektleitung, zweck = Spark-Pool für Notebooks. (Ausschnitte 1–2)</w:t>
      </w:r>
    </w:p>
    <w:p>
      <w:pPr>
        <w:numPr>
          <w:ilvl w:val="0"/>
          <w:numId w:val="140"/>
        </w:numPr>
        <w:spacing w:after="60"/>
      </w:pPr>
      <w:r>
        <w:t xml:space="preserve">Reiter </w:t>
      </w:r>
      <w:r>
        <w:rPr>
          <w:b/>
        </w:rPr>
        <w:t>Überprüfen und erstellen</w:t>
      </w:r>
      <w:r>
        <w:t xml:space="preserve"> → „Die Validierung war erfolgreich“ → </w:t>
      </w:r>
      <w:r>
        <w:rPr>
          <w:b/>
        </w:rPr>
        <w:t>Erstellen</w:t>
      </w:r>
      <w:r>
        <w:t xml:space="preserve">. Nach einigen Minuten meldet die Bereitstellung </w:t>
      </w:r>
      <w:r>
        <w:rPr>
          <w:b/>
        </w:rPr>
        <w:t>„Ihre Bereitstellung wurde abgeschlossen.“</w:t>
      </w:r>
    </w:p>
    <w:p>
      <w:pPr>
        <w:keepNext/>
        <w:spacing w:after="40"/>
        <w:ind w:left="397"/>
      </w:pPr>
      <w:r>
        <w:drawing>
          <wp:inline xmlns:a="http://schemas.openxmlformats.org/drawingml/2006/main" xmlns:pic="http://schemas.openxmlformats.org/drawingml/2006/picture">
            <wp:extent cx="6588000" cy="2231790"/>
            <wp:docPr id="121" name="Picture 121"/>
            <wp:cNvGraphicFramePr>
              <a:graphicFrameLocks noChangeAspect="1"/>
            </wp:cNvGraphicFramePr>
            <a:graphic>
              <a:graphicData uri="http://schemas.openxmlformats.org/drawingml/2006/picture">
                <pic:pic>
                  <pic:nvPicPr>
                    <pic:cNvPr id="0" name="y09_pool_fertig.png"/>
                    <pic:cNvPicPr/>
                  </pic:nvPicPr>
                  <pic:blipFill>
                    <a:blip r:embed="rId130"/>
                    <a:stretch>
                      <a:fillRect/>
                    </a:stretch>
                  </pic:blipFill>
                  <pic:spPr>
                    <a:xfrm>
                      <a:off x="0" y="0"/>
                      <a:ext cx="6588000" cy="2231790"/>
                    </a:xfrm>
                    <a:prstGeom prst="rect"/>
                  </pic:spPr>
                </pic:pic>
              </a:graphicData>
            </a:graphic>
          </wp:inline>
        </w:drawing>
      </w:r>
    </w:p>
    <w:p>
      <w:pPr>
        <w:keepNext/>
        <w:spacing w:after="160"/>
        <w:ind w:left="397"/>
      </w:pPr>
      <w:r>
        <w:rPr>
          <w:i/>
          <w:color w:val="595959"/>
          <w:sz w:val="17"/>
        </w:rPr>
        <w:t>Abb. 102: Bereitstellung abgeschlossen – Spark-Pool angelegt.</w:t>
      </w:r>
    </w:p>
    <w:p>
      <w:pPr>
        <w:pBdr>
          <w:left w:val="single" w:sz="24" w:space="6" w:color="7F7F7F"/>
        </w:pBdr>
        <w:shd w:val="clear" w:color="auto" w:fill="F3F3F3"/>
        <w:spacing w:before="60" w:after="100"/>
        <w:ind w:left="539" w:right="57"/>
      </w:pPr>
      <w:r>
        <w:rPr>
          <w:b/>
          <w:color w:val="37863C"/>
        </w:rPr>
        <w:t xml:space="preserve">✅ Prüfen: </w:t>
      </w:r>
      <w:r>
        <w:t xml:space="preserve">Übersicht des Arbeitsbereichs: Status </w:t>
      </w:r>
      <w:r>
        <w:rPr>
          <w:b/>
        </w:rPr>
        <w:t>Succeeded</w:t>
      </w:r>
      <w:r>
        <w:t xml:space="preserve">, unter </w:t>
      </w:r>
      <w:r>
        <w:rPr>
          <w:b/>
        </w:rPr>
        <w:t>Analysepools</w:t>
      </w:r>
      <w:r>
        <w:t xml:space="preserve"> steht </w:t>
      </w:r>
      <w:r>
        <w:rPr>
          <w:rFonts w:ascii="Courier New" w:hAnsi="Courier New"/>
          <w:sz w:val="19"/>
          <w:shd w:val="clear" w:color="auto" w:fill="F2F2F2"/>
        </w:rPr>
        <w:t>sparkbeehaven</w:t>
      </w:r>
      <w:r>
        <w:t xml:space="preserve"> (Small). Preis laut Portal: 1,80 USD je Stunde, nur während der Pool läuft.</w:t>
      </w:r>
    </w:p>
    <w:p>
      <w:pPr>
        <w:pBdr>
          <w:left w:val="single" w:sz="24" w:space="6" w:color="C00000"/>
        </w:pBdr>
        <w:shd w:val="clear" w:color="auto" w:fill="FDECEA"/>
        <w:spacing w:before="60" w:after="100"/>
        <w:ind w:left="539" w:right="57"/>
      </w:pPr>
      <w:r>
        <w:rPr>
          <w:b/>
          <w:color w:val="C00000"/>
        </w:rPr>
        <w:t xml:space="preserve">⚠️ Achtung: </w:t>
      </w:r>
      <w:r>
        <w:rPr>
          <w:b/>
        </w:rPr>
        <w:t>Nur eine Sitzung gleichzeitig:</w:t>
      </w:r>
      <w:r>
        <w:t xml:space="preserve"> Das Kontingent des Arbeitsbereichs (12 vCores) reicht für genau eine Sitzung mit 3 Knoten. Jede Notebook-Registerkarte startet ihre eigene Sitzung – vor dem nächsten Notebook die Sitzung im anderen Tab </w:t>
      </w:r>
      <w:r>
        <w:rPr>
          <w:b/>
        </w:rPr>
        <w:t>beenden</w:t>
      </w:r>
      <w:r>
        <w:t xml:space="preserve">, sonst: </w:t>
      </w:r>
      <w:r>
        <w:rPr>
          <w:rFonts w:ascii="Courier New" w:hAnsi="Courier New"/>
          <w:sz w:val="19"/>
          <w:shd w:val="clear" w:color="auto" w:fill="F2F2F2"/>
        </w:rPr>
        <w:t>AVAILABLE_WORKSPACE_CAPACITY_EXCEEDED</w:t>
      </w:r>
      <w:r>
        <w:t>.</w:t>
      </w:r>
    </w:p>
    <w:p>
      <w:pPr>
        <w:pStyle w:val="Heading1"/>
        <w:keepNext/>
      </w:pPr>
      <w:bookmarkStart w:id="134" w:name="_Toc_35"/>
      <w:r>
        <w:t>Schritt 29 – Notebooks in Synapse importieren und testen</w:t>
      </w:r>
      <w:bookmarkEnd w:id="134"/>
    </w:p>
    <w:p>
      <w:pPr>
        <w:keepNext/>
        <w:spacing w:after="0" w:before="0" w:line="20" w:lineRule="exact"/>
      </w:pPr>
    </w:p>
    <w:p>
      <w:pPr>
        <w:pBdr>
          <w:left w:val="single" w:sz="24" w:space="6" w:color="1F4E79"/>
        </w:pBdr>
        <w:shd w:val="clear" w:color="auto" w:fill="EAF1F8"/>
        <w:spacing w:before="60" w:after="100"/>
        <w:ind w:left="539" w:right="57"/>
      </w:pPr>
      <w:r>
        <w:rPr>
          <w:b/>
          <w:color w:val="1F4E79"/>
        </w:rPr>
        <w:t xml:space="preserve">Warum? </w:t>
      </w:r>
      <w:r>
        <w:t xml:space="preserve">Die Synapse-Kopien der Notebooks (Ordner </w:t>
      </w:r>
      <w:r>
        <w:rPr>
          <w:rFonts w:ascii="Courier New" w:hAnsi="Courier New"/>
          <w:sz w:val="19"/>
          <w:shd w:val="clear" w:color="auto" w:fill="F2F2F2"/>
        </w:rPr>
        <w:t>03_notebooks_ITS-Data/synapse/</w:t>
      </w:r>
      <w:r>
        <w:t>, vom Generator erzeugt) werden importiert und einmal von Hand getestet – erst dann kommen sie in die Pipeline.</w:t>
      </w:r>
    </w:p>
    <w:p>
      <w:pPr>
        <w:keepNext/>
        <w:spacing w:after="40" w:before="160"/>
      </w:pPr>
      <w:r>
        <w:rPr>
          <w:b/>
          <w:color w:val="1F4E79"/>
          <w:sz w:val="22"/>
        </w:rPr>
        <w:t>Teil A – importieren (Synapse Studio)</w:t>
      </w:r>
    </w:p>
    <w:p>
      <w:pPr>
        <w:numPr>
          <w:ilvl w:val="0"/>
          <w:numId w:val="141"/>
        </w:numPr>
        <w:spacing w:after="60"/>
      </w:pPr>
      <w:r>
        <w:t xml:space="preserve">Arbeitsbereich → Kachel </w:t>
      </w:r>
      <w:r>
        <w:rPr>
          <w:b/>
        </w:rPr>
        <w:t>Synapse Studio öffnen</w:t>
      </w:r>
      <w:r>
        <w:t xml:space="preserve"> → </w:t>
      </w:r>
      <w:r>
        <w:rPr>
          <w:b/>
        </w:rPr>
        <w:t>Öffnen</w:t>
      </w:r>
      <w:r>
        <w:t xml:space="preserve">. Cookie-Hinweis: </w:t>
      </w:r>
      <w:r>
        <w:rPr>
          <w:b/>
        </w:rPr>
        <w:t>Ablehnen</w:t>
      </w:r>
      <w:r>
        <w:t>.</w:t>
      </w:r>
    </w:p>
    <w:p>
      <w:pPr>
        <w:numPr>
          <w:ilvl w:val="0"/>
          <w:numId w:val="141"/>
        </w:numPr>
        <w:spacing w:after="60"/>
      </w:pPr>
      <w:r>
        <w:t xml:space="preserve">Links </w:t>
      </w:r>
      <w:r>
        <w:rPr>
          <w:b/>
        </w:rPr>
        <w:t>Entwickeln (Develop)</w:t>
      </w:r>
      <w:r>
        <w:t xml:space="preserve"> → </w:t>
      </w:r>
      <w:r>
        <w:rPr>
          <w:b/>
        </w:rPr>
        <w:t>+</w:t>
      </w:r>
      <w:r>
        <w:t xml:space="preserve"> → im Menü ganz unten </w:t>
      </w:r>
      <w:r>
        <w:rPr>
          <w:b/>
        </w:rPr>
        <w:t>Importieren</w:t>
      </w:r>
      <w:r>
        <w:t xml:space="preserve"> (nicht </w:t>
      </w:r>
      <w:r>
        <w:rPr>
          <w:b/>
        </w:rPr>
        <w:t>Notizbuch</w:t>
      </w:r>
      <w:r>
        <w:t xml:space="preserve"> – das legt ein leeres an) → die 5 Dateien </w:t>
      </w:r>
      <w:r>
        <w:rPr>
          <w:rFonts w:ascii="Courier New" w:hAnsi="Courier New"/>
          <w:sz w:val="19"/>
          <w:shd w:val="clear" w:color="auto" w:fill="F2F2F2"/>
        </w:rPr>
        <w:t>00_steuerung_silver</w:t>
      </w:r>
      <w:r>
        <w:t xml:space="preserve"> … </w:t>
      </w:r>
      <w:r>
        <w:rPr>
          <w:rFonts w:ascii="Courier New" w:hAnsi="Courier New"/>
          <w:sz w:val="19"/>
          <w:shd w:val="clear" w:color="auto" w:fill="F2F2F2"/>
        </w:rPr>
        <w:t>04_gold_synapse</w:t>
      </w:r>
      <w:r>
        <w:t xml:space="preserve"> markieren (nicht </w:t>
      </w:r>
      <w:r>
        <w:rPr>
          <w:rFonts w:ascii="Courier New" w:hAnsi="Courier New"/>
          <w:sz w:val="19"/>
          <w:shd w:val="clear" w:color="auto" w:fill="F2F2F2"/>
        </w:rPr>
        <w:t>_archiv</w:t>
      </w:r>
      <w:r>
        <w:t xml:space="preserve">) → </w:t>
      </w:r>
      <w:r>
        <w:rPr>
          <w:b/>
        </w:rPr>
        <w:t>Öffnen</w:t>
      </w:r>
      <w:r>
        <w:t>.</w:t>
      </w:r>
    </w:p>
    <w:p>
      <w:pPr>
        <w:keepNext/>
        <w:spacing w:after="40"/>
        <w:ind w:left="397"/>
      </w:pPr>
      <w:r>
        <w:drawing>
          <wp:inline xmlns:a="http://schemas.openxmlformats.org/drawingml/2006/main" xmlns:pic="http://schemas.openxmlformats.org/drawingml/2006/picture">
            <wp:extent cx="4402363" cy="992242"/>
            <wp:docPr id="122" name="Picture 122"/>
            <wp:cNvGraphicFramePr>
              <a:graphicFrameLocks noChangeAspect="1"/>
            </wp:cNvGraphicFramePr>
            <a:graphic>
              <a:graphicData uri="http://schemas.openxmlformats.org/drawingml/2006/picture">
                <pic:pic>
                  <pic:nvPicPr>
                    <pic:cNvPr id="0" name="z01_import_zoom1.png"/>
                    <pic:cNvPicPr/>
                  </pic:nvPicPr>
                  <pic:blipFill>
                    <a:blip r:embed="rId131"/>
                    <a:stretch>
                      <a:fillRect/>
                    </a:stretch>
                  </pic:blipFill>
                  <pic:spPr>
                    <a:xfrm>
                      <a:off x="0" y="0"/>
                      <a:ext cx="4402363" cy="992242"/>
                    </a:xfrm>
                    <a:prstGeom prst="rect"/>
                  </pic:spPr>
                </pic:pic>
              </a:graphicData>
            </a:graphic>
          </wp:inline>
        </w:drawing>
      </w:r>
    </w:p>
    <w:p>
      <w:pPr>
        <w:spacing w:after="160"/>
        <w:ind w:left="397"/>
      </w:pPr>
      <w:r>
        <w:rPr>
          <w:i/>
          <w:color w:val="595959"/>
          <w:sz w:val="17"/>
        </w:rPr>
        <w:t>Abb. 103: Synapse Studio → Entwickeln → + → Importieren.</w:t>
      </w:r>
    </w:p>
    <w:p>
      <w:pPr>
        <w:numPr>
          <w:ilvl w:val="0"/>
          <w:numId w:val="141"/>
        </w:numPr>
        <w:spacing w:after="60"/>
      </w:pPr>
      <w:r>
        <w:t xml:space="preserve">Oben stehen jetzt die Registerkarten der importierten Notebooks. In jeder Registerkarte </w:t>
      </w:r>
      <w:r>
        <w:rPr>
          <w:b/>
        </w:rPr>
        <w:t>Anfügen an (Attach to)</w:t>
      </w:r>
      <w:r>
        <w:t xml:space="preserve"> = </w:t>
      </w:r>
      <w:r>
        <w:rPr>
          <w:rFonts w:ascii="Courier New" w:hAnsi="Courier New"/>
          <w:sz w:val="19"/>
          <w:shd w:val="clear" w:color="auto" w:fill="F2F2F2"/>
        </w:rPr>
        <w:t>sparkbeehaven</w:t>
      </w:r>
      <w:r>
        <w:t xml:space="preserve"> (auf diesem Pool läuft das Notebook), Sprache </w:t>
      </w:r>
      <w:r>
        <w:rPr>
          <w:b/>
        </w:rPr>
        <w:t>PySpark (Python)</w:t>
      </w:r>
      <w:r>
        <w:t>.</w:t>
      </w:r>
    </w:p>
    <w:p>
      <w:pPr>
        <w:keepNext/>
        <w:spacing w:after="40"/>
        <w:ind w:left="397"/>
      </w:pPr>
      <w:r>
        <w:drawing>
          <wp:inline xmlns:a="http://schemas.openxmlformats.org/drawingml/2006/main" xmlns:pic="http://schemas.openxmlformats.org/drawingml/2006/picture">
            <wp:extent cx="5950449" cy="717051"/>
            <wp:docPr id="123" name="Picture 123"/>
            <wp:cNvGraphicFramePr>
              <a:graphicFrameLocks noChangeAspect="1"/>
            </wp:cNvGraphicFramePr>
            <a:graphic>
              <a:graphicData uri="http://schemas.openxmlformats.org/drawingml/2006/picture">
                <pic:pic>
                  <pic:nvPicPr>
                    <pic:cNvPr id="0" name="z02_anfuegen_zoom1.png"/>
                    <pic:cNvPicPr/>
                  </pic:nvPicPr>
                  <pic:blipFill>
                    <a:blip r:embed="rId132"/>
                    <a:stretch>
                      <a:fillRect/>
                    </a:stretch>
                  </pic:blipFill>
                  <pic:spPr>
                    <a:xfrm>
                      <a:off x="0" y="0"/>
                      <a:ext cx="5950449" cy="717051"/>
                    </a:xfrm>
                    <a:prstGeom prst="rect"/>
                  </pic:spPr>
                </pic:pic>
              </a:graphicData>
            </a:graphic>
          </wp:inline>
        </w:drawing>
      </w:r>
    </w:p>
    <w:p>
      <w:pPr>
        <w:spacing w:after="160"/>
        <w:ind w:left="397"/>
      </w:pPr>
      <w:r>
        <w:rPr>
          <w:i/>
          <w:color w:val="595959"/>
          <w:sz w:val="17"/>
        </w:rPr>
        <w:t>Abb. 104: Jedes Notebook an den Spark-Pool anfügen: Anfügen an = sparkbeehaven, Sprache PySpark (Python).</w:t>
      </w:r>
    </w:p>
    <w:p>
      <w:pPr>
        <w:numPr>
          <w:ilvl w:val="0"/>
          <w:numId w:val="141"/>
        </w:numPr>
        <w:spacing w:after="60"/>
      </w:pPr>
      <w:r>
        <w:rPr>
          <w:b/>
        </w:rPr>
        <w:t>Alle veröffentlichen (Publish all)</w:t>
      </w:r>
      <w:r>
        <w:t xml:space="preserve">: Unter </w:t>
      </w:r>
      <w:r>
        <w:rPr>
          <w:b/>
        </w:rPr>
        <w:t>Ausstehende Änderungen (5)</w:t>
      </w:r>
      <w:r>
        <w:t xml:space="preserve"> stehen die 5 Notebooks </w:t>
      </w:r>
      <w:r>
        <w:rPr>
          <w:rFonts w:ascii="Courier New" w:hAnsi="Courier New"/>
          <w:sz w:val="19"/>
          <w:shd w:val="clear" w:color="auto" w:fill="F2F2F2"/>
        </w:rPr>
        <w:t>00_steuerung_silver</w:t>
      </w:r>
      <w:r>
        <w:t xml:space="preserve"> … </w:t>
      </w:r>
      <w:r>
        <w:rPr>
          <w:rFonts w:ascii="Courier New" w:hAnsi="Courier New"/>
          <w:sz w:val="19"/>
          <w:shd w:val="clear" w:color="auto" w:fill="F2F2F2"/>
        </w:rPr>
        <w:t>04_gold_synapse</w:t>
      </w:r>
      <w:r>
        <w:t xml:space="preserve"> → </w:t>
      </w:r>
      <w:r>
        <w:rPr>
          <w:b/>
        </w:rPr>
        <w:t>Veröffentlichen</w:t>
      </w:r>
      <w:r>
        <w:t>. Erst veröffentlichte Notebooks kann die Data Factory später starten.</w:t>
      </w:r>
    </w:p>
    <w:p>
      <w:pPr>
        <w:keepNext/>
        <w:spacing w:after="40"/>
        <w:ind w:left="397"/>
      </w:pPr>
      <w:r>
        <w:drawing>
          <wp:inline xmlns:a="http://schemas.openxmlformats.org/drawingml/2006/main" xmlns:pic="http://schemas.openxmlformats.org/drawingml/2006/picture">
            <wp:extent cx="3174394" cy="845809"/>
            <wp:docPr id="124" name="Picture 124"/>
            <wp:cNvGraphicFramePr>
              <a:graphicFrameLocks noChangeAspect="1"/>
            </wp:cNvGraphicFramePr>
            <a:graphic>
              <a:graphicData uri="http://schemas.openxmlformats.org/drawingml/2006/picture">
                <pic:pic>
                  <pic:nvPicPr>
                    <pic:cNvPr id="0" name="z03_veroeffentlichen_zoom1.png"/>
                    <pic:cNvPicPr/>
                  </pic:nvPicPr>
                  <pic:blipFill>
                    <a:blip r:embed="rId133"/>
                    <a:stretch>
                      <a:fillRect/>
                    </a:stretch>
                  </pic:blipFill>
                  <pic:spPr>
                    <a:xfrm>
                      <a:off x="0" y="0"/>
                      <a:ext cx="3174394" cy="845809"/>
                    </a:xfrm>
                    <a:prstGeom prst="rect"/>
                  </pic:spPr>
                </pic:pic>
              </a:graphicData>
            </a:graphic>
          </wp:inline>
        </w:drawing>
      </w:r>
    </w:p>
    <w:p>
      <w:pPr>
        <w:keepNext/>
        <w:spacing w:after="160"/>
        <w:ind w:left="397"/>
      </w:pPr>
      <w:r>
        <w:rPr>
          <w:i/>
          <w:color w:val="595959"/>
          <w:sz w:val="17"/>
        </w:rPr>
        <w:t>Abb. 105: Alle veröffentlichen: die 5 Notebooks werden in die Liveumgebung übernommen.</w:t>
      </w:r>
    </w:p>
    <w:p>
      <w:pPr>
        <w:pBdr>
          <w:left w:val="single" w:sz="24" w:space="6" w:color="7F7F7F"/>
        </w:pBdr>
        <w:shd w:val="clear" w:color="auto" w:fill="F3F3F3"/>
        <w:spacing w:before="60" w:after="100"/>
        <w:ind w:left="539" w:right="57"/>
      </w:pPr>
      <w:r>
        <w:rPr>
          <w:b/>
          <w:color w:val="37863C"/>
        </w:rPr>
        <w:t xml:space="preserve">✅ Prüfen: </w:t>
      </w:r>
      <w:r>
        <w:t xml:space="preserve">Unter </w:t>
      </w:r>
      <w:r>
        <w:rPr>
          <w:b/>
        </w:rPr>
        <w:t>Notebooks</w:t>
      </w:r>
      <w:r>
        <w:t xml:space="preserve"> stehen 5 Einträge, an </w:t>
      </w:r>
      <w:r>
        <w:rPr>
          <w:b/>
        </w:rPr>
        <w:t>Alle veröffentlichen</w:t>
      </w:r>
      <w:r>
        <w:t xml:space="preserve"> steht keine Zahl mehr.</w:t>
      </w:r>
    </w:p>
    <w:p>
      <w:pPr>
        <w:pBdr>
          <w:left w:val="single" w:sz="24" w:space="6" w:color="37863C"/>
        </w:pBdr>
        <w:shd w:val="clear" w:color="auto" w:fill="EBF5E6"/>
        <w:spacing w:before="60" w:after="100"/>
        <w:ind w:left="539" w:right="57"/>
      </w:pPr>
      <w:r>
        <w:rPr>
          <w:b/>
          <w:color w:val="37863C"/>
        </w:rPr>
        <w:t xml:space="preserve">💡 Gut zu wissen: </w:t>
      </w:r>
      <w:r>
        <w:t xml:space="preserve">Der Import zeigt ein Notebook eventuell mit Großbuchstaben an (z. B. </w:t>
      </w:r>
      <w:r>
        <w:rPr>
          <w:rFonts w:ascii="Courier New" w:hAnsi="Courier New"/>
          <w:sz w:val="19"/>
          <w:shd w:val="clear" w:color="auto" w:fill="F2F2F2"/>
        </w:rPr>
        <w:t>01_Bereinigung_Synapse</w:t>
      </w:r>
      <w:r>
        <w:t xml:space="preserve">). Maßgeblich ist das Feld </w:t>
      </w:r>
      <w:r>
        <w:rPr>
          <w:b/>
        </w:rPr>
        <w:t>Name</w:t>
      </w:r>
      <w:r>
        <w:t xml:space="preserve"> unter </w:t>
      </w:r>
      <w:r>
        <w:rPr>
          <w:b/>
        </w:rPr>
        <w:t>Eigenschaften</w:t>
      </w:r>
      <w:r>
        <w:t xml:space="preserve"> – Synapse unterscheidet Groß-/Kleinschreibung beim Namen nicht.</w:t>
      </w:r>
    </w:p>
    <w:p>
      <w:pPr>
        <w:keepNext/>
        <w:spacing w:after="40" w:before="160"/>
      </w:pPr>
      <w:r>
        <w:rPr>
          <w:b/>
          <w:color w:val="1F4E79"/>
          <w:sz w:val="22"/>
        </w:rPr>
        <w:t>Teil B – testen: erst Silver, dann Gold</w:t>
      </w:r>
    </w:p>
    <w:p>
      <w:pPr>
        <w:numPr>
          <w:ilvl w:val="0"/>
          <w:numId w:val="142"/>
        </w:numPr>
        <w:spacing w:after="60"/>
      </w:pPr>
      <w:r>
        <w:t xml:space="preserve">Registerkarte </w:t>
      </w:r>
      <w:r>
        <w:rPr>
          <w:rFonts w:ascii="Courier New" w:hAnsi="Courier New"/>
          <w:sz w:val="19"/>
          <w:shd w:val="clear" w:color="auto" w:fill="F2F2F2"/>
        </w:rPr>
        <w:t>00_steuerung_silver</w:t>
      </w:r>
      <w:r>
        <w:t xml:space="preserve"> → </w:t>
      </w:r>
      <w:r>
        <w:rPr>
          <w:b/>
        </w:rPr>
        <w:t>Alle ausführen</w:t>
      </w:r>
      <w:r>
        <w:t>. Erster Start einer Sitzung: 3–4 Minuten.</w:t>
      </w:r>
    </w:p>
    <w:p>
      <w:pPr>
        <w:numPr>
          <w:ilvl w:val="0"/>
          <w:numId w:val="142"/>
        </w:numPr>
        <w:spacing w:after="60"/>
      </w:pPr>
      <w:r>
        <w:t xml:space="preserve">Unter der Zelle mit </w:t>
      </w:r>
      <w:r>
        <w:rPr>
          <w:rFonts w:ascii="Courier New" w:hAnsi="Courier New"/>
          <w:sz w:val="19"/>
          <w:shd w:val="clear" w:color="auto" w:fill="F2F2F2"/>
        </w:rPr>
        <w:t>runMultiple</w:t>
      </w:r>
      <w:r>
        <w:t xml:space="preserve"> erscheinen die Links </w:t>
      </w:r>
      <w:r>
        <w:rPr>
          <w:b/>
        </w:rPr>
        <w:t>Notebookausführung anzeigen</w:t>
      </w:r>
      <w:r>
        <w:t xml:space="preserve"> zu N1, N2, N3. Ergebnis abwarten: </w:t>
      </w:r>
      <w:r>
        <w:rPr>
          <w:rFonts w:ascii="Courier New" w:hAnsi="Courier New"/>
          <w:sz w:val="19"/>
          <w:shd w:val="clear" w:color="auto" w:fill="F2F2F2"/>
        </w:rPr>
        <w:t>'exception': None</w:t>
      </w:r>
      <w:r>
        <w:t xml:space="preserve"> je Notebook heißt „kein Fehler“, die letzte Zeile meldet „Stufe Silver </w:t>
      </w:r>
      <w:r>
        <w:rPr>
          <w:b/>
        </w:rPr>
        <w:t>fertig</w:t>
      </w:r>
      <w:r>
        <w:t xml:space="preserve"> in … s“ → </w:t>
      </w:r>
      <w:r>
        <w:rPr>
          <w:b/>
        </w:rPr>
        <w:t>Sitzung beenden</w:t>
      </w:r>
      <w:r>
        <w:t xml:space="preserve"> (Symbol oben rechts neben dem Zahnrad), damit der Pool nicht weiter kostet.</w:t>
      </w:r>
    </w:p>
    <w:p>
      <w:pPr>
        <w:keepNext/>
        <w:spacing w:after="40"/>
        <w:ind w:left="397"/>
      </w:pPr>
      <w:r>
        <w:drawing>
          <wp:inline xmlns:a="http://schemas.openxmlformats.org/drawingml/2006/main" xmlns:pic="http://schemas.openxmlformats.org/drawingml/2006/picture">
            <wp:extent cx="5520240" cy="902880"/>
            <wp:docPr id="125" name="Picture 125"/>
            <wp:cNvGraphicFramePr>
              <a:graphicFrameLocks noChangeAspect="1"/>
            </wp:cNvGraphicFramePr>
            <a:graphic>
              <a:graphicData uri="http://schemas.openxmlformats.org/drawingml/2006/picture">
                <pic:pic>
                  <pic:nvPicPr>
                    <pic:cNvPr id="0" name="z04_runmultiple.png"/>
                    <pic:cNvPicPr/>
                  </pic:nvPicPr>
                  <pic:blipFill>
                    <a:blip r:embed="rId134"/>
                    <a:stretch>
                      <a:fillRect/>
                    </a:stretch>
                  </pic:blipFill>
                  <pic:spPr>
                    <a:xfrm>
                      <a:off x="0" y="0"/>
                      <a:ext cx="5520240" cy="902880"/>
                    </a:xfrm>
                    <a:prstGeom prst="rect"/>
                  </pic:spPr>
                </pic:pic>
              </a:graphicData>
            </a:graphic>
          </wp:inline>
        </w:drawing>
      </w:r>
    </w:p>
    <w:p>
      <w:pPr>
        <w:spacing w:after="160"/>
        <w:ind w:left="397"/>
      </w:pPr>
      <w:r>
        <w:rPr>
          <w:i/>
          <w:color w:val="595959"/>
          <w:sz w:val="17"/>
        </w:rPr>
        <w:t>Abb. 106: Steuer-Notebook: Links zu N1, N2, N3, alle ohne Ausnahme (exception: None) – Stufe Silver fertig in 44 s.</w:t>
      </w:r>
    </w:p>
    <w:p>
      <w:pPr>
        <w:numPr>
          <w:ilvl w:val="0"/>
          <w:numId w:val="142"/>
        </w:numPr>
        <w:spacing w:after="60"/>
      </w:pPr>
      <w:r>
        <w:t xml:space="preserve">Registerkarte </w:t>
      </w:r>
      <w:r>
        <w:rPr>
          <w:rFonts w:ascii="Courier New" w:hAnsi="Courier New"/>
          <w:sz w:val="19"/>
          <w:shd w:val="clear" w:color="auto" w:fill="F2F2F2"/>
        </w:rPr>
        <w:t>04_gold_synapse</w:t>
      </w:r>
      <w:r>
        <w:t xml:space="preserve"> → </w:t>
      </w:r>
      <w:r>
        <w:rPr>
          <w:b/>
        </w:rPr>
        <w:t>Alle ausführen</w:t>
      </w:r>
      <w:r>
        <w:t xml:space="preserve">. Am Ende listet das Notebook die Gold-Dateien mit Größe: </w:t>
      </w:r>
      <w:r>
        <w:rPr>
          <w:b/>
        </w:rPr>
        <w:t>stunden_schwartau.csv</w:t>
      </w:r>
      <w:r>
        <w:t xml:space="preserve">, </w:t>
      </w:r>
      <w:r>
        <w:rPr>
          <w:rFonts w:ascii="Courier New" w:hAnsi="Courier New"/>
          <w:sz w:val="19"/>
          <w:shd w:val="clear" w:color="auto" w:fill="F2F2F2"/>
        </w:rPr>
        <w:t>stunden_schwartau.parquet</w:t>
      </w:r>
      <w:r>
        <w:t xml:space="preserve"> (976 KB), </w:t>
      </w:r>
      <w:r>
        <w:rPr>
          <w:rFonts w:ascii="Courier New" w:hAnsi="Courier New"/>
          <w:sz w:val="19"/>
          <w:shd w:val="clear" w:color="auto" w:fill="F2F2F2"/>
        </w:rPr>
        <w:t>tageswerte_schwartau.csv</w:t>
      </w:r>
      <w:r>
        <w:t xml:space="preserve">, </w:t>
      </w:r>
      <w:r>
        <w:rPr>
          <w:rFonts w:ascii="Courier New" w:hAnsi="Courier New"/>
          <w:sz w:val="19"/>
          <w:shd w:val="clear" w:color="auto" w:fill="F2F2F2"/>
        </w:rPr>
        <w:t>tageswerte_schwartau.parquet</w:t>
      </w:r>
      <w:r>
        <w:t xml:space="preserve"> (48 KB) → danach </w:t>
      </w:r>
      <w:r>
        <w:rPr>
          <w:b/>
        </w:rPr>
        <w:t>Sitzung beenden</w:t>
      </w:r>
      <w:r>
        <w:t>.</w:t>
      </w:r>
    </w:p>
    <w:p>
      <w:pPr>
        <w:keepNext/>
        <w:spacing w:after="40"/>
        <w:ind w:left="397"/>
      </w:pPr>
      <w:r>
        <w:drawing>
          <wp:inline xmlns:a="http://schemas.openxmlformats.org/drawingml/2006/main" xmlns:pic="http://schemas.openxmlformats.org/drawingml/2006/picture">
            <wp:extent cx="2629440" cy="720720"/>
            <wp:docPr id="126" name="Picture 126"/>
            <wp:cNvGraphicFramePr>
              <a:graphicFrameLocks noChangeAspect="1"/>
            </wp:cNvGraphicFramePr>
            <a:graphic>
              <a:graphicData uri="http://schemas.openxmlformats.org/drawingml/2006/picture">
                <pic:pic>
                  <pic:nvPicPr>
                    <pic:cNvPr id="0" name="z05_gold.png"/>
                    <pic:cNvPicPr/>
                  </pic:nvPicPr>
                  <pic:blipFill>
                    <a:blip r:embed="rId135"/>
                    <a:stretch>
                      <a:fillRect/>
                    </a:stretch>
                  </pic:blipFill>
                  <pic:spPr>
                    <a:xfrm>
                      <a:off x="0" y="0"/>
                      <a:ext cx="2629440" cy="720720"/>
                    </a:xfrm>
                    <a:prstGeom prst="rect"/>
                  </pic:spPr>
                </pic:pic>
              </a:graphicData>
            </a:graphic>
          </wp:inline>
        </w:drawing>
      </w:r>
    </w:p>
    <w:p>
      <w:pPr>
        <w:spacing w:after="160"/>
        <w:ind w:left="397"/>
      </w:pPr>
      <w:r>
        <w:rPr>
          <w:i/>
          <w:color w:val="595959"/>
          <w:sz w:val="17"/>
        </w:rPr>
        <w:t>Abb. 107: N4 Gold: Stunden- und Tagestabelle als Parquet und CSV in gold/schwartau – Größen wie lokal.</w:t>
      </w:r>
    </w:p>
    <w:p>
      <w:pPr>
        <w:keepNext/>
        <w:numPr>
          <w:ilvl w:val="0"/>
          <w:numId w:val="142"/>
        </w:numPr>
        <w:spacing w:after="60"/>
      </w:pPr>
      <w:r>
        <w:t xml:space="preserve">Gegenprobe: </w:t>
      </w:r>
      <w:r>
        <w:rPr>
          <w:b/>
        </w:rPr>
        <w:t>Daten → Verknüpft → lakehouse → gold → schwartau</w:t>
      </w:r>
      <w:r>
        <w:t>.</w:t>
      </w:r>
    </w:p>
    <w:p>
      <w:pPr>
        <w:pBdr>
          <w:left w:val="single" w:sz="24" w:space="6" w:color="7F7F7F"/>
        </w:pBdr>
        <w:shd w:val="clear" w:color="auto" w:fill="F3F3F3"/>
        <w:spacing w:before="60" w:after="100"/>
        <w:ind w:left="539" w:right="57"/>
      </w:pPr>
      <w:r>
        <w:rPr>
          <w:b/>
          <w:color w:val="37863C"/>
        </w:rPr>
        <w:t xml:space="preserve">✅ Prüfen: </w:t>
      </w:r>
      <w:r>
        <w:t xml:space="preserve">Steuer-Notebook: </w:t>
      </w:r>
      <w:r>
        <w:rPr>
          <w:rFonts w:ascii="Courier New" w:hAnsi="Courier New"/>
          <w:sz w:val="19"/>
          <w:shd w:val="clear" w:color="auto" w:fill="F2F2F2"/>
        </w:rPr>
        <w:t>{'n1_schwartau': {'exitVal': '', 'exception': None}, …}</w:t>
      </w:r>
      <w:r>
        <w:t xml:space="preserve"> und „Stufe Silver fertig in ca. 45 s“. N4: </w:t>
      </w:r>
      <w:r>
        <w:rPr>
          <w:rFonts w:ascii="Courier New" w:hAnsi="Courier New"/>
          <w:sz w:val="19"/>
          <w:shd w:val="clear" w:color="auto" w:fill="F2F2F2"/>
        </w:rPr>
        <w:t>stunden_schwartau.parquet</w:t>
      </w:r>
      <w:r>
        <w:t xml:space="preserve"> ca. 976 KB, </w:t>
      </w:r>
      <w:r>
        <w:rPr>
          <w:rFonts w:ascii="Courier New" w:hAnsi="Courier New"/>
          <w:sz w:val="19"/>
          <w:shd w:val="clear" w:color="auto" w:fill="F2F2F2"/>
        </w:rPr>
        <w:t>tageswerte_schwartau.parquet</w:t>
      </w:r>
      <w:r>
        <w:t xml:space="preserve"> ca. 48 KB – wie lokal.</w:t>
      </w:r>
    </w:p>
    <w:p>
      <w:pPr>
        <w:keepNext/>
        <w:spacing w:after="40" w:before="160"/>
      </w:pPr>
      <w:r>
        <w:rPr>
          <w:b/>
          <w:color w:val="1F4E79"/>
          <w:sz w:val="22"/>
        </w:rPr>
        <w:t>Typische Fehler beim ersten Test</w:t>
      </w:r>
    </w:p>
    <w:tbl>
      <w:tblPr>
        <w:tblStyle w:val="TableGrid"/>
        <w:tblW w:w="10376" w:type="dxa"/>
        <w:tblInd w:w="396" w:type="dxa"/>
        <w:tblLayout w:type="fixed"/>
        <w:tblLook w:firstColumn="1" w:firstRow="1" w:lastColumn="0" w:lastRow="0" w:noHBand="0" w:noVBand="1" w:val="04A0"/>
      </w:tblPr>
      <w:tblGrid>
        <w:gridCol w:w="3276"/>
        <w:gridCol w:w="3549"/>
        <w:gridCol w:w="3549"/>
      </w:tblGrid>
      <w:tr>
        <w:trPr>
          <w:tblHeader/>
        </w:trPr>
        <w:tc>
          <w:tcPr>
            <w:tcW w:type="dxa" w:w="3276"/>
            <w:shd w:val="clear" w:color="auto" w:fill="1F4E79"/>
          </w:tcPr>
          <w:p>
            <w:pPr>
              <w:keepNext/>
            </w:pPr>
            <w:r/>
            <w:r>
              <w:rPr>
                <w:b/>
                <w:color w:val="FFFFFF"/>
                <w:sz w:val="19"/>
              </w:rPr>
              <w:t>Meldung</w:t>
            </w:r>
          </w:p>
        </w:tc>
        <w:tc>
          <w:tcPr>
            <w:tcW w:type="dxa" w:w="3549"/>
            <w:shd w:val="clear" w:color="auto" w:fill="1F4E79"/>
          </w:tcPr>
          <w:p>
            <w:pPr>
              <w:keepNext/>
            </w:pPr>
            <w:r/>
            <w:r>
              <w:rPr>
                <w:b/>
                <w:color w:val="FFFFFF"/>
                <w:sz w:val="19"/>
              </w:rPr>
              <w:t>Ursache</w:t>
            </w:r>
          </w:p>
        </w:tc>
        <w:tc>
          <w:tcPr>
            <w:tcW w:type="dxa" w:w="3549"/>
            <w:shd w:val="clear" w:color="auto" w:fill="1F4E79"/>
          </w:tcPr>
          <w:p>
            <w:pPr>
              <w:keepNext/>
            </w:pPr>
            <w:r/>
            <w:r>
              <w:rPr>
                <w:b/>
                <w:color w:val="FFFFFF"/>
                <w:sz w:val="19"/>
              </w:rPr>
              <w:t>Lösung</w:t>
            </w:r>
          </w:p>
        </w:tc>
      </w:tr>
      <w:tr>
        <w:trPr/>
        <w:tc>
          <w:tcPr>
            <w:tcW w:type="dxa" w:w="3276"/>
          </w:tcPr>
          <w:p>
            <w:pPr>
              <w:keepNext/>
              <w:spacing w:after="0"/>
            </w:pPr>
            <w:r/>
            <w:r>
              <w:rPr>
                <w:sz w:val="19"/>
              </w:rPr>
              <w:t xml:space="preserve">N4: </w:t>
            </w:r>
            <w:r>
              <w:rPr>
                <w:rFonts w:ascii="Courier New" w:hAnsi="Courier New"/>
                <w:sz w:val="19"/>
                <w:shd w:val="clear" w:color="auto" w:fill="F2F2F2"/>
              </w:rPr>
              <w:t>IndexError</w:t>
            </w:r>
            <w:r>
              <w:rPr>
                <w:sz w:val="19"/>
              </w:rPr>
              <w:t xml:space="preserve"> bei </w:t>
            </w:r>
            <w:r>
              <w:rPr>
                <w:rFonts w:ascii="Courier New" w:hAnsi="Courier New"/>
                <w:sz w:val="19"/>
                <w:shd w:val="clear" w:color="auto" w:fill="F2F2F2"/>
              </w:rPr>
              <w:t>versionen[-1]</w:t>
            </w:r>
          </w:p>
        </w:tc>
        <w:tc>
          <w:tcPr>
            <w:tcW w:type="dxa" w:w="3549"/>
          </w:tcPr>
          <w:p>
            <w:pPr>
              <w:keepNext/>
              <w:spacing w:after="0"/>
            </w:pPr>
            <w:r/>
            <w:r>
              <w:rPr>
                <w:rFonts w:ascii="Courier New" w:hAnsi="Courier New"/>
                <w:sz w:val="19"/>
                <w:shd w:val="clear" w:color="auto" w:fill="F2F2F2"/>
              </w:rPr>
              <w:t>silver/cleaned</w:t>
            </w:r>
            <w:r>
              <w:rPr>
                <w:sz w:val="19"/>
              </w:rPr>
              <w:t xml:space="preserve"> ist in Azure noch leer</w:t>
            </w:r>
          </w:p>
        </w:tc>
        <w:tc>
          <w:tcPr>
            <w:tcW w:type="dxa" w:w="3549"/>
          </w:tcPr>
          <w:p>
            <w:pPr>
              <w:keepNext/>
              <w:spacing w:after="0"/>
            </w:pPr>
            <w:r/>
            <w:r>
              <w:rPr>
                <w:sz w:val="19"/>
              </w:rPr>
              <w:t xml:space="preserve">erst </w:t>
            </w:r>
            <w:r>
              <w:rPr>
                <w:rFonts w:ascii="Courier New" w:hAnsi="Courier New"/>
                <w:sz w:val="19"/>
                <w:shd w:val="clear" w:color="auto" w:fill="F2F2F2"/>
              </w:rPr>
              <w:t>00_steuerung_silver</w:t>
            </w:r>
            <w:r>
              <w:rPr>
                <w:sz w:val="19"/>
              </w:rPr>
              <w:t>, dann N4</w:t>
            </w:r>
          </w:p>
        </w:tc>
      </w:tr>
      <w:tr>
        <w:trPr/>
        <w:tc>
          <w:tcPr>
            <w:tcW w:type="dxa" w:w="3276"/>
          </w:tcPr>
          <w:p>
            <w:pPr>
              <w:keepNext/>
              <w:spacing w:after="0"/>
            </w:pPr>
            <w:r/>
            <w:r>
              <w:rPr>
                <w:rFonts w:ascii="Courier New" w:hAnsi="Courier New"/>
                <w:sz w:val="19"/>
                <w:shd w:val="clear" w:color="auto" w:fill="F2F2F2"/>
              </w:rPr>
              <w:t>ArrowNotImplementedError: … without Azure Blob File System support</w:t>
            </w:r>
          </w:p>
        </w:tc>
        <w:tc>
          <w:tcPr>
            <w:tcW w:type="dxa" w:w="3549"/>
          </w:tcPr>
          <w:p>
            <w:pPr>
              <w:keepNext/>
              <w:spacing w:after="0"/>
            </w:pPr>
            <w:r/>
            <w:r>
              <w:rPr>
                <w:sz w:val="19"/>
              </w:rPr>
              <w:t xml:space="preserve">pandas versucht bei </w:t>
            </w:r>
            <w:r>
              <w:rPr>
                <w:rFonts w:ascii="Courier New" w:hAnsi="Courier New"/>
                <w:sz w:val="19"/>
                <w:shd w:val="clear" w:color="auto" w:fill="F2F2F2"/>
              </w:rPr>
              <w:t>storage_options=None</w:t>
            </w:r>
            <w:r>
              <w:rPr>
                <w:sz w:val="19"/>
              </w:rPr>
              <w:t xml:space="preserve"> pyarrow direkt mit </w:t>
            </w:r>
            <w:r>
              <w:rPr>
                <w:rFonts w:ascii="Courier New" w:hAnsi="Courier New"/>
                <w:sz w:val="19"/>
                <w:shd w:val="clear" w:color="auto" w:fill="F2F2F2"/>
              </w:rPr>
              <w:t>abfss://</w:t>
            </w:r>
          </w:p>
        </w:tc>
        <w:tc>
          <w:tcPr>
            <w:tcW w:type="dxa" w:w="3549"/>
          </w:tcPr>
          <w:p>
            <w:pPr>
              <w:keepNext/>
              <w:spacing w:after="0"/>
            </w:pPr>
            <w:r/>
            <w:r>
              <w:rPr>
                <w:sz w:val="19"/>
              </w:rPr>
              <w:t xml:space="preserve">in Azure </w:t>
            </w:r>
            <w:r>
              <w:rPr>
                <w:rFonts w:ascii="Courier New" w:hAnsi="Courier New"/>
                <w:sz w:val="19"/>
                <w:shd w:val="clear" w:color="auto" w:fill="F2F2F2"/>
              </w:rPr>
              <w:t>storage_options={}</w:t>
            </w:r>
            <w:r>
              <w:rPr>
                <w:sz w:val="19"/>
              </w:rPr>
              <w:t xml:space="preserve"> (Generator ab 30.09.2026)</w:t>
            </w:r>
          </w:p>
        </w:tc>
      </w:tr>
      <w:tr>
        <w:trPr/>
        <w:tc>
          <w:tcPr>
            <w:tcW w:type="dxa" w:w="3276"/>
          </w:tcPr>
          <w:p>
            <w:pPr>
              <w:keepNext/>
              <w:spacing w:after="0"/>
            </w:pPr>
            <w:r/>
            <w:r>
              <w:rPr>
                <w:rFonts w:ascii="Courier New" w:hAnsi="Courier New"/>
                <w:sz w:val="19"/>
                <w:shd w:val="clear" w:color="auto" w:fill="F2F2F2"/>
              </w:rPr>
              <w:t>LIVY_JOB_TIMED_OUT</w:t>
            </w:r>
          </w:p>
        </w:tc>
        <w:tc>
          <w:tcPr>
            <w:tcW w:type="dxa" w:w="3549"/>
          </w:tcPr>
          <w:p>
            <w:pPr>
              <w:keepNext/>
              <w:spacing w:after="0"/>
            </w:pPr>
            <w:r/>
            <w:r>
              <w:rPr>
                <w:sz w:val="19"/>
              </w:rPr>
              <w:t>Sitzung nach Leerlauf abgelaufen</w:t>
            </w:r>
          </w:p>
        </w:tc>
        <w:tc>
          <w:tcPr>
            <w:tcW w:type="dxa" w:w="3549"/>
          </w:tcPr>
          <w:p>
            <w:pPr>
              <w:keepNext/>
              <w:spacing w:after="0"/>
            </w:pPr>
            <w:r/>
            <w:r>
              <w:rPr>
                <w:sz w:val="19"/>
              </w:rPr>
              <w:t xml:space="preserve">noch einmal </w:t>
            </w:r>
            <w:r>
              <w:rPr>
                <w:b/>
                <w:sz w:val="19"/>
              </w:rPr>
              <w:t>Alle ausführen</w:t>
            </w:r>
          </w:p>
        </w:tc>
      </w:tr>
      <w:tr>
        <w:trPr/>
        <w:tc>
          <w:tcPr>
            <w:tcW w:type="dxa" w:w="3276"/>
          </w:tcPr>
          <w:p>
            <w:pPr>
              <w:keepNext/>
              <w:spacing w:after="0"/>
            </w:pPr>
            <w:r/>
            <w:r>
              <w:rPr>
                <w:rFonts w:ascii="Courier New" w:hAnsi="Courier New"/>
                <w:sz w:val="19"/>
                <w:shd w:val="clear" w:color="auto" w:fill="F2F2F2"/>
              </w:rPr>
              <w:t>AVAILABLE_WORKSPACE_CAPACITY_EXCEEDED</w:t>
            </w:r>
          </w:p>
        </w:tc>
        <w:tc>
          <w:tcPr>
            <w:tcW w:type="dxa" w:w="3549"/>
          </w:tcPr>
          <w:p>
            <w:pPr>
              <w:keepNext/>
              <w:spacing w:after="0"/>
            </w:pPr>
            <w:r/>
            <w:r>
              <w:rPr>
                <w:sz w:val="19"/>
              </w:rPr>
              <w:t>andere Sitzung belegt alle 12 vCores</w:t>
            </w:r>
          </w:p>
        </w:tc>
        <w:tc>
          <w:tcPr>
            <w:tcW w:type="dxa" w:w="3549"/>
          </w:tcPr>
          <w:p>
            <w:pPr>
              <w:keepNext/>
              <w:spacing w:after="0"/>
            </w:pPr>
            <w:r/>
            <w:r>
              <w:rPr>
                <w:sz w:val="19"/>
              </w:rPr>
              <w:t>Sitzung im anderen Tab beenden</w:t>
            </w:r>
          </w:p>
        </w:tc>
      </w:tr>
      <w:tr>
        <w:trPr/>
        <w:tc>
          <w:tcPr>
            <w:tcW w:type="dxa" w:w="3276"/>
          </w:tcPr>
          <w:p>
            <w:pPr>
              <w:spacing w:after="0"/>
            </w:pPr>
            <w:r/>
            <w:r>
              <w:rPr>
                <w:sz w:val="19"/>
              </w:rPr>
              <w:t xml:space="preserve">Steuer-Notebook: </w:t>
            </w:r>
            <w:r>
              <w:rPr>
                <w:rFonts w:ascii="Courier New" w:hAnsi="Courier New"/>
                <w:sz w:val="19"/>
                <w:shd w:val="clear" w:color="auto" w:fill="F2F2F2"/>
              </w:rPr>
              <w:t>RunMultipleFailedException</w:t>
            </w:r>
          </w:p>
        </w:tc>
        <w:tc>
          <w:tcPr>
            <w:tcW w:type="dxa" w:w="3549"/>
          </w:tcPr>
          <w:p>
            <w:pPr>
              <w:spacing w:after="0"/>
            </w:pPr>
            <w:r/>
            <w:r>
              <w:rPr>
                <w:sz w:val="19"/>
              </w:rPr>
              <w:t>ein Teil-Notebook ist gescheitert</w:t>
            </w:r>
          </w:p>
        </w:tc>
        <w:tc>
          <w:tcPr>
            <w:tcW w:type="dxa" w:w="3549"/>
          </w:tcPr>
          <w:p>
            <w:pPr>
              <w:spacing w:after="0"/>
            </w:pPr>
            <w:r/>
            <w:r>
              <w:rPr>
                <w:sz w:val="19"/>
              </w:rPr>
              <w:t xml:space="preserve">Link </w:t>
            </w:r>
            <w:r>
              <w:rPr>
                <w:b/>
                <w:sz w:val="19"/>
              </w:rPr>
              <w:t>Notebookausführung anzeigen</w:t>
            </w:r>
            <w:r>
              <w:rPr>
                <w:sz w:val="19"/>
              </w:rPr>
              <w:t xml:space="preserve"> → erste rote Zelle → letzte Zeile der Meldung</w:t>
            </w:r>
          </w:p>
        </w:tc>
      </w:tr>
    </w:tbl>
    <w:p>
      <w:pPr>
        <w:keepNext/>
        <w:spacing w:after="0" w:before="0" w:line="20" w:lineRule="exact"/>
      </w:pPr>
    </w:p>
    <w:p>
      <w:pPr>
        <w:pBdr>
          <w:left w:val="single" w:sz="24" w:space="6" w:color="C00000"/>
        </w:pBdr>
        <w:shd w:val="clear" w:color="auto" w:fill="FDECEA"/>
        <w:spacing w:before="60" w:after="100"/>
        <w:ind w:left="539" w:right="57"/>
      </w:pPr>
      <w:r>
        <w:rPr>
          <w:b/>
          <w:color w:val="C00000"/>
        </w:rPr>
        <w:t xml:space="preserve">⚠️ Achtung: </w:t>
      </w:r>
      <w:r>
        <w:rPr>
          <w:b/>
        </w:rPr>
        <w:t>Code in Synapse ändern:</w:t>
      </w:r>
      <w:r>
        <w:t xml:space="preserve"> Zeile markieren mit Klick vor das erste Zeichen und ⇧-Klick hinter das letzte – nicht dreimal klicken, sonst geht der Zeilenumbruch verloren. Besser: lokal im Generator ändern und neu importieren.</w:t>
      </w:r>
    </w:p>
    <w:p>
      <w:pPr>
        <w:pBdr>
          <w:left w:val="single" w:sz="24" w:space="6" w:color="37863C"/>
        </w:pBdr>
        <w:shd w:val="clear" w:color="auto" w:fill="EBF5E6"/>
        <w:spacing w:before="60" w:after="100"/>
        <w:ind w:left="539" w:right="57"/>
      </w:pPr>
      <w:r>
        <w:rPr>
          <w:b/>
          <w:color w:val="37863C"/>
        </w:rPr>
        <w:t xml:space="preserve">💡 Gut zu wissen: </w:t>
      </w:r>
      <w:r>
        <w:rPr>
          <w:b/>
        </w:rPr>
        <w:t>Einfach erklärt:</w:t>
      </w:r>
      <w:r>
        <w:t xml:space="preserve"> Wie ein Umzug in eine neue Küche: Die Rezepte bleiben gleich, aber ein Gerät passte nicht in die neue Steckdose – ein Adapter (eine Zeile Code) löst es. Und es passt immer nur ein Koch gleichzeitig hinein.</w:t>
      </w:r>
    </w:p>
    <w:p>
      <w:pPr>
        <w:pStyle w:val="Heading1"/>
        <w:keepNext/>
      </w:pPr>
      <w:bookmarkStart w:id="135" w:name="_Toc_36"/>
      <w:r>
        <w:t>Schritt 30 – Data Factory an Synapse anbinden (verknüpfter Dienst, Rollen, Notebook-Aktivität)</w:t>
      </w:r>
      <w:bookmarkEnd w:id="135"/>
    </w:p>
    <w:p>
      <w:pPr>
        <w:keepNext/>
        <w:spacing w:after="0" w:before="0" w:line="20" w:lineRule="exact"/>
      </w:pPr>
    </w:p>
    <w:p>
      <w:pPr>
        <w:pBdr>
          <w:left w:val="single" w:sz="24" w:space="6" w:color="1F4E79"/>
        </w:pBdr>
        <w:shd w:val="clear" w:color="auto" w:fill="EAF1F8"/>
        <w:spacing w:before="60" w:after="100"/>
        <w:ind w:left="539" w:right="57"/>
      </w:pPr>
      <w:r>
        <w:rPr>
          <w:b/>
          <w:color w:val="1F4E79"/>
        </w:rPr>
        <w:t xml:space="preserve">Warum? </w:t>
      </w:r>
      <w:r>
        <w:t xml:space="preserve">Bisher liefen die Notebooks in Synapse nur von Hand (Schritt 29). Jetzt soll die </w:t>
      </w:r>
      <w:r>
        <w:rPr>
          <w:b/>
        </w:rPr>
        <w:t>Data Factory</w:t>
      </w:r>
      <w:r>
        <w:t xml:space="preserve"> sie starten – als Aktivität in </w:t>
      </w:r>
      <w:r>
        <w:rPr>
          <w:rFonts w:ascii="Courier New" w:hAnsi="Courier New"/>
          <w:sz w:val="19"/>
          <w:shd w:val="clear" w:color="auto" w:fill="F2F2F2"/>
        </w:rPr>
        <w:t>pl_bronze_to_silver</w:t>
      </w:r>
      <w:r>
        <w:t>. Dafür braucht sie eine Verbindung zum Synapse-Arbeitsbereich und die passenden Rechte.</w:t>
      </w:r>
    </w:p>
    <w:p>
      <w:pPr>
        <w:pBdr>
          <w:left w:val="single" w:sz="24" w:space="6" w:color="37863C"/>
        </w:pBdr>
        <w:shd w:val="clear" w:color="auto" w:fill="EBF5E6"/>
        <w:spacing w:before="60" w:after="100"/>
        <w:ind w:left="539" w:right="57"/>
      </w:pPr>
      <w:r>
        <w:rPr>
          <w:b/>
          <w:color w:val="37863C"/>
        </w:rPr>
        <w:t xml:space="preserve">💡 Gut zu wissen: </w:t>
      </w:r>
      <w:r>
        <w:rPr>
          <w:b/>
        </w:rPr>
        <w:t>Hintergrund:</w:t>
      </w:r>
      <w:r>
        <w:t xml:space="preserve"> Die Data Factory meldet sich mit ihrer </w:t>
      </w:r>
      <w:r>
        <w:rPr>
          <w:b/>
        </w:rPr>
        <w:t>verwalteten Identität</w:t>
      </w:r>
      <w:r>
        <w:t xml:space="preserve"> an – ohne Passwort oder Schlüssel. Welche Rechte sie in Synapse hat, regelt die </w:t>
      </w:r>
      <w:r>
        <w:rPr>
          <w:b/>
        </w:rPr>
        <w:t>Synapse-Zugriffssteuerung</w:t>
      </w:r>
      <w:r>
        <w:t xml:space="preserve"> (eigene Rollen, getrennt von den Azure-Rollen im Portal).</w:t>
      </w:r>
    </w:p>
    <w:p>
      <w:pPr>
        <w:keepNext/>
        <w:spacing w:after="40" w:before="160"/>
      </w:pPr>
      <w:r>
        <w:rPr>
          <w:b/>
          <w:color w:val="1F4E79"/>
          <w:sz w:val="22"/>
        </w:rPr>
        <w:t>Teil A – Notebook-Aktivität und verknüpften Dienst anlegen (ADF Studio → Erstellen → pl_bronze_to_silver)</w:t>
      </w:r>
    </w:p>
    <w:p>
      <w:pPr>
        <w:numPr>
          <w:ilvl w:val="0"/>
          <w:numId w:val="143"/>
        </w:numPr>
        <w:spacing w:after="60"/>
      </w:pPr>
      <w:r>
        <w:t xml:space="preserve">Links </w:t>
      </w:r>
      <w:r>
        <w:rPr>
          <w:b/>
        </w:rPr>
        <w:t>Aktivitäten</w:t>
      </w:r>
      <w:r>
        <w:t xml:space="preserve"> → </w:t>
      </w:r>
      <w:r>
        <w:rPr>
          <w:b/>
        </w:rPr>
        <w:t>Synapse</w:t>
      </w:r>
      <w:r>
        <w:t xml:space="preserve"> → </w:t>
      </w:r>
      <w:r>
        <w:rPr>
          <w:b/>
        </w:rPr>
        <w:t>Notizbuch</w:t>
      </w:r>
      <w:r>
        <w:t xml:space="preserve"> auf die Arbeitsfläche ziehen. Reiter </w:t>
      </w:r>
      <w:r>
        <w:rPr>
          <w:b/>
        </w:rPr>
        <w:t>Allgemein</w:t>
      </w:r>
      <w:r>
        <w:t xml:space="preserve"> → Name </w:t>
      </w:r>
      <w:r>
        <w:rPr>
          <w:rFonts w:ascii="Courier New" w:hAnsi="Courier New"/>
          <w:sz w:val="19"/>
          <w:shd w:val="clear" w:color="auto" w:fill="F2F2F2"/>
        </w:rPr>
        <w:t>silver_automatisierung</w:t>
      </w:r>
      <w:r>
        <w:t>, Beschreibung: „Startet das Synapse-Notebook 00_steuerung_silver: je Stadt N1 Bereinigung, N2 Qualität, N3 Wetter in einer Spark-Sitzung. Ergebnis: silver/cleaned (Parquet), Wetter-Rohdaten in bronze/archive.“</w:t>
      </w:r>
    </w:p>
    <w:p>
      <w:pPr>
        <w:numPr>
          <w:ilvl w:val="0"/>
          <w:numId w:val="143"/>
        </w:numPr>
        <w:spacing w:after="60"/>
      </w:pPr>
      <w:r>
        <w:t xml:space="preserve">Unten neben </w:t>
      </w:r>
      <w:r>
        <w:rPr>
          <w:b/>
        </w:rPr>
        <w:t>Allgemein</w:t>
      </w:r>
      <w:r>
        <w:t xml:space="preserve"> den Reiter </w:t>
      </w:r>
      <w:r>
        <w:rPr>
          <w:b/>
        </w:rPr>
        <w:t>Azure Synapse Analytics (Artefakte)</w:t>
      </w:r>
      <w:r>
        <w:t xml:space="preserve"> öffnen → </w:t>
      </w:r>
      <w:r>
        <w:rPr>
          <w:b/>
        </w:rPr>
        <w:t>+ Neu</w:t>
      </w:r>
      <w:r>
        <w:t xml:space="preserve"> (der Reiter trägt eine rote </w:t>
      </w:r>
      <w:r>
        <w:rPr>
          <w:b/>
        </w:rPr>
        <w:t>1</w:t>
      </w:r>
      <w:r>
        <w:t>, solange die Verbindung fehlt). Die Liste ist anfangs leer – das ist richtig.</w:t>
      </w:r>
    </w:p>
    <w:p>
      <w:pPr>
        <w:keepNext/>
        <w:spacing w:after="40"/>
        <w:ind w:left="397"/>
      </w:pPr>
      <w:r>
        <w:drawing>
          <wp:inline xmlns:a="http://schemas.openxmlformats.org/drawingml/2006/main" xmlns:pic="http://schemas.openxmlformats.org/drawingml/2006/picture">
            <wp:extent cx="6588000" cy="2215695"/>
            <wp:docPr id="127" name="Picture 127"/>
            <wp:cNvGraphicFramePr>
              <a:graphicFrameLocks noChangeAspect="1"/>
            </wp:cNvGraphicFramePr>
            <a:graphic>
              <a:graphicData uri="http://schemas.openxmlformats.org/drawingml/2006/picture">
                <pic:pic>
                  <pic:nvPicPr>
                    <pic:cNvPr id="0" name="w01_notebook-aktivitaet.png"/>
                    <pic:cNvPicPr/>
                  </pic:nvPicPr>
                  <pic:blipFill>
                    <a:blip r:embed="rId136"/>
                    <a:stretch>
                      <a:fillRect/>
                    </a:stretch>
                  </pic:blipFill>
                  <pic:spPr>
                    <a:xfrm>
                      <a:off x="0" y="0"/>
                      <a:ext cx="6588000" cy="2215695"/>
                    </a:xfrm>
                    <a:prstGeom prst="rect"/>
                  </pic:spPr>
                </pic:pic>
              </a:graphicData>
            </a:graphic>
          </wp:inline>
        </w:drawing>
      </w:r>
    </w:p>
    <w:p>
      <w:pPr>
        <w:spacing w:after="160"/>
        <w:ind w:left="397"/>
      </w:pPr>
      <w:r>
        <w:rPr>
          <w:i/>
          <w:color w:val="595959"/>
          <w:sz w:val="17"/>
        </w:rPr>
        <w:t>Abb. 108: Aktivität Notizbuch aus Synapse in pl_bronze_to_silver – Reiter „Azure Synapse Analytics (Artefakte)“ noch ohne verknüpften Dienst.</w:t>
      </w:r>
    </w:p>
    <w:p>
      <w:pPr>
        <w:numPr>
          <w:ilvl w:val="0"/>
          <w:numId w:val="143"/>
        </w:numPr>
        <w:spacing w:after="60"/>
      </w:pPr>
      <w:r>
        <w:t xml:space="preserve">Felder: Name </w:t>
      </w:r>
      <w:r>
        <w:rPr>
          <w:rFonts w:ascii="Courier New" w:hAnsi="Courier New"/>
          <w:sz w:val="19"/>
          <w:shd w:val="clear" w:color="auto" w:fill="F2F2F2"/>
        </w:rPr>
        <w:t>ls_synapse_beehaven</w:t>
      </w:r>
      <w:r>
        <w:t xml:space="preserve"> · Beschreibung „Verbindung der Data Factory zum Synapse-Arbeitsbereich </w:t>
      </w:r>
      <w:r>
        <w:rPr>
          <w:rFonts w:ascii="Courier New" w:hAnsi="Courier New"/>
          <w:sz w:val="19"/>
          <w:shd w:val="clear" w:color="auto" w:fill="F2F2F2"/>
        </w:rPr>
        <w:t>syn-beehaven-dev-gwc</w:t>
      </w:r>
      <w:r>
        <w:t xml:space="preserve">, um Notebooks zu starten. Anmeldung über die verwaltete Identität der Data Factory (ohne Schlüssel).“ · Integration Runtime </w:t>
      </w:r>
      <w:r>
        <w:rPr>
          <w:rFonts w:ascii="Courier New" w:hAnsi="Courier New"/>
          <w:sz w:val="19"/>
          <w:shd w:val="clear" w:color="auto" w:fill="F2F2F2"/>
        </w:rPr>
        <w:t>AutoResolveIntegrationRuntime</w:t>
      </w:r>
      <w:r>
        <w:t xml:space="preserve"> · Authentifizierung </w:t>
      </w:r>
      <w:r>
        <w:rPr>
          <w:b/>
        </w:rPr>
        <w:t>Systemseitig zugewiesene verwaltete Identität</w:t>
      </w:r>
      <w:r>
        <w:t xml:space="preserve"> · Auswahl </w:t>
      </w:r>
      <w:r>
        <w:rPr>
          <w:b/>
        </w:rPr>
        <w:t>Aus Azure-Abonnement</w:t>
      </w:r>
      <w:r>
        <w:t xml:space="preserve"> · Arbeitsbereich </w:t>
      </w:r>
      <w:r>
        <w:rPr>
          <w:rFonts w:ascii="Courier New" w:hAnsi="Courier New"/>
          <w:sz w:val="19"/>
          <w:shd w:val="clear" w:color="auto" w:fill="F2F2F2"/>
        </w:rPr>
        <w:t>syn-beehaven-dev-gwc</w:t>
      </w:r>
      <w:r>
        <w:t xml:space="preserve">. Unten den </w:t>
      </w:r>
      <w:r>
        <w:rPr>
          <w:b/>
        </w:rPr>
        <w:t>Namen der verwalteten Identität</w:t>
      </w:r>
      <w:r>
        <w:t xml:space="preserve"> ablesen (</w:t>
      </w:r>
      <w:r>
        <w:rPr>
          <w:rFonts w:ascii="Courier New" w:hAnsi="Courier New"/>
          <w:sz w:val="19"/>
          <w:shd w:val="clear" w:color="auto" w:fill="F2F2F2"/>
        </w:rPr>
        <w:t>adf-beehaven-dev-gwc</w:t>
      </w:r>
      <w:r>
        <w:t xml:space="preserve">) – genau diesem Namen gibt Teil B die Rechte. </w:t>
      </w:r>
      <w:r>
        <w:rPr>
          <w:b/>
        </w:rPr>
        <w:t>Anmerkungen</w:t>
      </w:r>
      <w:r>
        <w:t xml:space="preserve">, </w:t>
      </w:r>
      <w:r>
        <w:rPr>
          <w:b/>
        </w:rPr>
        <w:t>Parameter</w:t>
      </w:r>
      <w:r>
        <w:t xml:space="preserve"> und </w:t>
      </w:r>
      <w:r>
        <w:rPr>
          <w:b/>
        </w:rPr>
        <w:t>Erweitert</w:t>
      </w:r>
      <w:r>
        <w:t xml:space="preserve"> bleiben leer → </w:t>
      </w:r>
      <w:r>
        <w:rPr>
          <w:b/>
        </w:rPr>
        <w:t>Erstellen</w:t>
      </w:r>
      <w:r>
        <w:t>.</w:t>
      </w:r>
    </w:p>
    <w:p>
      <w:pPr>
        <w:keepNext/>
        <w:spacing w:after="40"/>
        <w:ind w:left="397"/>
      </w:pPr>
      <w:r>
        <w:drawing>
          <wp:inline xmlns:a="http://schemas.openxmlformats.org/drawingml/2006/main" xmlns:pic="http://schemas.openxmlformats.org/drawingml/2006/picture">
            <wp:extent cx="6026666" cy="2880000"/>
            <wp:docPr id="128" name="Picture 128"/>
            <wp:cNvGraphicFramePr>
              <a:graphicFrameLocks noChangeAspect="1"/>
            </wp:cNvGraphicFramePr>
            <a:graphic>
              <a:graphicData uri="http://schemas.openxmlformats.org/drawingml/2006/picture">
                <pic:pic>
                  <pic:nvPicPr>
                    <pic:cNvPr id="0" name="w02_linked-service_zoom1.png"/>
                    <pic:cNvPicPr/>
                  </pic:nvPicPr>
                  <pic:blipFill>
                    <a:blip r:embed="rId137"/>
                    <a:stretch>
                      <a:fillRect/>
                    </a:stretch>
                  </pic:blipFill>
                  <pic:spPr>
                    <a:xfrm>
                      <a:off x="0" y="0"/>
                      <a:ext cx="6026666" cy="2880000"/>
                    </a:xfrm>
                    <a:prstGeom prst="rect"/>
                  </pic:spPr>
                </pic:pic>
              </a:graphicData>
            </a:graphic>
          </wp:inline>
        </w:drawing>
      </w:r>
    </w:p>
    <w:p>
      <w:pPr>
        <w:keepNext/>
        <w:spacing w:after="40"/>
        <w:ind w:left="397"/>
      </w:pPr>
      <w:r>
        <w:drawing>
          <wp:inline xmlns:a="http://schemas.openxmlformats.org/drawingml/2006/main" xmlns:pic="http://schemas.openxmlformats.org/drawingml/2006/picture">
            <wp:extent cx="3472964" cy="1284521"/>
            <wp:docPr id="129" name="Picture 129"/>
            <wp:cNvGraphicFramePr>
              <a:graphicFrameLocks noChangeAspect="1"/>
            </wp:cNvGraphicFramePr>
            <a:graphic>
              <a:graphicData uri="http://schemas.openxmlformats.org/drawingml/2006/picture">
                <pic:pic>
                  <pic:nvPicPr>
                    <pic:cNvPr id="0" name="w02_linked-service_zoom2.png"/>
                    <pic:cNvPicPr/>
                  </pic:nvPicPr>
                  <pic:blipFill>
                    <a:blip r:embed="rId138"/>
                    <a:stretch>
                      <a:fillRect/>
                    </a:stretch>
                  </pic:blipFill>
                  <pic:spPr>
                    <a:xfrm>
                      <a:off x="0" y="0"/>
                      <a:ext cx="3472964" cy="1284521"/>
                    </a:xfrm>
                    <a:prstGeom prst="rect"/>
                  </pic:spPr>
                </pic:pic>
              </a:graphicData>
            </a:graphic>
          </wp:inline>
        </w:drawing>
      </w:r>
    </w:p>
    <w:p>
      <w:pPr>
        <w:spacing w:after="160"/>
        <w:ind w:left="397"/>
      </w:pPr>
      <w:r>
        <w:rPr>
          <w:i/>
          <w:color w:val="595959"/>
          <w:sz w:val="17"/>
        </w:rPr>
        <w:t>Abb. 109: Neuer verknüpfter Dienst ls_synapse_beehaven: verwaltete Identität der Data Factory, Arbeitsbereich syn-beehaven-dev-gwc. (Ausschnitte 1–2)</w:t>
      </w:r>
    </w:p>
    <w:p>
      <w:pPr>
        <w:pBdr>
          <w:left w:val="single" w:sz="24" w:space="6" w:color="C00000"/>
        </w:pBdr>
        <w:shd w:val="clear" w:color="auto" w:fill="FDECEA"/>
        <w:spacing w:before="60" w:after="100"/>
        <w:ind w:left="539" w:right="57"/>
      </w:pPr>
      <w:r>
        <w:rPr>
          <w:b/>
          <w:color w:val="C00000"/>
        </w:rPr>
        <w:t xml:space="preserve">⚠️ Achtung: </w:t>
      </w:r>
      <w:r>
        <w:rPr>
          <w:b/>
        </w:rPr>
        <w:t>Noch nicht „Verbindung testen“</w:t>
      </w:r>
      <w:r>
        <w:t xml:space="preserve"> – ohne Rollen schlägt der Test fehl. Erst Teil B.</w:t>
      </w:r>
    </w:p>
    <w:p>
      <w:pPr>
        <w:keepNext/>
        <w:spacing w:after="40" w:before="160"/>
      </w:pPr>
      <w:r>
        <w:rPr>
          <w:b/>
          <w:color w:val="1F4E79"/>
          <w:sz w:val="22"/>
        </w:rPr>
        <w:t>Teil B – Rollen für die Data Factory (Synapse Studio → Verwalten → Zugriffssteuerung)</w:t>
      </w:r>
    </w:p>
    <w:p>
      <w:pPr>
        <w:numPr>
          <w:ilvl w:val="0"/>
          <w:numId w:val="144"/>
        </w:numPr>
        <w:spacing w:after="60"/>
      </w:pPr>
      <w:r>
        <w:rPr>
          <w:b/>
        </w:rPr>
        <w:t>+ Hinzufügen</w:t>
      </w:r>
      <w:r>
        <w:t xml:space="preserve"> → Bereich </w:t>
      </w:r>
      <w:r>
        <w:rPr>
          <w:b/>
        </w:rPr>
        <w:t>Arbeitsbereich</w:t>
      </w:r>
      <w:r>
        <w:t xml:space="preserve"> → Rolle </w:t>
      </w:r>
      <w:r>
        <w:rPr>
          <w:rFonts w:ascii="Courier New" w:hAnsi="Courier New"/>
          <w:sz w:val="19"/>
          <w:shd w:val="clear" w:color="auto" w:fill="F2F2F2"/>
        </w:rPr>
        <w:t>Synapse Compute Operator</w:t>
      </w:r>
      <w:r>
        <w:t xml:space="preserve"> (darf Spark-Sitzungen starten, aber keinen Code ändern) → </w:t>
      </w:r>
      <w:r>
        <w:rPr>
          <w:b/>
        </w:rPr>
        <w:t>Benutzer auswählen</w:t>
      </w:r>
      <w:r>
        <w:t xml:space="preserve"> </w:t>
      </w:r>
      <w:r>
        <w:rPr>
          <w:rFonts w:ascii="Courier New" w:hAnsi="Courier New"/>
          <w:sz w:val="19"/>
          <w:shd w:val="clear" w:color="auto" w:fill="F2F2F2"/>
        </w:rPr>
        <w:t>adf-beehaven-dev-gwc</w:t>
      </w:r>
      <w:r>
        <w:t xml:space="preserve"> – steht danach unter </w:t>
      </w:r>
      <w:r>
        <w:rPr>
          <w:b/>
        </w:rPr>
        <w:t>Ausgewählte Benutzer</w:t>
      </w:r>
      <w:r>
        <w:t xml:space="preserve"> → </w:t>
      </w:r>
      <w:r>
        <w:rPr>
          <w:b/>
        </w:rPr>
        <w:t>Anwenden</w:t>
      </w:r>
      <w:r>
        <w:t>.</w:t>
      </w:r>
    </w:p>
    <w:p>
      <w:pPr>
        <w:keepNext/>
        <w:spacing w:after="40"/>
        <w:ind w:left="397"/>
      </w:pPr>
      <w:r>
        <w:drawing>
          <wp:inline xmlns:a="http://schemas.openxmlformats.org/drawingml/2006/main" xmlns:pic="http://schemas.openxmlformats.org/drawingml/2006/picture">
            <wp:extent cx="5542610" cy="2889101"/>
            <wp:docPr id="130" name="Picture 130"/>
            <wp:cNvGraphicFramePr>
              <a:graphicFrameLocks noChangeAspect="1"/>
            </wp:cNvGraphicFramePr>
            <a:graphic>
              <a:graphicData uri="http://schemas.openxmlformats.org/drawingml/2006/picture">
                <pic:pic>
                  <pic:nvPicPr>
                    <pic:cNvPr id="0" name="w03_rolle-zuweisen_zoom1.png"/>
                    <pic:cNvPicPr/>
                  </pic:nvPicPr>
                  <pic:blipFill>
                    <a:blip r:embed="rId139"/>
                    <a:stretch>
                      <a:fillRect/>
                    </a:stretch>
                  </pic:blipFill>
                  <pic:spPr>
                    <a:xfrm>
                      <a:off x="0" y="0"/>
                      <a:ext cx="5542610" cy="2889101"/>
                    </a:xfrm>
                    <a:prstGeom prst="rect"/>
                  </pic:spPr>
                </pic:pic>
              </a:graphicData>
            </a:graphic>
          </wp:inline>
        </w:drawing>
      </w:r>
    </w:p>
    <w:p>
      <w:pPr>
        <w:spacing w:after="160"/>
        <w:ind w:left="397"/>
      </w:pPr>
      <w:r>
        <w:rPr>
          <w:i/>
          <w:color w:val="595959"/>
          <w:sz w:val="17"/>
        </w:rPr>
        <w:t>Abb. 110: Synapse Studio → Verwalten → Zugriffssteuerung → Hinzufügen: Rolle für die Data Factory.</w:t>
      </w:r>
    </w:p>
    <w:p>
      <w:pPr>
        <w:numPr>
          <w:ilvl w:val="0"/>
          <w:numId w:val="144"/>
        </w:numPr>
        <w:spacing w:after="60"/>
      </w:pPr>
      <w:r>
        <w:t xml:space="preserve">Wiederholen mit </w:t>
      </w:r>
      <w:r>
        <w:rPr>
          <w:rFonts w:ascii="Courier New" w:hAnsi="Courier New"/>
          <w:sz w:val="19"/>
          <w:shd w:val="clear" w:color="auto" w:fill="F2F2F2"/>
        </w:rPr>
        <w:t>Synapse Artifact User</w:t>
      </w:r>
      <w:r>
        <w:t xml:space="preserve"> und </w:t>
      </w:r>
      <w:r>
        <w:rPr>
          <w:rFonts w:ascii="Courier New" w:hAnsi="Courier New"/>
          <w:sz w:val="19"/>
          <w:shd w:val="clear" w:color="auto" w:fill="F2F2F2"/>
        </w:rPr>
        <w:t>Synapse Credential User</w:t>
      </w:r>
      <w:r>
        <w:t xml:space="preserve">. Die Rollenliste zeigt nur 8 Einträge – für „Credential User“ ins Feld </w:t>
      </w:r>
      <w:r>
        <w:rPr>
          <w:b/>
        </w:rPr>
        <w:t>Filtern</w:t>
      </w:r>
      <w:r>
        <w:t xml:space="preserve"> </w:t>
      </w:r>
      <w:r>
        <w:rPr>
          <w:rFonts w:ascii="Courier New" w:hAnsi="Courier New"/>
          <w:sz w:val="19"/>
          <w:shd w:val="clear" w:color="auto" w:fill="F2F2F2"/>
        </w:rPr>
        <w:t>Credential</w:t>
      </w:r>
      <w:r>
        <w:t xml:space="preserve"> tippen.</w:t>
      </w:r>
    </w:p>
    <w:p>
      <w:pPr>
        <w:numPr>
          <w:ilvl w:val="0"/>
          <w:numId w:val="144"/>
        </w:numPr>
        <w:spacing w:after="60"/>
      </w:pPr>
      <w:r>
        <w:rPr>
          <w:b/>
        </w:rPr>
        <w:t>Aktualisieren</w:t>
      </w:r>
      <w:r>
        <w:t xml:space="preserve"> → </w:t>
      </w:r>
      <w:r>
        <w:rPr>
          <w:rFonts w:ascii="Courier New" w:hAnsi="Courier New"/>
          <w:sz w:val="19"/>
          <w:shd w:val="clear" w:color="auto" w:fill="F2F2F2"/>
        </w:rPr>
        <w:t>adf-beehaven-dev-gwc</w:t>
      </w:r>
      <w:r>
        <w:t xml:space="preserve"> steht dreimal in der Liste: </w:t>
      </w:r>
      <w:r>
        <w:rPr>
          <w:b/>
        </w:rPr>
        <w:t>Synapse Artifact User</w:t>
      </w:r>
      <w:r>
        <w:t xml:space="preserve"> (darf Notebooks lesen), </w:t>
      </w:r>
      <w:r>
        <w:rPr>
          <w:b/>
        </w:rPr>
        <w:t>Synapse Compute Operator</w:t>
      </w:r>
      <w:r>
        <w:t xml:space="preserve"> (darf sie starten), </w:t>
      </w:r>
      <w:r>
        <w:rPr>
          <w:b/>
        </w:rPr>
        <w:t>Synapse Credential User</w:t>
      </w:r>
      <w:r>
        <w:t xml:space="preserve"> (darf die Anmeldung des Arbeitsbereichs nutzen). Die Einträge </w:t>
      </w:r>
      <w:r>
        <w:rPr>
          <w:b/>
        </w:rPr>
        <w:t>Synapse Administrator</w:t>
      </w:r>
      <w:r>
        <w:t xml:space="preserve"> für dich und den Arbeitsbereich </w:t>
      </w:r>
      <w:r>
        <w:rPr>
          <w:rFonts w:ascii="Courier New" w:hAnsi="Courier New"/>
          <w:sz w:val="19"/>
          <w:shd w:val="clear" w:color="auto" w:fill="F2F2F2"/>
        </w:rPr>
        <w:t>syn-beehaven-dev-gwc</w:t>
      </w:r>
      <w:r>
        <w:t xml:space="preserve"> hat Azure beim Erstellen selbst angelegt.</w:t>
      </w:r>
    </w:p>
    <w:p>
      <w:pPr>
        <w:keepNext/>
        <w:spacing w:after="40"/>
        <w:ind w:left="397"/>
      </w:pPr>
      <w:r>
        <w:drawing>
          <wp:inline xmlns:a="http://schemas.openxmlformats.org/drawingml/2006/main" xmlns:pic="http://schemas.openxmlformats.org/drawingml/2006/picture">
            <wp:extent cx="6098823" cy="2880000"/>
            <wp:docPr id="131" name="Picture 131"/>
            <wp:cNvGraphicFramePr>
              <a:graphicFrameLocks noChangeAspect="1"/>
            </wp:cNvGraphicFramePr>
            <a:graphic>
              <a:graphicData uri="http://schemas.openxmlformats.org/drawingml/2006/picture">
                <pic:pic>
                  <pic:nvPicPr>
                    <pic:cNvPr id="0" name="w04_rollenliste_zoom1.png"/>
                    <pic:cNvPicPr/>
                  </pic:nvPicPr>
                  <pic:blipFill>
                    <a:blip r:embed="rId140"/>
                    <a:stretch>
                      <a:fillRect/>
                    </a:stretch>
                  </pic:blipFill>
                  <pic:spPr>
                    <a:xfrm>
                      <a:off x="0" y="0"/>
                      <a:ext cx="6098823" cy="2880000"/>
                    </a:xfrm>
                    <a:prstGeom prst="rect"/>
                  </pic:spPr>
                </pic:pic>
              </a:graphicData>
            </a:graphic>
          </wp:inline>
        </w:drawing>
      </w:r>
    </w:p>
    <w:p>
      <w:pPr>
        <w:keepNext/>
        <w:spacing w:after="40"/>
        <w:ind w:left="397"/>
      </w:pPr>
      <w:r>
        <w:drawing>
          <wp:inline xmlns:a="http://schemas.openxmlformats.org/drawingml/2006/main" xmlns:pic="http://schemas.openxmlformats.org/drawingml/2006/picture">
            <wp:extent cx="6588000" cy="2432198"/>
            <wp:docPr id="132" name="Picture 132"/>
            <wp:cNvGraphicFramePr>
              <a:graphicFrameLocks noChangeAspect="1"/>
            </wp:cNvGraphicFramePr>
            <a:graphic>
              <a:graphicData uri="http://schemas.openxmlformats.org/drawingml/2006/picture">
                <pic:pic>
                  <pic:nvPicPr>
                    <pic:cNvPr id="0" name="w04_rollenliste_zoom2.png"/>
                    <pic:cNvPicPr/>
                  </pic:nvPicPr>
                  <pic:blipFill>
                    <a:blip r:embed="rId141"/>
                    <a:stretch>
                      <a:fillRect/>
                    </a:stretch>
                  </pic:blipFill>
                  <pic:spPr>
                    <a:xfrm>
                      <a:off x="0" y="0"/>
                      <a:ext cx="6588000" cy="2432198"/>
                    </a:xfrm>
                    <a:prstGeom prst="rect"/>
                  </pic:spPr>
                </pic:pic>
              </a:graphicData>
            </a:graphic>
          </wp:inline>
        </w:drawing>
      </w:r>
    </w:p>
    <w:p>
      <w:pPr>
        <w:spacing w:after="160"/>
        <w:ind w:left="397"/>
      </w:pPr>
      <w:r>
        <w:rPr>
          <w:i/>
          <w:color w:val="595959"/>
          <w:sz w:val="17"/>
        </w:rPr>
        <w:t>Abb. 111: Ergebnis: adf-beehaven-dev-gwc mit genau drei Rollen (geringste Rechte). (Ausschnitte 1–2)</w:t>
      </w:r>
    </w:p>
    <w:tbl>
      <w:tblPr>
        <w:tblStyle w:val="TableGrid"/>
        <w:tblW w:w="10376" w:type="dxa"/>
        <w:tblInd w:w="396" w:type="dxa"/>
        <w:tblLayout w:type="fixed"/>
        <w:tblLook w:firstColumn="1" w:firstRow="1" w:lastColumn="0" w:lastRow="0" w:noHBand="0" w:noVBand="1" w:val="04A0"/>
      </w:tblPr>
      <w:tblGrid>
        <w:gridCol w:w="2730"/>
        <w:gridCol w:w="4641"/>
        <w:gridCol w:w="3003"/>
      </w:tblGrid>
      <w:tr>
        <w:trPr>
          <w:tblHeader/>
        </w:trPr>
        <w:tc>
          <w:tcPr>
            <w:tcW w:type="dxa" w:w="2730"/>
            <w:shd w:val="clear" w:color="auto" w:fill="1F4E79"/>
          </w:tcPr>
          <w:p>
            <w:pPr>
              <w:keepNext/>
            </w:pPr>
            <w:r/>
            <w:r>
              <w:rPr>
                <w:b/>
                <w:color w:val="FFFFFF"/>
                <w:sz w:val="19"/>
              </w:rPr>
              <w:t>Rolle</w:t>
            </w:r>
          </w:p>
        </w:tc>
        <w:tc>
          <w:tcPr>
            <w:tcW w:type="dxa" w:w="4641"/>
            <w:shd w:val="clear" w:color="auto" w:fill="1F4E79"/>
          </w:tcPr>
          <w:p>
            <w:pPr>
              <w:keepNext/>
            </w:pPr>
            <w:r/>
            <w:r>
              <w:rPr>
                <w:b/>
                <w:color w:val="FFFFFF"/>
                <w:sz w:val="19"/>
              </w:rPr>
              <w:t>erlaubt der Data Factory …</w:t>
            </w:r>
          </w:p>
        </w:tc>
        <w:tc>
          <w:tcPr>
            <w:tcW w:type="dxa" w:w="3003"/>
            <w:shd w:val="clear" w:color="auto" w:fill="1F4E79"/>
          </w:tcPr>
          <w:p>
            <w:pPr>
              <w:keepNext/>
            </w:pPr>
            <w:r/>
            <w:r>
              <w:rPr>
                <w:b/>
                <w:color w:val="FFFFFF"/>
                <w:sz w:val="19"/>
              </w:rPr>
              <w:t>ohne sie …</w:t>
            </w:r>
          </w:p>
        </w:tc>
      </w:tr>
      <w:tr>
        <w:trPr/>
        <w:tc>
          <w:tcPr>
            <w:tcW w:type="dxa" w:w="2730"/>
          </w:tcPr>
          <w:p>
            <w:pPr>
              <w:keepNext/>
              <w:spacing w:after="0"/>
            </w:pPr>
            <w:r/>
            <w:r>
              <w:rPr>
                <w:sz w:val="19"/>
              </w:rPr>
              <w:t>Synapse Compute Operator</w:t>
            </w:r>
          </w:p>
        </w:tc>
        <w:tc>
          <w:tcPr>
            <w:tcW w:type="dxa" w:w="4641"/>
          </w:tcPr>
          <w:p>
            <w:pPr>
              <w:keepNext/>
              <w:spacing w:after="0"/>
            </w:pPr>
            <w:r/>
            <w:r>
              <w:rPr>
                <w:sz w:val="19"/>
              </w:rPr>
              <w:t>eine Spark-Sitzung auf dem Pool zu starten</w:t>
            </w:r>
          </w:p>
        </w:tc>
        <w:tc>
          <w:tcPr>
            <w:tcW w:type="dxa" w:w="3003"/>
          </w:tcPr>
          <w:p>
            <w:pPr>
              <w:keepNext/>
              <w:spacing w:after="0"/>
            </w:pPr>
            <w:r/>
            <w:r>
              <w:rPr>
                <w:sz w:val="19"/>
              </w:rPr>
              <w:t>startet kein Notebook</w:t>
            </w:r>
          </w:p>
        </w:tc>
      </w:tr>
      <w:tr>
        <w:trPr/>
        <w:tc>
          <w:tcPr>
            <w:tcW w:type="dxa" w:w="2730"/>
          </w:tcPr>
          <w:p>
            <w:pPr>
              <w:keepNext/>
              <w:spacing w:after="0"/>
            </w:pPr>
            <w:r/>
            <w:r>
              <w:rPr>
                <w:sz w:val="19"/>
              </w:rPr>
              <w:t>Synapse Artifact User</w:t>
            </w:r>
          </w:p>
        </w:tc>
        <w:tc>
          <w:tcPr>
            <w:tcW w:type="dxa" w:w="4641"/>
          </w:tcPr>
          <w:p>
            <w:pPr>
              <w:keepNext/>
              <w:spacing w:after="0"/>
            </w:pPr>
            <w:r/>
            <w:r>
              <w:rPr>
                <w:sz w:val="19"/>
              </w:rPr>
              <w:t>Notebooks zu lesen und auszuführen (nicht zu ändern)</w:t>
            </w:r>
          </w:p>
        </w:tc>
        <w:tc>
          <w:tcPr>
            <w:tcW w:type="dxa" w:w="3003"/>
          </w:tcPr>
          <w:p>
            <w:pPr>
              <w:keepNext/>
              <w:spacing w:after="0"/>
            </w:pPr>
            <w:r/>
            <w:r>
              <w:rPr>
                <w:sz w:val="19"/>
              </w:rPr>
              <w:t>findet das Notebook nicht</w:t>
            </w:r>
          </w:p>
        </w:tc>
      </w:tr>
      <w:tr>
        <w:trPr/>
        <w:tc>
          <w:tcPr>
            <w:tcW w:type="dxa" w:w="2730"/>
          </w:tcPr>
          <w:p>
            <w:pPr>
              <w:spacing w:after="0"/>
            </w:pPr>
            <w:r/>
            <w:r>
              <w:rPr>
                <w:sz w:val="19"/>
              </w:rPr>
              <w:t>Synapse Credential User</w:t>
            </w:r>
          </w:p>
        </w:tc>
        <w:tc>
          <w:tcPr>
            <w:tcW w:type="dxa" w:w="4641"/>
          </w:tcPr>
          <w:p>
            <w:pPr>
              <w:spacing w:after="0"/>
            </w:pPr>
            <w:r/>
            <w:r>
              <w:rPr>
                <w:sz w:val="19"/>
              </w:rPr>
              <w:t>die Identität des Arbeitsbereichs zu nutzen (Zugriff des Notebooks auf den Data Lake)</w:t>
            </w:r>
          </w:p>
        </w:tc>
        <w:tc>
          <w:tcPr>
            <w:tcW w:type="dxa" w:w="3003"/>
          </w:tcPr>
          <w:p>
            <w:pPr>
              <w:spacing w:after="0"/>
            </w:pPr>
            <w:r/>
            <w:r>
              <w:rPr>
                <w:sz w:val="19"/>
              </w:rPr>
              <w:t>darf das Notebook nicht lesen/schreiben</w:t>
            </w:r>
          </w:p>
        </w:tc>
      </w:tr>
    </w:tbl>
    <w:p>
      <w:pPr>
        <w:keepNext/>
        <w:spacing w:after="0" w:before="0" w:line="20" w:lineRule="exact"/>
      </w:pPr>
    </w:p>
    <w:p>
      <w:pPr>
        <w:pBdr>
          <w:left w:val="single" w:sz="24" w:space="6" w:color="37863C"/>
        </w:pBdr>
        <w:shd w:val="clear" w:color="auto" w:fill="EBF5E6"/>
        <w:spacing w:before="60" w:after="100"/>
        <w:ind w:left="539" w:right="57"/>
      </w:pPr>
      <w:r>
        <w:rPr>
          <w:b/>
          <w:color w:val="37863C"/>
        </w:rPr>
        <w:t xml:space="preserve">💡 Gut zu wissen: </w:t>
      </w:r>
      <w:r>
        <w:rPr>
          <w:b/>
        </w:rPr>
        <w:t>Warum nicht „Synapse Administrator“ (Kursvorgabe)?</w:t>
      </w:r>
      <w:r>
        <w:t xml:space="preserve"> Prinzip der geringsten Rechte: Ein Automatik-Dienst bekommt nur, was er braucht. Wird die Data Factory einmal falsch eingestellt, kann sie in Synapse nichts löschen oder umbauen.</w:t>
      </w:r>
    </w:p>
    <w:p>
      <w:pPr>
        <w:keepNext/>
        <w:spacing w:after="40" w:before="160"/>
      </w:pPr>
      <w:r>
        <w:rPr>
          <w:b/>
          <w:color w:val="1F4E79"/>
          <w:sz w:val="22"/>
        </w:rPr>
        <w:t>Teil C – Notebook einstellen und Verbindung testen (zurück im ADF Studio)</w:t>
      </w:r>
    </w:p>
    <w:p>
      <w:pPr>
        <w:numPr>
          <w:ilvl w:val="0"/>
          <w:numId w:val="145"/>
        </w:numPr>
        <w:spacing w:after="60"/>
      </w:pPr>
      <w:r>
        <w:t xml:space="preserve">Reiter </w:t>
      </w:r>
      <w:r>
        <w:rPr>
          <w:b/>
        </w:rPr>
        <w:t>Azure Synapse Analytics (Artefakte)</w:t>
      </w:r>
      <w:r>
        <w:t xml:space="preserve"> → </w:t>
      </w:r>
      <w:r>
        <w:rPr>
          <w:b/>
        </w:rPr>
        <w:t>Verbindung testen</w:t>
      </w:r>
      <w:r>
        <w:t xml:space="preserve"> → „Verbindung erfolgreich“. Neue Rollen wirken nach einigen Minuten.</w:t>
      </w:r>
    </w:p>
    <w:p>
      <w:pPr>
        <w:keepNext/>
        <w:spacing w:after="40"/>
        <w:ind w:left="397"/>
      </w:pPr>
      <w:r>
        <w:drawing>
          <wp:inline xmlns:a="http://schemas.openxmlformats.org/drawingml/2006/main" xmlns:pic="http://schemas.openxmlformats.org/drawingml/2006/picture">
            <wp:extent cx="6300000" cy="903337"/>
            <wp:docPr id="133" name="Picture 133"/>
            <wp:cNvGraphicFramePr>
              <a:graphicFrameLocks noChangeAspect="1"/>
            </wp:cNvGraphicFramePr>
            <a:graphic>
              <a:graphicData uri="http://schemas.openxmlformats.org/drawingml/2006/picture">
                <pic:pic>
                  <pic:nvPicPr>
                    <pic:cNvPr id="0" name="w05_verbindung-ok.png"/>
                    <pic:cNvPicPr/>
                  </pic:nvPicPr>
                  <pic:blipFill>
                    <a:blip r:embed="rId142"/>
                    <a:stretch>
                      <a:fillRect/>
                    </a:stretch>
                  </pic:blipFill>
                  <pic:spPr>
                    <a:xfrm>
                      <a:off x="0" y="0"/>
                      <a:ext cx="6300000" cy="903337"/>
                    </a:xfrm>
                    <a:prstGeom prst="rect"/>
                  </pic:spPr>
                </pic:pic>
              </a:graphicData>
            </a:graphic>
          </wp:inline>
        </w:drawing>
      </w:r>
    </w:p>
    <w:p>
      <w:pPr>
        <w:spacing w:after="160"/>
        <w:ind w:left="397"/>
      </w:pPr>
      <w:r>
        <w:rPr>
          <w:i/>
          <w:color w:val="595959"/>
          <w:sz w:val="17"/>
        </w:rPr>
        <w:t>Abb. 112: Verbindung testen: erfolgreich (prüft nur die Erreichbarkeit, nicht die Rechte).</w:t>
      </w:r>
    </w:p>
    <w:p>
      <w:pPr>
        <w:numPr>
          <w:ilvl w:val="0"/>
          <w:numId w:val="145"/>
        </w:numPr>
        <w:spacing w:after="60"/>
      </w:pPr>
      <w:r>
        <w:t xml:space="preserve">Reiter </w:t>
      </w:r>
      <w:r>
        <w:rPr>
          <w:b/>
        </w:rPr>
        <w:t>Einstellungen</w:t>
      </w:r>
      <w:r>
        <w:t xml:space="preserve">: </w:t>
      </w:r>
      <w:r>
        <w:rPr>
          <w:b/>
        </w:rPr>
        <w:t>Notizbuch</w:t>
      </w:r>
      <w:r>
        <w:t xml:space="preserve"> </w:t>
      </w:r>
      <w:r>
        <w:rPr>
          <w:rFonts w:ascii="Courier New" w:hAnsi="Courier New"/>
          <w:sz w:val="19"/>
          <w:shd w:val="clear" w:color="auto" w:fill="F2F2F2"/>
        </w:rPr>
        <w:t>00_steuerung_silver</w:t>
      </w:r>
      <w:r>
        <w:t xml:space="preserve">, </w:t>
      </w:r>
      <w:r>
        <w:rPr>
          <w:b/>
        </w:rPr>
        <w:t>Spark-Pool</w:t>
      </w:r>
      <w:r>
        <w:t xml:space="preserve"> </w:t>
      </w:r>
      <w:r>
        <w:rPr>
          <w:rFonts w:ascii="Courier New" w:hAnsi="Courier New"/>
          <w:sz w:val="19"/>
          <w:shd w:val="clear" w:color="auto" w:fill="F2F2F2"/>
        </w:rPr>
        <w:t>sparkbeehaven</w:t>
      </w:r>
      <w:r>
        <w:t xml:space="preserve">. Sind die Listen leer (zwischengespeichert aus der Zeit vor den Rollen): </w:t>
      </w:r>
      <w:r>
        <w:rPr>
          <w:b/>
        </w:rPr>
        <w:t>Dynamischen Inhalt hinzufügen</w:t>
      </w:r>
      <w:r>
        <w:t xml:space="preserve"> und den Namen eintragen. Basisparameter leer lassen (</w:t>
      </w:r>
      <w:r>
        <w:rPr>
          <w:rFonts w:ascii="Courier New" w:hAnsi="Courier New"/>
          <w:sz w:val="19"/>
          <w:shd w:val="clear" w:color="auto" w:fill="F2F2F2"/>
        </w:rPr>
        <w:t>STAEDTE = ""</w:t>
      </w:r>
      <w:r>
        <w:t xml:space="preserve"> = alle Städte). </w:t>
      </w:r>
      <w:r>
        <w:rPr>
          <w:b/>
        </w:rPr>
        <w:t>Executorgröße</w:t>
      </w:r>
      <w:r>
        <w:t xml:space="preserve">, </w:t>
      </w:r>
      <w:r>
        <w:rPr>
          <w:b/>
        </w:rPr>
        <w:t>Executors dynamisch zuordnen</w:t>
      </w:r>
      <w:r>
        <w:t xml:space="preserve">, </w:t>
      </w:r>
      <w:r>
        <w:rPr>
          <w:b/>
        </w:rPr>
        <w:t>Min./Max. Executors</w:t>
      </w:r>
      <w:r>
        <w:t xml:space="preserve"> und </w:t>
      </w:r>
      <w:r>
        <w:rPr>
          <w:b/>
        </w:rPr>
        <w:t>Treibergröße</w:t>
      </w:r>
      <w:r>
        <w:t xml:space="preserve"> bleiben leer – dann gelten die Einstellungen des Pools (Small, 3 Knoten).</w:t>
      </w:r>
    </w:p>
    <w:p>
      <w:pPr>
        <w:keepNext/>
        <w:spacing w:after="40"/>
        <w:ind w:left="397"/>
      </w:pPr>
      <w:r>
        <w:drawing>
          <wp:inline xmlns:a="http://schemas.openxmlformats.org/drawingml/2006/main" xmlns:pic="http://schemas.openxmlformats.org/drawingml/2006/picture">
            <wp:extent cx="5334450" cy="2046405"/>
            <wp:docPr id="134" name="Picture 134"/>
            <wp:cNvGraphicFramePr>
              <a:graphicFrameLocks noChangeAspect="1"/>
            </wp:cNvGraphicFramePr>
            <a:graphic>
              <a:graphicData uri="http://schemas.openxmlformats.org/drawingml/2006/picture">
                <pic:pic>
                  <pic:nvPicPr>
                    <pic:cNvPr id="0" name="w06_notebook-dynamisch_zoom1.png"/>
                    <pic:cNvPicPr/>
                  </pic:nvPicPr>
                  <pic:blipFill>
                    <a:blip r:embed="rId143"/>
                    <a:stretch>
                      <a:fillRect/>
                    </a:stretch>
                  </pic:blipFill>
                  <pic:spPr>
                    <a:xfrm>
                      <a:off x="0" y="0"/>
                      <a:ext cx="5334450" cy="2046405"/>
                    </a:xfrm>
                    <a:prstGeom prst="rect"/>
                  </pic:spPr>
                </pic:pic>
              </a:graphicData>
            </a:graphic>
          </wp:inline>
        </w:drawing>
      </w:r>
    </w:p>
    <w:p>
      <w:pPr>
        <w:spacing w:after="160"/>
        <w:ind w:left="397"/>
      </w:pPr>
      <w:r>
        <w:rPr>
          <w:i/>
          <w:color w:val="595959"/>
          <w:sz w:val="17"/>
        </w:rPr>
        <w:t>Abb. 113: Einstellungen: Notebook und Spark-Pool als dynamischer Inhalt (Liste war anfangs leer).</w:t>
      </w:r>
    </w:p>
    <w:p>
      <w:pPr>
        <w:numPr>
          <w:ilvl w:val="0"/>
          <w:numId w:val="145"/>
        </w:numPr>
        <w:spacing w:after="60"/>
      </w:pPr>
      <w:r>
        <w:t xml:space="preserve">Reiter </w:t>
      </w:r>
      <w:r>
        <w:rPr>
          <w:b/>
        </w:rPr>
        <w:t>Allgemein</w:t>
      </w:r>
      <w:r>
        <w:t xml:space="preserve">: </w:t>
      </w:r>
      <w:r>
        <w:rPr>
          <w:b/>
        </w:rPr>
        <w:t>Timeout</w:t>
      </w:r>
      <w:r>
        <w:t xml:space="preserve"> </w:t>
      </w:r>
      <w:r>
        <w:rPr>
          <w:rFonts w:ascii="Courier New" w:hAnsi="Courier New"/>
          <w:sz w:val="19"/>
          <w:shd w:val="clear" w:color="auto" w:fill="F2F2F2"/>
        </w:rPr>
        <w:t>0.00:30:00</w:t>
      </w:r>
      <w:r>
        <w:t xml:space="preserve">, </w:t>
      </w:r>
      <w:r>
        <w:rPr>
          <w:b/>
        </w:rPr>
        <w:t>Wiederholen</w:t>
      </w:r>
      <w:r>
        <w:t xml:space="preserve"> </w:t>
      </w:r>
      <w:r>
        <w:rPr>
          <w:rFonts w:ascii="Courier New" w:hAnsi="Courier New"/>
          <w:sz w:val="19"/>
          <w:shd w:val="clear" w:color="auto" w:fill="F2F2F2"/>
        </w:rPr>
        <w:t>1</w:t>
      </w:r>
      <w:r>
        <w:t xml:space="preserve">, </w:t>
      </w:r>
      <w:r>
        <w:rPr>
          <w:b/>
        </w:rPr>
        <w:t>Wiederholungsintervall (Sek.)</w:t>
      </w:r>
      <w:r>
        <w:t xml:space="preserve"> </w:t>
      </w:r>
      <w:r>
        <w:rPr>
          <w:rFonts w:ascii="Courier New" w:hAnsi="Courier New"/>
          <w:sz w:val="19"/>
          <w:shd w:val="clear" w:color="auto" w:fill="F2F2F2"/>
        </w:rPr>
        <w:t>360</w:t>
      </w:r>
      <w:r>
        <w:t xml:space="preserve">; </w:t>
      </w:r>
      <w:r>
        <w:rPr>
          <w:b/>
        </w:rPr>
        <w:t>Sichere Ausgabe</w:t>
      </w:r>
      <w:r>
        <w:t xml:space="preserve"> bleibt leer. </w:t>
      </w:r>
      <w:r>
        <w:rPr>
          <w:b/>
        </w:rPr>
        <w:t>Aktivitätsstatus</w:t>
      </w:r>
      <w:r>
        <w:t xml:space="preserve"> bleibt hier </w:t>
      </w:r>
      <w:r>
        <w:rPr>
          <w:b/>
        </w:rPr>
        <w:t>Aktiviert</w:t>
      </w:r>
      <w:r>
        <w:t xml:space="preserve"> – im Bild ist die Aktivität gerade deaktiviert und als </w:t>
      </w:r>
      <w:r>
        <w:rPr>
          <w:b/>
        </w:rPr>
        <w:t>Erfolgreich</w:t>
      </w:r>
      <w:r>
        <w:t xml:space="preserve"> markiert, weil das Bild aus dem kostenlosen Test in Schritt 31 stammt.</w:t>
      </w:r>
    </w:p>
    <w:p>
      <w:pPr>
        <w:keepNext/>
        <w:spacing w:after="40"/>
        <w:ind w:left="397"/>
      </w:pPr>
      <w:r>
        <w:drawing>
          <wp:inline xmlns:a="http://schemas.openxmlformats.org/drawingml/2006/main" xmlns:pic="http://schemas.openxmlformats.org/drawingml/2006/picture">
            <wp:extent cx="6033802" cy="3042253"/>
            <wp:docPr id="135" name="Picture 135"/>
            <wp:cNvGraphicFramePr>
              <a:graphicFrameLocks noChangeAspect="1"/>
            </wp:cNvGraphicFramePr>
            <a:graphic>
              <a:graphicData uri="http://schemas.openxmlformats.org/drawingml/2006/picture">
                <pic:pic>
                  <pic:nvPicPr>
                    <pic:cNvPr id="0" name="w07_timeout-retry.png"/>
                    <pic:cNvPicPr/>
                  </pic:nvPicPr>
                  <pic:blipFill>
                    <a:blip r:embed="rId144"/>
                    <a:stretch>
                      <a:fillRect/>
                    </a:stretch>
                  </pic:blipFill>
                  <pic:spPr>
                    <a:xfrm>
                      <a:off x="0" y="0"/>
                      <a:ext cx="6033802" cy="3042253"/>
                    </a:xfrm>
                    <a:prstGeom prst="rect"/>
                  </pic:spPr>
                </pic:pic>
              </a:graphicData>
            </a:graphic>
          </wp:inline>
        </w:drawing>
      </w:r>
    </w:p>
    <w:p>
      <w:pPr>
        <w:spacing w:after="160"/>
        <w:ind w:left="397"/>
      </w:pPr>
      <w:r>
        <w:rPr>
          <w:i/>
          <w:color w:val="595959"/>
          <w:sz w:val="17"/>
        </w:rPr>
        <w:t>Abb. 114: Allgemein: Timeout 0.00:30:00, Wiederholen 1, Intervall 360 s.</w:t>
      </w:r>
    </w:p>
    <w:p>
      <w:pPr>
        <w:numPr>
          <w:ilvl w:val="0"/>
          <w:numId w:val="145"/>
        </w:numPr>
        <w:spacing w:after="60"/>
      </w:pPr>
      <w:r>
        <w:t xml:space="preserve">Grünen Pfeil (bei Erfolg) von </w:t>
      </w:r>
      <w:r>
        <w:rPr>
          <w:b/>
        </w:rPr>
        <w:t>ForEach</w:t>
      </w:r>
      <w:r>
        <w:t xml:space="preserve"> auf das Notizbuch ziehen → </w:t>
      </w:r>
      <w:r>
        <w:rPr>
          <w:b/>
        </w:rPr>
        <w:t>Überprüfen</w:t>
      </w:r>
      <w:r>
        <w:t>.</w:t>
      </w:r>
    </w:p>
    <w:p>
      <w:pPr>
        <w:pBdr>
          <w:left w:val="single" w:sz="24" w:space="6" w:color="37863C"/>
        </w:pBdr>
        <w:shd w:val="clear" w:color="auto" w:fill="EBF5E6"/>
        <w:spacing w:before="60" w:after="100"/>
        <w:ind w:left="539" w:right="57"/>
      </w:pPr>
      <w:r>
        <w:rPr>
          <w:b/>
          <w:color w:val="37863C"/>
        </w:rPr>
        <w:t xml:space="preserve">💡 Gut zu wissen: </w:t>
      </w:r>
      <w:r>
        <w:rPr>
          <w:b/>
        </w:rPr>
        <w:t>Timeout und Wiederholen:</w:t>
      </w:r>
      <w:r>
        <w:t xml:space="preserve"> Standard sind 12 Stunden – ein hängendes Notebook würde so lange kosten. 30 Minuten reichen (Sitzungsstart 3–4 Min. + ca. 1 Min. je Stadt). Ein zweiter Versuch nach 6 Minuten fängt kurze Störungen ab (Kapazität belegt, Sitzung abgelaufen). </w:t>
      </w:r>
      <w:r>
        <w:rPr>
          <w:b/>
        </w:rPr>
        <w:t>Mindestwert für Timeout: 10 Minuten.</w:t>
      </w:r>
    </w:p>
    <w:p>
      <w:pPr>
        <w:pBdr>
          <w:left w:val="single" w:sz="24" w:space="6" w:color="C00000"/>
        </w:pBdr>
        <w:shd w:val="clear" w:color="auto" w:fill="FDECEA"/>
        <w:spacing w:before="60" w:after="100"/>
        <w:ind w:left="539" w:right="57"/>
      </w:pPr>
      <w:r>
        <w:rPr>
          <w:b/>
          <w:color w:val="C00000"/>
        </w:rPr>
        <w:t xml:space="preserve">⚠️ Achtung: </w:t>
      </w:r>
      <w:r>
        <w:rPr>
          <w:b/>
        </w:rPr>
        <w:t>In der Data Factory ohne Git nie „Aktualisieren“ (↻ oben rechts), solange „Alle veröffentlichen“ eine Zahl zeigt</w:t>
      </w:r>
      <w:r>
        <w:t xml:space="preserve"> – alle unveröffentlichten Änderungen gehen verloren. „Alle veröffentlichen“ scheitert, solange die Prüfung Fehler meldet (z. B. Notebook fehlt). Synapse sieht nur </w:t>
      </w:r>
      <w:r>
        <w:rPr>
          <w:b/>
        </w:rPr>
        <w:t>veröffentlichte</w:t>
      </w:r>
      <w:r>
        <w:t xml:space="preserve"> Notebooks.</w:t>
      </w:r>
    </w:p>
    <w:p>
      <w:pPr>
        <w:keepNext/>
        <w:spacing w:after="40" w:before="160"/>
      </w:pPr>
      <w:r>
        <w:rPr>
          <w:b/>
          <w:color w:val="1F4E79"/>
          <w:sz w:val="22"/>
        </w:rPr>
        <w:t>Teil D – Testlauf (Debuggen) mit Gegenprobe</w:t>
      </w:r>
    </w:p>
    <w:tbl>
      <w:tblPr>
        <w:tblStyle w:val="TableGrid"/>
        <w:tblW w:w="10376" w:type="dxa"/>
        <w:tblInd w:w="396" w:type="dxa"/>
        <w:tblLayout w:type="fixed"/>
        <w:tblLook w:firstColumn="1" w:firstRow="1" w:lastColumn="0" w:lastRow="0" w:noHBand="0" w:noVBand="1" w:val="04A0"/>
      </w:tblPr>
      <w:tblGrid>
        <w:gridCol w:w="4914"/>
        <w:gridCol w:w="5461"/>
      </w:tblGrid>
      <w:tr>
        <w:trPr>
          <w:tblHeader/>
        </w:trPr>
        <w:tc>
          <w:tcPr>
            <w:tcW w:type="dxa" w:w="4914"/>
            <w:shd w:val="clear" w:color="auto" w:fill="1F4E79"/>
          </w:tcPr>
          <w:p>
            <w:pPr>
              <w:keepNext/>
            </w:pPr>
            <w:r/>
            <w:r>
              <w:rPr>
                <w:b/>
                <w:color w:val="FFFFFF"/>
                <w:sz w:val="19"/>
              </w:rPr>
              <w:t>Ausgangslage prüfen</w:t>
            </w:r>
          </w:p>
        </w:tc>
        <w:tc>
          <w:tcPr>
            <w:tcW w:type="dxa" w:w="5460"/>
            <w:shd w:val="clear" w:color="auto" w:fill="1F4E79"/>
          </w:tcPr>
          <w:p>
            <w:pPr>
              <w:keepNext/>
            </w:pPr>
            <w:r/>
            <w:r>
              <w:rPr>
                <w:b/>
                <w:color w:val="FFFFFF"/>
                <w:sz w:val="19"/>
              </w:rPr>
              <w:t>Erwartung</w:t>
            </w:r>
          </w:p>
        </w:tc>
      </w:tr>
      <w:tr>
        <w:trPr/>
        <w:tc>
          <w:tcPr>
            <w:tcW w:type="dxa" w:w="4914"/>
          </w:tcPr>
          <w:p>
            <w:pPr>
              <w:spacing w:after="0"/>
            </w:pPr>
            <w:r/>
            <w:r>
              <w:rPr>
                <w:rFonts w:ascii="Courier New" w:hAnsi="Courier New"/>
                <w:sz w:val="19"/>
                <w:shd w:val="clear" w:color="auto" w:fill="F2F2F2"/>
              </w:rPr>
              <w:t>bronze/new</w:t>
            </w:r>
            <w:r>
              <w:rPr>
                <w:sz w:val="19"/>
              </w:rPr>
              <w:t xml:space="preserve"> leer, </w:t>
            </w:r>
            <w:r>
              <w:rPr>
                <w:rFonts w:ascii="Courier New" w:hAnsi="Courier New"/>
                <w:sz w:val="19"/>
                <w:shd w:val="clear" w:color="auto" w:fill="F2F2F2"/>
              </w:rPr>
              <w:t>silver/processing/schwartau/&lt;sensor&gt;/</w:t>
            </w:r>
            <w:r>
              <w:rPr>
                <w:sz w:val="19"/>
              </w:rPr>
              <w:t xml:space="preserve"> gefüllt</w:t>
            </w:r>
          </w:p>
        </w:tc>
        <w:tc>
          <w:tcPr>
            <w:tcW w:type="dxa" w:w="5460"/>
          </w:tcPr>
          <w:p>
            <w:pPr>
              <w:spacing w:after="0"/>
            </w:pPr>
            <w:r/>
            <w:r>
              <w:rPr>
                <w:sz w:val="19"/>
              </w:rPr>
              <w:t xml:space="preserve">ForEach läuft 0-mal (erfolgreich), das Notebook verarbeitet </w:t>
            </w:r>
            <w:r>
              <w:rPr>
                <w:rFonts w:ascii="Courier New" w:hAnsi="Courier New"/>
                <w:sz w:val="19"/>
                <w:shd w:val="clear" w:color="auto" w:fill="F2F2F2"/>
              </w:rPr>
              <w:t>processing</w:t>
            </w:r>
          </w:p>
        </w:tc>
      </w:tr>
    </w:tbl>
    <w:p>
      <w:pPr>
        <w:keepNext/>
        <w:spacing w:after="0" w:before="0" w:line="20" w:lineRule="exact"/>
      </w:pPr>
    </w:p>
    <w:p>
      <w:pPr>
        <w:numPr>
          <w:ilvl w:val="0"/>
          <w:numId w:val="146"/>
        </w:numPr>
        <w:spacing w:after="60"/>
      </w:pPr>
      <w:r>
        <w:rPr>
          <w:b/>
        </w:rPr>
        <w:t>Debuggen</w:t>
      </w:r>
      <w:r>
        <w:t xml:space="preserve"> → unten </w:t>
      </w:r>
      <w:r>
        <w:rPr>
          <w:b/>
        </w:rPr>
        <w:t>Ausgabe</w:t>
      </w:r>
      <w:r>
        <w:t xml:space="preserve"> → mit dem Kreispfeil neben der Ausführungs-ID aktualisieren, bis </w:t>
      </w:r>
      <w:r>
        <w:rPr>
          <w:rFonts w:ascii="Courier New" w:hAnsi="Courier New"/>
          <w:sz w:val="19"/>
          <w:shd w:val="clear" w:color="auto" w:fill="F2F2F2"/>
        </w:rPr>
        <w:t>silver_automatisierung</w:t>
      </w:r>
      <w:r>
        <w:t xml:space="preserve"> erfolgreich ist (Spalte </w:t>
      </w:r>
      <w:r>
        <w:rPr>
          <w:b/>
        </w:rPr>
        <w:t>Dauer</w:t>
      </w:r>
      <w:r>
        <w:t xml:space="preserve">, im Bild 4m 24s). </w:t>
      </w:r>
      <w:r>
        <w:rPr>
          <w:b/>
        </w:rPr>
        <w:t>Pipelinestatus</w:t>
      </w:r>
      <w:r>
        <w:t xml:space="preserve"> zeigt dabei oft noch kurz </w:t>
      </w:r>
      <w:r>
        <w:rPr>
          <w:b/>
        </w:rPr>
        <w:t>In Bearbeitung</w:t>
      </w:r>
      <w:r>
        <w:t xml:space="preserve"> – noch einmal aktualisieren.</w:t>
      </w:r>
    </w:p>
    <w:p>
      <w:pPr>
        <w:keepNext/>
        <w:spacing w:after="40"/>
        <w:ind w:left="397"/>
      </w:pPr>
      <w:r>
        <w:drawing>
          <wp:inline xmlns:a="http://schemas.openxmlformats.org/drawingml/2006/main" xmlns:pic="http://schemas.openxmlformats.org/drawingml/2006/picture">
            <wp:extent cx="3280833" cy="1397000"/>
            <wp:docPr id="136" name="Picture 136"/>
            <wp:cNvGraphicFramePr>
              <a:graphicFrameLocks noChangeAspect="1"/>
            </wp:cNvGraphicFramePr>
            <a:graphic>
              <a:graphicData uri="http://schemas.openxmlformats.org/drawingml/2006/picture">
                <pic:pic>
                  <pic:nvPicPr>
                    <pic:cNvPr id="0" name="w08_debug-silver_zoom1.png"/>
                    <pic:cNvPicPr/>
                  </pic:nvPicPr>
                  <pic:blipFill>
                    <a:blip r:embed="rId145"/>
                    <a:stretch>
                      <a:fillRect/>
                    </a:stretch>
                  </pic:blipFill>
                  <pic:spPr>
                    <a:xfrm>
                      <a:off x="0" y="0"/>
                      <a:ext cx="3280833" cy="1397000"/>
                    </a:xfrm>
                    <a:prstGeom prst="rect"/>
                  </pic:spPr>
                </pic:pic>
              </a:graphicData>
            </a:graphic>
          </wp:inline>
        </w:drawing>
      </w:r>
    </w:p>
    <w:p>
      <w:pPr>
        <w:keepNext/>
        <w:spacing w:after="40"/>
        <w:ind w:left="397"/>
      </w:pPr>
      <w:r>
        <w:drawing>
          <wp:inline xmlns:a="http://schemas.openxmlformats.org/drawingml/2006/main" xmlns:pic="http://schemas.openxmlformats.org/drawingml/2006/picture">
            <wp:extent cx="6588000" cy="918853"/>
            <wp:docPr id="137" name="Picture 137"/>
            <wp:cNvGraphicFramePr>
              <a:graphicFrameLocks noChangeAspect="1"/>
            </wp:cNvGraphicFramePr>
            <a:graphic>
              <a:graphicData uri="http://schemas.openxmlformats.org/drawingml/2006/picture">
                <pic:pic>
                  <pic:nvPicPr>
                    <pic:cNvPr id="0" name="w08_debug-silver_zoom2.png"/>
                    <pic:cNvPicPr/>
                  </pic:nvPicPr>
                  <pic:blipFill>
                    <a:blip r:embed="rId146"/>
                    <a:stretch>
                      <a:fillRect/>
                    </a:stretch>
                  </pic:blipFill>
                  <pic:spPr>
                    <a:xfrm>
                      <a:off x="0" y="0"/>
                      <a:ext cx="6588000" cy="918853"/>
                    </a:xfrm>
                    <a:prstGeom prst="rect"/>
                  </pic:spPr>
                </pic:pic>
              </a:graphicData>
            </a:graphic>
          </wp:inline>
        </w:drawing>
      </w:r>
    </w:p>
    <w:p>
      <w:pPr>
        <w:spacing w:after="160"/>
        <w:ind w:left="397"/>
      </w:pPr>
      <w:r>
        <w:rPr>
          <w:i/>
          <w:color w:val="595959"/>
          <w:sz w:val="17"/>
        </w:rPr>
        <w:t>Abb. 115: Debug-Lauf: alle Aktivitäten erfolgreich, Notebook 4 Min. 24 s (inkl. Start der Spark-Sitzung). (Ausschnitte 1–2)</w:t>
      </w:r>
    </w:p>
    <w:p>
      <w:pPr>
        <w:numPr>
          <w:ilvl w:val="0"/>
          <w:numId w:val="147"/>
        </w:numPr>
        <w:spacing w:after="60"/>
      </w:pPr>
      <w:r>
        <w:t xml:space="preserve">Gegenprobe im Speicherbrowser: </w:t>
      </w:r>
      <w:r>
        <w:rPr>
          <w:rFonts w:ascii="Courier New" w:hAnsi="Courier New"/>
          <w:sz w:val="19"/>
          <w:shd w:val="clear" w:color="auto" w:fill="F2F2F2"/>
        </w:rPr>
        <w:t>lakehouse</w:t>
      </w:r>
      <w:r>
        <w:t xml:space="preserve"> → </w:t>
      </w:r>
      <w:r>
        <w:rPr>
          <w:rFonts w:ascii="Courier New" w:hAnsi="Courier New"/>
          <w:sz w:val="19"/>
          <w:shd w:val="clear" w:color="auto" w:fill="F2F2F2"/>
        </w:rPr>
        <w:t>silver</w:t>
      </w:r>
      <w:r>
        <w:t xml:space="preserve"> → </w:t>
      </w:r>
      <w:r>
        <w:rPr>
          <w:rFonts w:ascii="Courier New" w:hAnsi="Courier New"/>
          <w:sz w:val="19"/>
          <w:shd w:val="clear" w:color="auto" w:fill="F2F2F2"/>
        </w:rPr>
        <w:t>cleaned</w:t>
      </w:r>
      <w:r>
        <w:t xml:space="preserve"> → </w:t>
      </w:r>
      <w:r>
        <w:rPr>
          <w:rFonts w:ascii="Courier New" w:hAnsi="Courier New"/>
          <w:sz w:val="19"/>
          <w:shd w:val="clear" w:color="auto" w:fill="F2F2F2"/>
        </w:rPr>
        <w:t>schwartau</w:t>
      </w:r>
      <w:r>
        <w:t xml:space="preserve"> → </w:t>
      </w:r>
      <w:r>
        <w:rPr>
          <w:rFonts w:ascii="Courier New" w:hAnsi="Courier New"/>
          <w:sz w:val="19"/>
          <w:shd w:val="clear" w:color="auto" w:fill="F2F2F2"/>
        </w:rPr>
        <w:t>flow</w:t>
      </w:r>
      <w:r>
        <w:t xml:space="preserve"> → </w:t>
      </w:r>
      <w:r>
        <w:rPr>
          <w:b/>
        </w:rPr>
        <w:t>Aktualisieren</w:t>
      </w:r>
      <w:r>
        <w:t xml:space="preserve">: neue Datei </w:t>
      </w:r>
      <w:r>
        <w:rPr>
          <w:b/>
        </w:rPr>
        <w:t>flow_schwartau_cleaned__2026-10-01_095241_UTC.parquet</w:t>
      </w:r>
      <w:r>
        <w:t xml:space="preserve"> mit dem UTC-Stempel des Laufs, der Vorgänger liegt im Ordner </w:t>
      </w:r>
      <w:r>
        <w:rPr>
          <w:b/>
        </w:rPr>
        <w:t>_archiv</w:t>
      </w:r>
      <w:r>
        <w:t xml:space="preserve"> (jede Version bleibt nachvollziehbar).</w:t>
      </w:r>
    </w:p>
    <w:p>
      <w:pPr>
        <w:keepNext/>
        <w:spacing w:after="40"/>
        <w:ind w:left="397"/>
      </w:pPr>
      <w:r>
        <w:drawing>
          <wp:inline xmlns:a="http://schemas.openxmlformats.org/drawingml/2006/main" xmlns:pic="http://schemas.openxmlformats.org/drawingml/2006/picture">
            <wp:extent cx="6588000" cy="1283691"/>
            <wp:docPr id="138" name="Picture 138"/>
            <wp:cNvGraphicFramePr>
              <a:graphicFrameLocks noChangeAspect="1"/>
            </wp:cNvGraphicFramePr>
            <a:graphic>
              <a:graphicData uri="http://schemas.openxmlformats.org/drawingml/2006/picture">
                <pic:pic>
                  <pic:nvPicPr>
                    <pic:cNvPr id="0" name="w09_gegenprobe-cleaned_zoom1.png"/>
                    <pic:cNvPicPr/>
                  </pic:nvPicPr>
                  <pic:blipFill>
                    <a:blip r:embed="rId147"/>
                    <a:stretch>
                      <a:fillRect/>
                    </a:stretch>
                  </pic:blipFill>
                  <pic:spPr>
                    <a:xfrm>
                      <a:off x="0" y="0"/>
                      <a:ext cx="6588000" cy="1283691"/>
                    </a:xfrm>
                    <a:prstGeom prst="rect"/>
                  </pic:spPr>
                </pic:pic>
              </a:graphicData>
            </a:graphic>
          </wp:inline>
        </w:drawing>
      </w:r>
    </w:p>
    <w:p>
      <w:pPr>
        <w:keepNext/>
        <w:spacing w:after="160"/>
        <w:ind w:left="397"/>
      </w:pPr>
      <w:r>
        <w:rPr>
          <w:i/>
          <w:color w:val="595959"/>
          <w:sz w:val="17"/>
        </w:rPr>
        <w:t>Abb. 116: Gegenprobe silver/cleaned/schwartau/flow: neue Datei, Vorgänger im _archiv, gleiche Größe.</w:t>
      </w:r>
    </w:p>
    <w:p>
      <w:pPr>
        <w:pBdr>
          <w:left w:val="single" w:sz="24" w:space="6" w:color="7F7F7F"/>
        </w:pBdr>
        <w:shd w:val="clear" w:color="auto" w:fill="F3F3F3"/>
        <w:spacing w:before="60" w:after="100"/>
        <w:ind w:left="539" w:right="57"/>
      </w:pPr>
      <w:r>
        <w:rPr>
          <w:b/>
          <w:color w:val="37863C"/>
        </w:rPr>
        <w:t xml:space="preserve">✅ Prüfen: </w:t>
      </w:r>
      <w:r>
        <w:t xml:space="preserve">Alle Aktivitäten erfolgreich, Notebook ca. 4–5 Min. Die neue Datei in </w:t>
      </w:r>
      <w:r>
        <w:rPr>
          <w:rFonts w:ascii="Courier New" w:hAnsi="Courier New"/>
          <w:sz w:val="19"/>
          <w:shd w:val="clear" w:color="auto" w:fill="F2F2F2"/>
        </w:rPr>
        <w:t>silver/cleaned/schwartau/flow/</w:t>
      </w:r>
      <w:r>
        <w:t xml:space="preserve"> ist ca. 15,5 MiB groß (Spalte </w:t>
      </w:r>
      <w:r>
        <w:rPr>
          <w:b/>
        </w:rPr>
        <w:t>Größe</w:t>
      </w:r>
      <w:r>
        <w:t xml:space="preserve"> rechts), Vorgänger im </w:t>
      </w:r>
      <w:r>
        <w:rPr>
          <w:rFonts w:ascii="Courier New" w:hAnsi="Courier New"/>
          <w:sz w:val="19"/>
          <w:shd w:val="clear" w:color="auto" w:fill="F2F2F2"/>
        </w:rPr>
        <w:t>_archiv</w:t>
      </w:r>
      <w:r>
        <w:t>.</w:t>
      </w:r>
    </w:p>
    <w:p>
      <w:pPr>
        <w:pBdr>
          <w:left w:val="single" w:sz="24" w:space="6" w:color="37863C"/>
        </w:pBdr>
        <w:shd w:val="clear" w:color="auto" w:fill="EBF5E6"/>
        <w:spacing w:before="60" w:after="100"/>
        <w:ind w:left="539" w:right="57"/>
      </w:pPr>
      <w:r>
        <w:rPr>
          <w:b/>
          <w:color w:val="37863C"/>
        </w:rPr>
        <w:t xml:space="preserve">💡 Gut zu wissen: </w:t>
      </w:r>
      <w:r>
        <w:rPr>
          <w:b/>
        </w:rPr>
        <w:t>Ausgabe des Notebooks lesen</w:t>
      </w:r>
      <w:r>
        <w:t xml:space="preserve"> (Symbol ↗ bei der Aktivität): </w:t>
      </w:r>
      <w:r>
        <w:rPr>
          <w:rFonts w:ascii="Courier New" w:hAnsi="Courier New"/>
          <w:sz w:val="19"/>
          <w:shd w:val="clear" w:color="auto" w:fill="F2F2F2"/>
        </w:rPr>
        <w:t>runStatus: Succeeded</w:t>
      </w:r>
      <w:r>
        <w:t xml:space="preserve"> zählt. </w:t>
      </w:r>
      <w:r>
        <w:rPr>
          <w:rFonts w:ascii="Courier New" w:hAnsi="Courier New"/>
          <w:sz w:val="19"/>
          <w:shd w:val="clear" w:color="auto" w:fill="F2F2F2"/>
        </w:rPr>
        <w:t>state: killed</w:t>
      </w:r>
      <w:r>
        <w:t xml:space="preserve"> ist </w:t>
      </w:r>
      <w:r>
        <w:rPr>
          <w:b/>
        </w:rPr>
        <w:t>kein Fehler</w:t>
      </w:r>
      <w:r>
        <w:t xml:space="preserve"> – die Data Factory beendet die Sitzung nach dem Lauf, damit keine Kosten weiterlaufen. </w:t>
      </w:r>
      <w:r>
        <w:rPr>
          <w:rFonts w:ascii="Courier New" w:hAnsi="Courier New"/>
          <w:sz w:val="19"/>
          <w:shd w:val="clear" w:color="auto" w:fill="F2F2F2"/>
        </w:rPr>
        <w:t>exitValue: null</w:t>
      </w:r>
      <w:r>
        <w:t xml:space="preserve"> heißt: Das Notebook gibt keine Zusammenfassung zurück (Verbesserung vorgemerkt). Kosten des Laufs: ca. 0,12–0,15 €.</w:t>
      </w:r>
    </w:p>
    <w:p>
      <w:pPr>
        <w:pBdr>
          <w:left w:val="single" w:sz="24" w:space="6" w:color="37863C"/>
        </w:pBdr>
        <w:shd w:val="clear" w:color="auto" w:fill="EBF5E6"/>
        <w:spacing w:before="60" w:after="100"/>
        <w:ind w:left="539" w:right="57"/>
      </w:pPr>
      <w:r>
        <w:rPr>
          <w:b/>
          <w:color w:val="37863C"/>
        </w:rPr>
        <w:t xml:space="preserve">💡 Gut zu wissen: </w:t>
      </w:r>
      <w:r>
        <w:rPr>
          <w:b/>
        </w:rPr>
        <w:t>Einfach erklärt:</w:t>
      </w:r>
      <w:r>
        <w:t xml:space="preserve"> Die Data Factory ist der Dirigent, Synapse das Orchester. Der verknüpfte Dienst ist die Telefonleitung, die Rollen sind die Erlaubnis, das Orchester spielen zu lassen – aber nicht, die Noten umzuschreiben.</w:t>
      </w:r>
    </w:p>
    <w:p>
      <w:pPr>
        <w:pStyle w:val="Heading1"/>
        <w:keepNext/>
      </w:pPr>
      <w:bookmarkStart w:id="136" w:name="_Toc_37"/>
      <w:r>
        <w:t>Schritt 31 – Erfolgspfad: Arbeitskorb nach erfolgreichem Lauf leeren</w:t>
      </w:r>
      <w:bookmarkEnd w:id="136"/>
    </w:p>
    <w:p>
      <w:pPr>
        <w:keepNext/>
        <w:spacing w:after="0" w:before="0" w:line="20" w:lineRule="exact"/>
      </w:pPr>
    </w:p>
    <w:p>
      <w:pPr>
        <w:pBdr>
          <w:left w:val="single" w:sz="24" w:space="6" w:color="1F4E79"/>
        </w:pBdr>
        <w:shd w:val="clear" w:color="auto" w:fill="EAF1F8"/>
        <w:spacing w:before="60" w:after="100"/>
        <w:ind w:left="539" w:right="57"/>
      </w:pPr>
      <w:r>
        <w:rPr>
          <w:b/>
          <w:color w:val="1F4E79"/>
        </w:rPr>
        <w:t xml:space="preserve">Warum? </w:t>
      </w:r>
      <w:r>
        <w:t xml:space="preserve">Kursaufgabe „Erfolg und Fehler behandeln“: Nach einem </w:t>
      </w:r>
      <w:r>
        <w:rPr>
          <w:b/>
        </w:rPr>
        <w:t>erfolgreichen</w:t>
      </w:r>
      <w:r>
        <w:t xml:space="preserve"> Silver-Lauf werden die Arbeitskopien in </w:t>
      </w:r>
      <w:r>
        <w:rPr>
          <w:rFonts w:ascii="Courier New" w:hAnsi="Courier New"/>
          <w:sz w:val="19"/>
          <w:shd w:val="clear" w:color="auto" w:fill="F2F2F2"/>
        </w:rPr>
        <w:t>silver/processing</w:t>
      </w:r>
      <w:r>
        <w:t xml:space="preserve"> gelöscht, damit der nächste Lauf leer beginnt. Bei einem </w:t>
      </w:r>
      <w:r>
        <w:rPr>
          <w:b/>
        </w:rPr>
        <w:t>Fehler</w:t>
      </w:r>
      <w:r>
        <w:t xml:space="preserve"> bleiben sie zur Prüfung liegen – dafür muss nichts gebaut werden, die Pipeline zeigt rot.</w:t>
      </w:r>
    </w:p>
    <w:p>
      <w:pPr>
        <w:keepNext/>
        <w:spacing w:after="40" w:before="160"/>
      </w:pPr>
      <w:r>
        <w:rPr>
          <w:b/>
          <w:color w:val="1F4E79"/>
          <w:sz w:val="22"/>
        </w:rPr>
        <w:t>Teil A – Löschen-Aktivität anlegen</w:t>
      </w:r>
    </w:p>
    <w:p>
      <w:pPr>
        <w:numPr>
          <w:ilvl w:val="0"/>
          <w:numId w:val="148"/>
        </w:numPr>
        <w:spacing w:after="60"/>
      </w:pPr>
      <w:r>
        <w:rPr>
          <w:b/>
        </w:rPr>
        <w:t>Aktivitäten</w:t>
      </w:r>
      <w:r>
        <w:t xml:space="preserve"> → </w:t>
      </w:r>
      <w:r>
        <w:rPr>
          <w:b/>
        </w:rPr>
        <w:t>Allgemein</w:t>
      </w:r>
      <w:r>
        <w:t xml:space="preserve"> → </w:t>
      </w:r>
      <w:r>
        <w:rPr>
          <w:b/>
        </w:rPr>
        <w:t>Löschen</w:t>
      </w:r>
      <w:r>
        <w:t xml:space="preserve"> auf die Fläche ziehen. Name </w:t>
      </w:r>
      <w:r>
        <w:rPr>
          <w:rFonts w:ascii="Courier New" w:hAnsi="Courier New"/>
          <w:sz w:val="19"/>
          <w:shd w:val="clear" w:color="auto" w:fill="F2F2F2"/>
        </w:rPr>
        <w:t>processing_leeren</w:t>
      </w:r>
      <w:r>
        <w:t xml:space="preserve">, Beschreibung: „Leert nach erfolgreichem Silver-Lauf den Arbeitskorb silver/processing (Arbeitskopien). Originale liegen mit Zeitstempel in bronze/archive.“ Timeout </w:t>
      </w:r>
      <w:r>
        <w:rPr>
          <w:rFonts w:ascii="Courier New" w:hAnsi="Courier New"/>
          <w:sz w:val="19"/>
          <w:shd w:val="clear" w:color="auto" w:fill="F2F2F2"/>
        </w:rPr>
        <w:t>0.00:10:00</w:t>
      </w:r>
      <w:r>
        <w:t xml:space="preserve">, Wiederholen </w:t>
      </w:r>
      <w:r>
        <w:rPr>
          <w:rFonts w:ascii="Courier New" w:hAnsi="Courier New"/>
          <w:sz w:val="19"/>
          <w:shd w:val="clear" w:color="auto" w:fill="F2F2F2"/>
        </w:rPr>
        <w:t>1</w:t>
      </w:r>
      <w:r>
        <w:t xml:space="preserve">, Intervall </w:t>
      </w:r>
      <w:r>
        <w:rPr>
          <w:rFonts w:ascii="Courier New" w:hAnsi="Courier New"/>
          <w:sz w:val="19"/>
          <w:shd w:val="clear" w:color="auto" w:fill="F2F2F2"/>
        </w:rPr>
        <w:t>60</w:t>
      </w:r>
      <w:r>
        <w:t>.</w:t>
      </w:r>
    </w:p>
    <w:p>
      <w:pPr>
        <w:numPr>
          <w:ilvl w:val="0"/>
          <w:numId w:val="148"/>
        </w:numPr>
        <w:spacing w:after="60"/>
      </w:pPr>
      <w:r>
        <w:rPr>
          <w:b/>
        </w:rPr>
        <w:t>Grünen Pfeil</w:t>
      </w:r>
      <w:r>
        <w:t xml:space="preserve"> von </w:t>
      </w:r>
      <w:r>
        <w:rPr>
          <w:rFonts w:ascii="Courier New" w:hAnsi="Courier New"/>
          <w:sz w:val="19"/>
          <w:shd w:val="clear" w:color="auto" w:fill="F2F2F2"/>
        </w:rPr>
        <w:t>silver_automatisierung</w:t>
      </w:r>
      <w:r>
        <w:t xml:space="preserve"> auf </w:t>
      </w:r>
      <w:r>
        <w:rPr>
          <w:rFonts w:ascii="Courier New" w:hAnsi="Courier New"/>
          <w:sz w:val="19"/>
          <w:shd w:val="clear" w:color="auto" w:fill="F2F2F2"/>
        </w:rPr>
        <w:t>processing_leeren</w:t>
      </w:r>
      <w:r>
        <w:t xml:space="preserve"> – nur bei Erfolg.</w:t>
      </w:r>
    </w:p>
    <w:p>
      <w:pPr>
        <w:numPr>
          <w:ilvl w:val="0"/>
          <w:numId w:val="148"/>
        </w:numPr>
        <w:spacing w:after="60"/>
      </w:pPr>
      <w:r>
        <w:t xml:space="preserve">Reiter </w:t>
      </w:r>
      <w:r>
        <w:rPr>
          <w:b/>
        </w:rPr>
        <w:t>Quelle</w:t>
      </w:r>
      <w:r>
        <w:t xml:space="preserve">: Dataset </w:t>
      </w:r>
      <w:r>
        <w:rPr>
          <w:rFonts w:ascii="Courier New" w:hAnsi="Courier New"/>
          <w:sz w:val="19"/>
          <w:shd w:val="clear" w:color="auto" w:fill="F2F2F2"/>
        </w:rPr>
        <w:t>ds_lake_silver_csv</w:t>
      </w:r>
      <w:r>
        <w:t xml:space="preserve"> · </w:t>
      </w:r>
      <w:r>
        <w:rPr>
          <w:rFonts w:ascii="Courier New" w:hAnsi="Courier New"/>
          <w:sz w:val="19"/>
          <w:shd w:val="clear" w:color="auto" w:fill="F2F2F2"/>
        </w:rPr>
        <w:t>folder_name</w:t>
      </w:r>
      <w:r>
        <w:t xml:space="preserve"> = </w:t>
      </w:r>
      <w:r>
        <w:rPr>
          <w:rFonts w:ascii="Courier New" w:hAnsi="Courier New"/>
          <w:sz w:val="19"/>
          <w:shd w:val="clear" w:color="auto" w:fill="F2F2F2"/>
        </w:rPr>
        <w:t>processing</w:t>
      </w:r>
      <w:r>
        <w:t xml:space="preserve"> (</w:t>
      </w:r>
      <w:r>
        <w:rPr>
          <w:b/>
        </w:rPr>
        <w:t>ohne</w:t>
      </w:r>
      <w:r>
        <w:t xml:space="preserve"> </w:t>
      </w:r>
      <w:r>
        <w:rPr>
          <w:rFonts w:ascii="Courier New" w:hAnsi="Courier New"/>
          <w:sz w:val="19"/>
          <w:shd w:val="clear" w:color="auto" w:fill="F2F2F2"/>
        </w:rPr>
        <w:t>silver/</w:t>
      </w:r>
      <w:r>
        <w:t xml:space="preserve"> – das setzt das Dataset selbst davor) · </w:t>
      </w:r>
      <w:r>
        <w:rPr>
          <w:rFonts w:ascii="Courier New" w:hAnsi="Courier New"/>
          <w:sz w:val="19"/>
          <w:shd w:val="clear" w:color="auto" w:fill="F2F2F2"/>
        </w:rPr>
        <w:t>file_name</w:t>
      </w:r>
      <w:r>
        <w:t xml:space="preserve"> = </w:t>
      </w:r>
      <w:r>
        <w:rPr>
          <w:rFonts w:ascii="Courier New" w:hAnsi="Courier New"/>
          <w:sz w:val="19"/>
          <w:shd w:val="clear" w:color="auto" w:fill="F2F2F2"/>
        </w:rPr>
        <w:t>*.csv</w:t>
      </w:r>
      <w:r>
        <w:t xml:space="preserve"> · Dateipfadtyp </w:t>
      </w:r>
      <w:r>
        <w:rPr>
          <w:b/>
        </w:rPr>
        <w:t>Platzhalterdateipfad</w:t>
      </w:r>
      <w:r>
        <w:t xml:space="preserve"> · </w:t>
      </w:r>
      <w:r>
        <w:rPr>
          <w:b/>
        </w:rPr>
        <w:t>Wildcard file name</w:t>
      </w:r>
      <w:r>
        <w:t xml:space="preserve"> </w:t>
      </w:r>
      <w:r>
        <w:rPr>
          <w:rFonts w:ascii="Courier New" w:hAnsi="Courier New"/>
          <w:sz w:val="19"/>
          <w:shd w:val="clear" w:color="auto" w:fill="F2F2F2"/>
        </w:rPr>
        <w:t>*.csv</w:t>
      </w:r>
      <w:r>
        <w:t xml:space="preserve"> → </w:t>
      </w:r>
      <w:r>
        <w:rPr>
          <w:b/>
        </w:rPr>
        <w:t>Tab</w:t>
      </w:r>
      <w:r>
        <w:t xml:space="preserve"> drücken (sonst wird der Wert nicht gespeichert) · </w:t>
      </w:r>
      <w:r>
        <w:rPr>
          <w:b/>
        </w:rPr>
        <w:t>Nach letzter Änderung filtern</w:t>
      </w:r>
      <w:r>
        <w:t xml:space="preserve"> leer · </w:t>
      </w:r>
      <w:r>
        <w:rPr>
          <w:b/>
        </w:rPr>
        <w:t>Recursively (Rekursiv)</w:t>
      </w:r>
      <w:r>
        <w:t xml:space="preserve"> ✓.</w:t>
      </w:r>
    </w:p>
    <w:p>
      <w:pPr>
        <w:keepNext/>
        <w:spacing w:after="40"/>
        <w:ind w:left="397"/>
      </w:pPr>
      <w:r>
        <w:drawing>
          <wp:inline xmlns:a="http://schemas.openxmlformats.org/drawingml/2006/main" xmlns:pic="http://schemas.openxmlformats.org/drawingml/2006/picture">
            <wp:extent cx="5076040" cy="1120959"/>
            <wp:docPr id="139" name="Picture 139"/>
            <wp:cNvGraphicFramePr>
              <a:graphicFrameLocks noChangeAspect="1"/>
            </wp:cNvGraphicFramePr>
            <a:graphic>
              <a:graphicData uri="http://schemas.openxmlformats.org/drawingml/2006/picture">
                <pic:pic>
                  <pic:nvPicPr>
                    <pic:cNvPr id="0" name="w10_loeschen-quelle_zoom1.png"/>
                    <pic:cNvPicPr/>
                  </pic:nvPicPr>
                  <pic:blipFill>
                    <a:blip r:embed="rId148"/>
                    <a:stretch>
                      <a:fillRect/>
                    </a:stretch>
                  </pic:blipFill>
                  <pic:spPr>
                    <a:xfrm>
                      <a:off x="0" y="0"/>
                      <a:ext cx="5076040" cy="1120959"/>
                    </a:xfrm>
                    <a:prstGeom prst="rect"/>
                  </pic:spPr>
                </pic:pic>
              </a:graphicData>
            </a:graphic>
          </wp:inline>
        </w:drawing>
      </w:r>
    </w:p>
    <w:p>
      <w:pPr>
        <w:keepNext/>
        <w:spacing w:after="40"/>
        <w:ind w:left="397"/>
      </w:pPr>
      <w:r>
        <w:drawing>
          <wp:inline xmlns:a="http://schemas.openxmlformats.org/drawingml/2006/main" xmlns:pic="http://schemas.openxmlformats.org/drawingml/2006/picture">
            <wp:extent cx="6588000" cy="1067463"/>
            <wp:docPr id="140" name="Picture 140"/>
            <wp:cNvGraphicFramePr>
              <a:graphicFrameLocks noChangeAspect="1"/>
            </wp:cNvGraphicFramePr>
            <a:graphic>
              <a:graphicData uri="http://schemas.openxmlformats.org/drawingml/2006/picture">
                <pic:pic>
                  <pic:nvPicPr>
                    <pic:cNvPr id="0" name="w10_loeschen-quelle_zoom2.png"/>
                    <pic:cNvPicPr/>
                  </pic:nvPicPr>
                  <pic:blipFill>
                    <a:blip r:embed="rId149"/>
                    <a:stretch>
                      <a:fillRect/>
                    </a:stretch>
                  </pic:blipFill>
                  <pic:spPr>
                    <a:xfrm>
                      <a:off x="0" y="0"/>
                      <a:ext cx="6588000" cy="1067463"/>
                    </a:xfrm>
                    <a:prstGeom prst="rect"/>
                  </pic:spPr>
                </pic:pic>
              </a:graphicData>
            </a:graphic>
          </wp:inline>
        </w:drawing>
      </w:r>
    </w:p>
    <w:p>
      <w:pPr>
        <w:spacing w:after="160"/>
        <w:ind w:left="397"/>
      </w:pPr>
      <w:r>
        <w:rPr>
          <w:i/>
          <w:color w:val="595959"/>
          <w:sz w:val="17"/>
        </w:rPr>
        <w:t>Abb. 117: Löschen-Aktivität processing_leeren, Reiter Quelle: folder_name processing, Platzhalter *.csv, rekursiv. (Ausschnitte 1–2)</w:t>
      </w:r>
    </w:p>
    <w:p>
      <w:pPr>
        <w:numPr>
          <w:ilvl w:val="0"/>
          <w:numId w:val="148"/>
        </w:numPr>
        <w:spacing w:after="60"/>
      </w:pPr>
      <w:r>
        <w:t xml:space="preserve">Reiter </w:t>
      </w:r>
      <w:r>
        <w:rPr>
          <w:b/>
        </w:rPr>
        <w:t>Protokollierungseinstellungen</w:t>
      </w:r>
      <w:r>
        <w:t>: Protokollierung aus.</w:t>
      </w:r>
    </w:p>
    <w:p>
      <w:pPr>
        <w:pBdr>
          <w:left w:val="single" w:sz="24" w:space="6" w:color="37863C"/>
        </w:pBdr>
        <w:shd w:val="clear" w:color="auto" w:fill="EBF5E6"/>
        <w:spacing w:before="60" w:after="100"/>
        <w:ind w:left="539" w:right="57"/>
      </w:pPr>
      <w:r>
        <w:rPr>
          <w:b/>
          <w:color w:val="37863C"/>
        </w:rPr>
        <w:t xml:space="preserve">💡 Gut zu wissen: </w:t>
      </w:r>
      <w:r>
        <w:rPr>
          <w:b/>
        </w:rPr>
        <w:t>Platzhalter statt Dateiname:</w:t>
      </w:r>
      <w:r>
        <w:t xml:space="preserve"> </w:t>
      </w:r>
      <w:r>
        <w:rPr>
          <w:rFonts w:ascii="Courier New" w:hAnsi="Courier New"/>
          <w:sz w:val="19"/>
          <w:shd w:val="clear" w:color="auto" w:fill="F2F2F2"/>
        </w:rPr>
        <w:t>*.csv</w:t>
      </w:r>
      <w:r>
        <w:t xml:space="preserve"> trifft jede CSV-Datei. Dynamische Werte (z. B. </w:t>
      </w:r>
      <w:r>
        <w:rPr>
          <w:rFonts w:ascii="Courier New" w:hAnsi="Courier New"/>
          <w:sz w:val="19"/>
          <w:shd w:val="clear" w:color="auto" w:fill="F2F2F2"/>
        </w:rPr>
        <w:t>@item().name</w:t>
      </w:r>
      <w:r>
        <w:t xml:space="preserve">) braucht man nur, wenn sich etwas je Lauf ändert. </w:t>
      </w:r>
      <w:r>
        <w:rPr>
          <w:b/>
        </w:rPr>
        <w:t>Rekursiv</w:t>
      </w:r>
      <w:r>
        <w:t xml:space="preserve"> erfasst alle Unterordner (Stadt, Sensor).</w:t>
      </w:r>
    </w:p>
    <w:p>
      <w:pPr>
        <w:keepNext/>
        <w:spacing w:after="40" w:before="160"/>
      </w:pPr>
      <w:r>
        <w:rPr>
          <w:b/>
          <w:color w:val="1F4E79"/>
          <w:sz w:val="22"/>
        </w:rPr>
        <w:t>Teil B – kostenlos testen (Notebook überspringen)</w:t>
      </w:r>
    </w:p>
    <w:p>
      <w:pPr>
        <w:numPr>
          <w:ilvl w:val="0"/>
          <w:numId w:val="149"/>
        </w:numPr>
        <w:spacing w:after="60"/>
      </w:pPr>
      <w:r>
        <w:rPr>
          <w:rFonts w:ascii="Courier New" w:hAnsi="Courier New"/>
          <w:sz w:val="19"/>
          <w:shd w:val="clear" w:color="auto" w:fill="F2F2F2"/>
        </w:rPr>
        <w:t>silver_automatisierung</w:t>
      </w:r>
      <w:r>
        <w:t xml:space="preserve"> → </w:t>
      </w:r>
      <w:r>
        <w:rPr>
          <w:b/>
        </w:rPr>
        <w:t>Allgemein</w:t>
      </w:r>
      <w:r>
        <w:t xml:space="preserve"> → </w:t>
      </w:r>
      <w:r>
        <w:rPr>
          <w:b/>
        </w:rPr>
        <w:t>Aktivitätsstatus: Deaktiviert</w:t>
      </w:r>
      <w:r>
        <w:t xml:space="preserve"> → </w:t>
      </w:r>
      <w:r>
        <w:rPr>
          <w:b/>
        </w:rPr>
        <w:t>Aktivität markieren als: Erfolgreich</w:t>
      </w:r>
      <w:r>
        <w:t>. Die Karte zeigt ein Deaktiviert-Symbol.</w:t>
      </w:r>
    </w:p>
    <w:p>
      <w:pPr>
        <w:numPr>
          <w:ilvl w:val="0"/>
          <w:numId w:val="149"/>
        </w:numPr>
        <w:spacing w:after="60"/>
      </w:pPr>
      <w:r>
        <w:rPr>
          <w:b/>
        </w:rPr>
        <w:t>Debuggen</w:t>
      </w:r>
      <w:r>
        <w:t xml:space="preserve"> → Ausgabe: Notebook „Inactive“, </w:t>
      </w:r>
      <w:r>
        <w:rPr>
          <w:rFonts w:ascii="Courier New" w:hAnsi="Courier New"/>
          <w:sz w:val="19"/>
          <w:shd w:val="clear" w:color="auto" w:fill="F2F2F2"/>
        </w:rPr>
        <w:t>processing_leeren</w:t>
      </w:r>
      <w:r>
        <w:t xml:space="preserve"> erfolgreich (wenige Sekunden).</w:t>
      </w:r>
    </w:p>
    <w:p>
      <w:pPr>
        <w:keepNext/>
        <w:spacing w:after="40"/>
        <w:ind w:left="397"/>
      </w:pPr>
      <w:r>
        <w:drawing>
          <wp:inline xmlns:a="http://schemas.openxmlformats.org/drawingml/2006/main" xmlns:pic="http://schemas.openxmlformats.org/drawingml/2006/picture">
            <wp:extent cx="5042576" cy="1935776"/>
            <wp:docPr id="141" name="Picture 141"/>
            <wp:cNvGraphicFramePr>
              <a:graphicFrameLocks noChangeAspect="1"/>
            </wp:cNvGraphicFramePr>
            <a:graphic>
              <a:graphicData uri="http://schemas.openxmlformats.org/drawingml/2006/picture">
                <pic:pic>
                  <pic:nvPicPr>
                    <pic:cNvPr id="0" name="w11_debug-loeschen_zoom1.png"/>
                    <pic:cNvPicPr/>
                  </pic:nvPicPr>
                  <pic:blipFill>
                    <a:blip r:embed="rId150"/>
                    <a:stretch>
                      <a:fillRect/>
                    </a:stretch>
                  </pic:blipFill>
                  <pic:spPr>
                    <a:xfrm>
                      <a:off x="0" y="0"/>
                      <a:ext cx="5042576" cy="1935776"/>
                    </a:xfrm>
                    <a:prstGeom prst="rect"/>
                  </pic:spPr>
                </pic:pic>
              </a:graphicData>
            </a:graphic>
          </wp:inline>
        </w:drawing>
      </w:r>
    </w:p>
    <w:p>
      <w:pPr>
        <w:spacing w:after="160"/>
        <w:ind w:left="397"/>
      </w:pPr>
      <w:r>
        <w:rPr>
          <w:i/>
          <w:color w:val="595959"/>
          <w:sz w:val="17"/>
        </w:rPr>
        <w:t>Abb. 118: Kostenloser Test: Notebook deaktiviert (Inactive), Löschen erfolgreich.</w:t>
      </w:r>
    </w:p>
    <w:p>
      <w:pPr>
        <w:numPr>
          <w:ilvl w:val="0"/>
          <w:numId w:val="149"/>
        </w:numPr>
        <w:spacing w:after="60"/>
      </w:pPr>
      <w:r>
        <w:t xml:space="preserve">Gegenprobe: </w:t>
      </w:r>
      <w:r>
        <w:rPr>
          <w:rFonts w:ascii="Courier New" w:hAnsi="Courier New"/>
          <w:sz w:val="19"/>
          <w:shd w:val="clear" w:color="auto" w:fill="F2F2F2"/>
        </w:rPr>
        <w:t>silver/processing/schwartau/&lt;sensor&gt;/</w:t>
      </w:r>
      <w:r>
        <w:t xml:space="preserve"> → </w:t>
      </w:r>
      <w:r>
        <w:rPr>
          <w:b/>
        </w:rPr>
        <w:t>Aktualisieren</w:t>
      </w:r>
      <w:r>
        <w:t xml:space="preserve"> → „Alle 0 Elemente werden angezeigt“: keine CSV mehr, der Arbeitskorb ist leer.</w:t>
      </w:r>
    </w:p>
    <w:p>
      <w:pPr>
        <w:keepNext/>
        <w:spacing w:after="40"/>
        <w:ind w:left="397"/>
      </w:pPr>
      <w:r>
        <w:drawing>
          <wp:inline xmlns:a="http://schemas.openxmlformats.org/drawingml/2006/main" xmlns:pic="http://schemas.openxmlformats.org/drawingml/2006/picture">
            <wp:extent cx="4327071" cy="1877786"/>
            <wp:docPr id="142" name="Picture 142"/>
            <wp:cNvGraphicFramePr>
              <a:graphicFrameLocks noChangeAspect="1"/>
            </wp:cNvGraphicFramePr>
            <a:graphic>
              <a:graphicData uri="http://schemas.openxmlformats.org/drawingml/2006/picture">
                <pic:pic>
                  <pic:nvPicPr>
                    <pic:cNvPr id="0" name="w12_processing-leer_zoom1.png"/>
                    <pic:cNvPicPr/>
                  </pic:nvPicPr>
                  <pic:blipFill>
                    <a:blip r:embed="rId151"/>
                    <a:stretch>
                      <a:fillRect/>
                    </a:stretch>
                  </pic:blipFill>
                  <pic:spPr>
                    <a:xfrm>
                      <a:off x="0" y="0"/>
                      <a:ext cx="4327071" cy="1877786"/>
                    </a:xfrm>
                    <a:prstGeom prst="rect"/>
                  </pic:spPr>
                </pic:pic>
              </a:graphicData>
            </a:graphic>
          </wp:inline>
        </w:drawing>
      </w:r>
    </w:p>
    <w:p>
      <w:pPr>
        <w:spacing w:after="160"/>
        <w:ind w:left="397"/>
      </w:pPr>
      <w:r>
        <w:rPr>
          <w:i/>
          <w:color w:val="595959"/>
          <w:sz w:val="17"/>
        </w:rPr>
        <w:t>Abb. 119: Gegenprobe: silver/processing/schwartau/flow ist leer.</w:t>
      </w:r>
    </w:p>
    <w:p>
      <w:pPr>
        <w:numPr>
          <w:ilvl w:val="0"/>
          <w:numId w:val="149"/>
        </w:numPr>
        <w:spacing w:after="60"/>
      </w:pPr>
      <w:r>
        <w:t xml:space="preserve">Notebook wieder </w:t>
      </w:r>
      <w:r>
        <w:rPr>
          <w:b/>
        </w:rPr>
        <w:t>Aktiviert</w:t>
      </w:r>
      <w:r>
        <w:t xml:space="preserve"> → </w:t>
      </w:r>
      <w:r>
        <w:rPr>
          <w:b/>
        </w:rPr>
        <w:t>Überprüfen</w:t>
      </w:r>
      <w:r>
        <w:t>.</w:t>
      </w:r>
    </w:p>
    <w:p>
      <w:pPr>
        <w:numPr>
          <w:ilvl w:val="0"/>
          <w:numId w:val="149"/>
        </w:numPr>
        <w:spacing w:after="60"/>
      </w:pPr>
      <w:r>
        <w:rPr>
          <w:b/>
        </w:rPr>
        <w:t>Alle veröffentlichen</w:t>
      </w:r>
      <w:r>
        <w:t xml:space="preserve">: Unter </w:t>
      </w:r>
      <w:r>
        <w:rPr>
          <w:b/>
        </w:rPr>
        <w:t>Ausstehende Änderungen (2)</w:t>
      </w:r>
      <w:r>
        <w:t xml:space="preserve"> stehen die Pipeline </w:t>
      </w:r>
      <w:r>
        <w:rPr>
          <w:b/>
        </w:rPr>
        <w:t>pl_bronze_to_silver</w:t>
      </w:r>
      <w:r>
        <w:t xml:space="preserve"> (</w:t>
      </w:r>
      <w:r>
        <w:rPr>
          <w:b/>
        </w:rPr>
        <w:t>Bearbeitet</w:t>
      </w:r>
      <w:r>
        <w:t xml:space="preserve">) und der verknüpfte Dienst </w:t>
      </w:r>
      <w:r>
        <w:rPr>
          <w:b/>
        </w:rPr>
        <w:t>ls_synapse_beehaven</w:t>
      </w:r>
      <w:r>
        <w:t xml:space="preserve"> (</w:t>
      </w:r>
      <w:r>
        <w:rPr>
          <w:b/>
        </w:rPr>
        <w:t>Neu</w:t>
      </w:r>
      <w:r>
        <w:t xml:space="preserve">, aus Schritt 30) → </w:t>
      </w:r>
      <w:r>
        <w:rPr>
          <w:b/>
        </w:rPr>
        <w:t>Veröffentlichen</w:t>
      </w:r>
      <w:r>
        <w:t>. Erst danach nutzt ein Trigger die neue Fassung.</w:t>
      </w:r>
    </w:p>
    <w:p>
      <w:pPr>
        <w:keepNext/>
        <w:spacing w:after="40"/>
        <w:ind w:left="397"/>
      </w:pPr>
      <w:r>
        <w:drawing>
          <wp:inline xmlns:a="http://schemas.openxmlformats.org/drawingml/2006/main" xmlns:pic="http://schemas.openxmlformats.org/drawingml/2006/picture">
            <wp:extent cx="3174999" cy="1418166"/>
            <wp:docPr id="143" name="Picture 143"/>
            <wp:cNvGraphicFramePr>
              <a:graphicFrameLocks noChangeAspect="1"/>
            </wp:cNvGraphicFramePr>
            <a:graphic>
              <a:graphicData uri="http://schemas.openxmlformats.org/drawingml/2006/picture">
                <pic:pic>
                  <pic:nvPicPr>
                    <pic:cNvPr id="0" name="w13_veroeffentlichen_zoom1.png"/>
                    <pic:cNvPicPr/>
                  </pic:nvPicPr>
                  <pic:blipFill>
                    <a:blip r:embed="rId152"/>
                    <a:stretch>
                      <a:fillRect/>
                    </a:stretch>
                  </pic:blipFill>
                  <pic:spPr>
                    <a:xfrm>
                      <a:off x="0" y="0"/>
                      <a:ext cx="3174999" cy="1418166"/>
                    </a:xfrm>
                    <a:prstGeom prst="rect"/>
                  </pic:spPr>
                </pic:pic>
              </a:graphicData>
            </a:graphic>
          </wp:inline>
        </w:drawing>
      </w:r>
    </w:p>
    <w:p>
      <w:pPr>
        <w:spacing w:after="160"/>
        <w:ind w:left="397"/>
      </w:pPr>
      <w:r>
        <w:rPr>
          <w:i/>
          <w:color w:val="595959"/>
          <w:sz w:val="17"/>
        </w:rPr>
        <w:t>Abb. 120: Alle veröffentlichen: geänderte Pipeline und neuer verknüpfter Dienst.</w:t>
      </w:r>
    </w:p>
    <w:p>
      <w:pPr>
        <w:pBdr>
          <w:left w:val="single" w:sz="24" w:space="6" w:color="C00000"/>
        </w:pBdr>
        <w:shd w:val="clear" w:color="auto" w:fill="FDECEA"/>
        <w:spacing w:before="60" w:after="100"/>
        <w:ind w:left="539" w:right="57"/>
      </w:pPr>
      <w:r>
        <w:rPr>
          <w:b/>
          <w:color w:val="C00000"/>
        </w:rPr>
        <w:t xml:space="preserve">⚠️ Achtung: </w:t>
      </w:r>
      <w:r>
        <w:rPr>
          <w:b/>
        </w:rPr>
        <w:t>„Erfolgreich“ heißt nicht „richtig“:</w:t>
      </w:r>
      <w:r>
        <w:t xml:space="preserve"> Findet die Löschen-Aktivität nichts (falscher Ordner, Platzhalter nicht gespeichert), meldet sie trotzdem Erfolg. Deshalb immer die Gegenprobe – und im Zweifel mit </w:t>
      </w:r>
      <w:r>
        <w:rPr>
          <w:rFonts w:ascii="Courier New" w:hAnsi="Courier New"/>
          <w:sz w:val="19"/>
          <w:shd w:val="clear" w:color="auto" w:fill="F2F2F2"/>
        </w:rPr>
        <w:t>&lt;/&gt;</w:t>
      </w:r>
      <w:r>
        <w:t xml:space="preserve"> (Code anzeigen) prüfen, ob </w:t>
      </w:r>
      <w:r>
        <w:rPr>
          <w:rFonts w:ascii="Courier New" w:hAnsi="Courier New"/>
          <w:sz w:val="19"/>
          <w:shd w:val="clear" w:color="auto" w:fill="F2F2F2"/>
        </w:rPr>
        <w:t>"wildcardFileName": "*.csv"</w:t>
      </w:r>
      <w:r>
        <w:t xml:space="preserve"> wirklich gespeichert ist. „Executors dynamisch zuordnen: Deaktiviert“ im Notebook ist eine andere Einstellung als der Aktivitätsstatus.</w:t>
      </w:r>
    </w:p>
    <w:p>
      <w:pPr>
        <w:pBdr>
          <w:left w:val="single" w:sz="24" w:space="6" w:color="37863C"/>
        </w:pBdr>
        <w:shd w:val="clear" w:color="auto" w:fill="EBF5E6"/>
        <w:spacing w:before="60" w:after="100"/>
        <w:ind w:left="539" w:right="57"/>
      </w:pPr>
      <w:r>
        <w:rPr>
          <w:b/>
          <w:color w:val="37863C"/>
        </w:rPr>
        <w:t xml:space="preserve">💡 Gut zu wissen: </w:t>
      </w:r>
      <w:r>
        <w:rPr>
          <w:b/>
        </w:rPr>
        <w:t>Einfach erklärt:</w:t>
      </w:r>
      <w:r>
        <w:t xml:space="preserve"> Der Koch räumt die Arbeitsfläche erst ab, wenn das Gericht fertig ist. Geht etwas schief, bleibt alles liegen, damit man sieht, wo es hakt.</w:t>
      </w:r>
    </w:p>
    <w:p>
      <w:pPr>
        <w:pStyle w:val="Heading1"/>
        <w:keepNext/>
      </w:pPr>
      <w:bookmarkStart w:id="137" w:name="_Toc_38"/>
      <w:r>
        <w:t>Schritt 32 – Gold-Pipeline pl_silver_to_gold (je Stadt aus der Standort-Tabelle)</w:t>
      </w:r>
      <w:bookmarkEnd w:id="137"/>
    </w:p>
    <w:p>
      <w:pPr>
        <w:keepNext/>
        <w:spacing w:after="0" w:before="0" w:line="20" w:lineRule="exact"/>
      </w:pPr>
    </w:p>
    <w:p>
      <w:pPr>
        <w:pBdr>
          <w:left w:val="single" w:sz="24" w:space="6" w:color="1F4E79"/>
        </w:pBdr>
        <w:shd w:val="clear" w:color="auto" w:fill="EAF1F8"/>
        <w:spacing w:before="60" w:after="100"/>
        <w:ind w:left="539" w:right="57"/>
      </w:pPr>
      <w:r>
        <w:rPr>
          <w:b/>
          <w:color w:val="1F4E79"/>
        </w:rPr>
        <w:t xml:space="preserve">Warum? </w:t>
      </w:r>
      <w:r>
        <w:t xml:space="preserve">Die Gold-Stufe soll </w:t>
      </w:r>
      <w:r>
        <w:rPr>
          <w:b/>
        </w:rPr>
        <w:t>für jede Stadt</w:t>
      </w:r>
      <w:r>
        <w:t xml:space="preserve"> laufen, die in </w:t>
      </w:r>
      <w:r>
        <w:rPr>
          <w:rFonts w:ascii="Courier New" w:hAnsi="Courier New"/>
          <w:sz w:val="19"/>
          <w:shd w:val="clear" w:color="auto" w:fill="F2F2F2"/>
        </w:rPr>
        <w:t>konfiguration/standorte.csv</w:t>
      </w:r>
      <w:r>
        <w:t xml:space="preserve"> steht – neue Stadt = neue Zeile, ohne Pipeline-Umbau. Die Data Factory liest dazu die Tabelle und startet das Gold-Notebook je Stadt.</w:t>
      </w:r>
    </w:p>
    <w:p>
      <w:pPr>
        <w:keepNext/>
        <w:spacing w:after="40" w:before="160"/>
      </w:pPr>
      <w:r>
        <w:rPr>
          <w:b/>
          <w:color w:val="1F4E79"/>
          <w:sz w:val="22"/>
        </w:rPr>
        <w:t>Teil A – Dataset für die Standort-Tabelle</w:t>
      </w:r>
    </w:p>
    <w:p>
      <w:pPr>
        <w:numPr>
          <w:ilvl w:val="0"/>
          <w:numId w:val="150"/>
        </w:numPr>
        <w:spacing w:after="60"/>
      </w:pPr>
      <w:r>
        <w:rPr>
          <w:b/>
        </w:rPr>
        <w:t>Datensätze</w:t>
      </w:r>
      <w:r>
        <w:t xml:space="preserve"> → </w:t>
      </w:r>
      <w:r>
        <w:rPr>
          <w:b/>
        </w:rPr>
        <w:t>…</w:t>
      </w:r>
      <w:r>
        <w:t xml:space="preserve"> → </w:t>
      </w:r>
      <w:r>
        <w:rPr>
          <w:b/>
        </w:rPr>
        <w:t>Neues Dataset</w:t>
      </w:r>
      <w:r>
        <w:t xml:space="preserve"> → </w:t>
      </w:r>
      <w:r>
        <w:rPr>
          <w:b/>
        </w:rPr>
        <w:t>Azure Data Lake Storage Gen2</w:t>
      </w:r>
      <w:r>
        <w:t xml:space="preserve"> → </w:t>
      </w:r>
      <w:r>
        <w:rPr>
          <w:b/>
        </w:rPr>
        <w:t>DelimitedText</w:t>
      </w:r>
      <w:r>
        <w:t xml:space="preserve"> → Name </w:t>
      </w:r>
      <w:r>
        <w:rPr>
          <w:rFonts w:ascii="Courier New" w:hAnsi="Courier New"/>
          <w:sz w:val="19"/>
          <w:shd w:val="clear" w:color="auto" w:fill="F2F2F2"/>
        </w:rPr>
        <w:t>ds_lake_konfiguration_standorte_csv</w:t>
      </w:r>
      <w:r>
        <w:t xml:space="preserve">, verknüpfter Dienst </w:t>
      </w:r>
      <w:r>
        <w:rPr>
          <w:rFonts w:ascii="Courier New" w:hAnsi="Courier New"/>
          <w:sz w:val="19"/>
          <w:shd w:val="clear" w:color="auto" w:fill="F2F2F2"/>
        </w:rPr>
        <w:t>ls_adls_mabeehavenlakehouse</w:t>
      </w:r>
      <w:r>
        <w:t xml:space="preserve">, Pfad </w:t>
      </w:r>
      <w:r>
        <w:rPr>
          <w:rFonts w:ascii="Courier New" w:hAnsi="Courier New"/>
          <w:sz w:val="19"/>
          <w:shd w:val="clear" w:color="auto" w:fill="F2F2F2"/>
        </w:rPr>
        <w:t>lakehouse/konfiguration/standorte.csv</w:t>
      </w:r>
      <w:r>
        <w:t xml:space="preserve">, </w:t>
      </w:r>
      <w:r>
        <w:rPr>
          <w:b/>
        </w:rPr>
        <w:t>Erste Zeile als Überschrift</w:t>
      </w:r>
      <w:r>
        <w:t xml:space="preserve"> ✓, Schema </w:t>
      </w:r>
      <w:r>
        <w:rPr>
          <w:b/>
        </w:rPr>
        <w:t>Aus Verbindung/Speicher</w:t>
      </w:r>
      <w:r>
        <w:t xml:space="preserve"> → </w:t>
      </w:r>
      <w:r>
        <w:rPr>
          <w:b/>
        </w:rPr>
        <w:t>OK</w:t>
      </w:r>
      <w:r>
        <w:t xml:space="preserve"> → </w:t>
      </w:r>
      <w:r>
        <w:rPr>
          <w:b/>
        </w:rPr>
        <w:t>Datenvorschau</w:t>
      </w:r>
      <w:r>
        <w:t>.</w:t>
      </w:r>
    </w:p>
    <w:p>
      <w:pPr>
        <w:keepNext/>
        <w:spacing w:after="40"/>
        <w:ind w:left="397"/>
      </w:pPr>
      <w:r>
        <w:drawing>
          <wp:inline xmlns:a="http://schemas.openxmlformats.org/drawingml/2006/main" xmlns:pic="http://schemas.openxmlformats.org/drawingml/2006/picture">
            <wp:extent cx="6588000" cy="3658693"/>
            <wp:docPr id="144" name="Picture 144"/>
            <wp:cNvGraphicFramePr>
              <a:graphicFrameLocks noChangeAspect="1"/>
            </wp:cNvGraphicFramePr>
            <a:graphic>
              <a:graphicData uri="http://schemas.openxmlformats.org/drawingml/2006/picture">
                <pic:pic>
                  <pic:nvPicPr>
                    <pic:cNvPr id="0" name="w14_dataset-standorte.png"/>
                    <pic:cNvPicPr/>
                  </pic:nvPicPr>
                  <pic:blipFill>
                    <a:blip r:embed="rId153"/>
                    <a:stretch>
                      <a:fillRect/>
                    </a:stretch>
                  </pic:blipFill>
                  <pic:spPr>
                    <a:xfrm>
                      <a:off x="0" y="0"/>
                      <a:ext cx="6588000" cy="3658693"/>
                    </a:xfrm>
                    <a:prstGeom prst="rect"/>
                  </pic:spPr>
                </pic:pic>
              </a:graphicData>
            </a:graphic>
          </wp:inline>
        </w:drawing>
      </w:r>
    </w:p>
    <w:p>
      <w:pPr>
        <w:spacing w:after="160"/>
        <w:ind w:left="397"/>
      </w:pPr>
      <w:r>
        <w:rPr>
          <w:i/>
          <w:color w:val="595959"/>
          <w:sz w:val="17"/>
        </w:rPr>
        <w:t>Abb. 121: Dataset für die Standort-Tabelle (ADLS Gen2, DelimitedText).</w:t>
      </w:r>
    </w:p>
    <w:p>
      <w:pPr>
        <w:pBdr>
          <w:left w:val="single" w:sz="24" w:space="6" w:color="C00000"/>
        </w:pBdr>
        <w:shd w:val="clear" w:color="auto" w:fill="FDECEA"/>
        <w:spacing w:before="60" w:after="100"/>
        <w:ind w:left="539" w:right="57"/>
      </w:pPr>
      <w:r>
        <w:rPr>
          <w:b/>
          <w:color w:val="C00000"/>
        </w:rPr>
        <w:t xml:space="preserve">⚠️ Achtung: </w:t>
      </w:r>
      <w:r>
        <w:rPr>
          <w:b/>
        </w:rPr>
        <w:t>Browser-Übersetzung:</w:t>
      </w:r>
      <w:r>
        <w:t xml:space="preserve"> Übersetzt der Browser die Seite, zeigt die Vorschau z. B. „Stadt“ und „Schwarzau“ statt </w:t>
      </w:r>
      <w:r>
        <w:rPr>
          <w:rFonts w:ascii="Courier New" w:hAnsi="Courier New"/>
          <w:sz w:val="19"/>
          <w:shd w:val="clear" w:color="auto" w:fill="F2F2F2"/>
        </w:rPr>
        <w:t>stadt</w:t>
      </w:r>
      <w:r>
        <w:t xml:space="preserve"> und </w:t>
      </w:r>
      <w:r>
        <w:rPr>
          <w:rFonts w:ascii="Courier New" w:hAnsi="Courier New"/>
          <w:sz w:val="19"/>
          <w:shd w:val="clear" w:color="auto" w:fill="F2F2F2"/>
        </w:rPr>
        <w:t>schwartau</w:t>
      </w:r>
      <w:r>
        <w:t>. Werte und Ausdrücke immer aus der Anleitung kopieren, nie vom Bildschirm abschreiben.</w:t>
      </w:r>
    </w:p>
    <w:p>
      <w:pPr>
        <w:keepNext/>
        <w:spacing w:after="40" w:before="160"/>
      </w:pPr>
      <w:r>
        <w:rPr>
          <w:b/>
          <w:color w:val="1F4E79"/>
          <w:sz w:val="22"/>
        </w:rPr>
        <w:t>Teil B – Pipeline mit Suche, Schleife und Notebook</w:t>
      </w:r>
    </w:p>
    <w:p>
      <w:pPr>
        <w:numPr>
          <w:ilvl w:val="0"/>
          <w:numId w:val="151"/>
        </w:numPr>
        <w:spacing w:after="60"/>
      </w:pPr>
      <w:r>
        <w:rPr>
          <w:b/>
        </w:rPr>
        <w:t>Pipelines</w:t>
      </w:r>
      <w:r>
        <w:t xml:space="preserve"> → </w:t>
      </w:r>
      <w:r>
        <w:rPr>
          <w:b/>
        </w:rPr>
        <w:t>…</w:t>
      </w:r>
      <w:r>
        <w:t xml:space="preserve"> → </w:t>
      </w:r>
      <w:r>
        <w:rPr>
          <w:b/>
        </w:rPr>
        <w:t>Neue Pipeline</w:t>
      </w:r>
      <w:r>
        <w:t xml:space="preserve"> → Name </w:t>
      </w:r>
      <w:r>
        <w:rPr>
          <w:rFonts w:ascii="Courier New" w:hAnsi="Courier New"/>
          <w:sz w:val="19"/>
          <w:shd w:val="clear" w:color="auto" w:fill="F2F2F2"/>
        </w:rPr>
        <w:t>pl_silver_to_gold</w:t>
      </w:r>
      <w:r>
        <w:t>, Beschreibung: „Stufe Silver → Gold: liest die Standort-Tabelle und startet je Stadt das Synapse-Notebook 04_gold_synapse.“ (Der neue Name erscheint links erst nach Veröffentlichen + Aktualisieren.)</w:t>
      </w:r>
    </w:p>
    <w:p>
      <w:pPr>
        <w:numPr>
          <w:ilvl w:val="0"/>
          <w:numId w:val="151"/>
        </w:numPr>
        <w:spacing w:after="60"/>
      </w:pPr>
      <w:r>
        <w:rPr>
          <w:b/>
        </w:rPr>
        <w:t>Allgemein</w:t>
      </w:r>
      <w:r>
        <w:t xml:space="preserve"> → </w:t>
      </w:r>
      <w:r>
        <w:rPr>
          <w:b/>
        </w:rPr>
        <w:t>Suche</w:t>
      </w:r>
      <w:r>
        <w:t xml:space="preserve"> → Name </w:t>
      </w:r>
      <w:r>
        <w:rPr>
          <w:rFonts w:ascii="Courier New" w:hAnsi="Courier New"/>
          <w:sz w:val="19"/>
          <w:shd w:val="clear" w:color="auto" w:fill="F2F2F2"/>
        </w:rPr>
        <w:t>standorte_lesen</w:t>
      </w:r>
      <w:r>
        <w:t xml:space="preserve">, Timeout </w:t>
      </w:r>
      <w:r>
        <w:rPr>
          <w:rFonts w:ascii="Courier New" w:hAnsi="Courier New"/>
          <w:sz w:val="19"/>
          <w:shd w:val="clear" w:color="auto" w:fill="F2F2F2"/>
        </w:rPr>
        <w:t>0.00:10:00</w:t>
      </w:r>
      <w:r>
        <w:t xml:space="preserve"> · </w:t>
      </w:r>
      <w:r>
        <w:rPr>
          <w:b/>
        </w:rPr>
        <w:t>Einstellungen</w:t>
      </w:r>
      <w:r>
        <w:t xml:space="preserve">: Dataset </w:t>
      </w:r>
      <w:r>
        <w:rPr>
          <w:rFonts w:ascii="Courier New" w:hAnsi="Courier New"/>
          <w:sz w:val="19"/>
          <w:shd w:val="clear" w:color="auto" w:fill="F2F2F2"/>
        </w:rPr>
        <w:t>ds_lake_konfiguration_standorte_csv</w:t>
      </w:r>
      <w:r>
        <w:t xml:space="preserve">, </w:t>
      </w:r>
      <w:r>
        <w:rPr>
          <w:b/>
        </w:rPr>
        <w:t>Nur erste Zeile</w:t>
      </w:r>
      <w:r>
        <w:t xml:space="preserve"> ohne Haken – sonst käme nur die erste Stadt zurück. </w:t>
      </w:r>
      <w:r>
        <w:rPr>
          <w:b/>
        </w:rPr>
        <w:t>Dateipfadtyp</w:t>
      </w:r>
      <w:r>
        <w:t xml:space="preserve"> (Dateipfad im Dataset), </w:t>
      </w:r>
      <w:r>
        <w:rPr>
          <w:b/>
        </w:rPr>
        <w:t>Recursively</w:t>
      </w:r>
      <w:r>
        <w:t xml:space="preserve"> und die übrigen Felder bleiben, wie sie sind (der Pfad zeigt auf genau eine Datei).</w:t>
      </w:r>
    </w:p>
    <w:p>
      <w:pPr>
        <w:keepNext/>
        <w:spacing w:after="40"/>
        <w:ind w:left="397"/>
      </w:pPr>
      <w:r>
        <w:drawing>
          <wp:inline xmlns:a="http://schemas.openxmlformats.org/drawingml/2006/main" xmlns:pic="http://schemas.openxmlformats.org/drawingml/2006/picture">
            <wp:extent cx="2222499" cy="2116666"/>
            <wp:docPr id="145" name="Picture 145"/>
            <wp:cNvGraphicFramePr>
              <a:graphicFrameLocks noChangeAspect="1"/>
            </wp:cNvGraphicFramePr>
            <a:graphic>
              <a:graphicData uri="http://schemas.openxmlformats.org/drawingml/2006/picture">
                <pic:pic>
                  <pic:nvPicPr>
                    <pic:cNvPr id="0" name="w15_suche-einstellungen_zoom1.png"/>
                    <pic:cNvPicPr/>
                  </pic:nvPicPr>
                  <pic:blipFill>
                    <a:blip r:embed="rId154"/>
                    <a:stretch>
                      <a:fillRect/>
                    </a:stretch>
                  </pic:blipFill>
                  <pic:spPr>
                    <a:xfrm>
                      <a:off x="0" y="0"/>
                      <a:ext cx="2222499" cy="2116666"/>
                    </a:xfrm>
                    <a:prstGeom prst="rect"/>
                  </pic:spPr>
                </pic:pic>
              </a:graphicData>
            </a:graphic>
          </wp:inline>
        </w:drawing>
      </w:r>
    </w:p>
    <w:p>
      <w:pPr>
        <w:spacing w:after="160"/>
        <w:ind w:left="397"/>
      </w:pPr>
      <w:r>
        <w:rPr>
          <w:i/>
          <w:color w:val="595959"/>
          <w:sz w:val="17"/>
        </w:rPr>
        <w:t>Abb. 122: Suche standorte_lesen: „Nur erste Zeile“ ohne Haken – alle Städte werden gelesen.</w:t>
      </w:r>
    </w:p>
    <w:p>
      <w:pPr>
        <w:numPr>
          <w:ilvl w:val="0"/>
          <w:numId w:val="151"/>
        </w:numPr>
        <w:spacing w:after="60"/>
      </w:pPr>
      <w:r>
        <w:rPr>
          <w:b/>
        </w:rPr>
        <w:t>Iteration und Bedingungen</w:t>
      </w:r>
      <w:r>
        <w:t xml:space="preserve"> → </w:t>
      </w:r>
      <w:r>
        <w:rPr>
          <w:b/>
        </w:rPr>
        <w:t>ForEach</w:t>
      </w:r>
      <w:r>
        <w:t xml:space="preserve"> → grüner Pfeil von der Suche · Name </w:t>
      </w:r>
      <w:r>
        <w:rPr>
          <w:rFonts w:ascii="Courier New" w:hAnsi="Courier New"/>
          <w:sz w:val="19"/>
          <w:shd w:val="clear" w:color="auto" w:fill="F2F2F2"/>
        </w:rPr>
        <w:t>foreach_stadt</w:t>
      </w:r>
      <w:r>
        <w:t xml:space="preserve"> · </w:t>
      </w:r>
      <w:r>
        <w:rPr>
          <w:b/>
        </w:rPr>
        <w:t>Sequenziell</w:t>
      </w:r>
      <w:r>
        <w:t xml:space="preserve"> ✓ · </w:t>
      </w:r>
      <w:r>
        <w:rPr>
          <w:b/>
        </w:rPr>
        <w:t>Elemente</w:t>
      </w:r>
      <w:r>
        <w:t xml:space="preserve"> = </w:t>
      </w:r>
      <w:r>
        <w:rPr>
          <w:rFonts w:ascii="Courier New" w:hAnsi="Courier New"/>
          <w:sz w:val="19"/>
          <w:shd w:val="clear" w:color="auto" w:fill="F2F2F2"/>
        </w:rPr>
        <w:t>@activity('standorte_lesen').output.value</w:t>
      </w:r>
      <w:r>
        <w:t>.</w:t>
      </w:r>
    </w:p>
    <w:p>
      <w:pPr>
        <w:keepNext/>
        <w:spacing w:after="40"/>
        <w:ind w:left="397"/>
      </w:pPr>
      <w:r>
        <w:drawing>
          <wp:inline xmlns:a="http://schemas.openxmlformats.org/drawingml/2006/main" xmlns:pic="http://schemas.openxmlformats.org/drawingml/2006/picture">
            <wp:extent cx="2095499" cy="1164166"/>
            <wp:docPr id="146" name="Picture 146"/>
            <wp:cNvGraphicFramePr>
              <a:graphicFrameLocks noChangeAspect="1"/>
            </wp:cNvGraphicFramePr>
            <a:graphic>
              <a:graphicData uri="http://schemas.openxmlformats.org/drawingml/2006/picture">
                <pic:pic>
                  <pic:nvPicPr>
                    <pic:cNvPr id="0" name="w16_foreach_zoom1.png"/>
                    <pic:cNvPicPr/>
                  </pic:nvPicPr>
                  <pic:blipFill>
                    <a:blip r:embed="rId155"/>
                    <a:stretch>
                      <a:fillRect/>
                    </a:stretch>
                  </pic:blipFill>
                  <pic:spPr>
                    <a:xfrm>
                      <a:off x="0" y="0"/>
                      <a:ext cx="2095499" cy="1164166"/>
                    </a:xfrm>
                    <a:prstGeom prst="rect"/>
                  </pic:spPr>
                </pic:pic>
              </a:graphicData>
            </a:graphic>
          </wp:inline>
        </w:drawing>
      </w:r>
    </w:p>
    <w:p>
      <w:pPr>
        <w:keepNext/>
        <w:spacing w:after="40"/>
        <w:ind w:left="397"/>
      </w:pPr>
      <w:r>
        <w:drawing>
          <wp:inline xmlns:a="http://schemas.openxmlformats.org/drawingml/2006/main" xmlns:pic="http://schemas.openxmlformats.org/drawingml/2006/picture">
            <wp:extent cx="5693833" cy="762000"/>
            <wp:docPr id="147" name="Picture 147"/>
            <wp:cNvGraphicFramePr>
              <a:graphicFrameLocks noChangeAspect="1"/>
            </wp:cNvGraphicFramePr>
            <a:graphic>
              <a:graphicData uri="http://schemas.openxmlformats.org/drawingml/2006/picture">
                <pic:pic>
                  <pic:nvPicPr>
                    <pic:cNvPr id="0" name="w16_foreach_zoom2.png"/>
                    <pic:cNvPicPr/>
                  </pic:nvPicPr>
                  <pic:blipFill>
                    <a:blip r:embed="rId156"/>
                    <a:stretch>
                      <a:fillRect/>
                    </a:stretch>
                  </pic:blipFill>
                  <pic:spPr>
                    <a:xfrm>
                      <a:off x="0" y="0"/>
                      <a:ext cx="5693833" cy="762000"/>
                    </a:xfrm>
                    <a:prstGeom prst="rect"/>
                  </pic:spPr>
                </pic:pic>
              </a:graphicData>
            </a:graphic>
          </wp:inline>
        </w:drawing>
      </w:r>
    </w:p>
    <w:p>
      <w:pPr>
        <w:spacing w:after="160"/>
        <w:ind w:left="397"/>
      </w:pPr>
      <w:r>
        <w:rPr>
          <w:i/>
          <w:color w:val="595959"/>
          <w:sz w:val="17"/>
        </w:rPr>
        <w:t>Abb. 123: ForEach foreach_stadt: sequenziell, Elemente = Ausgabe der Suche. (Ausschnitte 1–2)</w:t>
      </w:r>
    </w:p>
    <w:p>
      <w:pPr>
        <w:numPr>
          <w:ilvl w:val="0"/>
          <w:numId w:val="151"/>
        </w:numPr>
        <w:spacing w:after="60"/>
      </w:pPr>
      <w:r>
        <w:t xml:space="preserve">In der ForEach-Karte </w:t>
      </w:r>
      <w:r>
        <w:rPr>
          <w:b/>
        </w:rPr>
        <w:t>Stift</w:t>
      </w:r>
      <w:r>
        <w:t xml:space="preserve"> → innen </w:t>
      </w:r>
      <w:r>
        <w:rPr>
          <w:b/>
        </w:rPr>
        <w:t>Synapse → Notizbuch</w:t>
      </w:r>
      <w:r>
        <w:t xml:space="preserve"> → Name </w:t>
      </w:r>
      <w:r>
        <w:rPr>
          <w:rFonts w:ascii="Courier New" w:hAnsi="Courier New"/>
          <w:sz w:val="19"/>
          <w:shd w:val="clear" w:color="auto" w:fill="F2F2F2"/>
        </w:rPr>
        <w:t>n4_gold</w:t>
      </w:r>
      <w:r>
        <w:t xml:space="preserve"> (Timeout </w:t>
      </w:r>
      <w:r>
        <w:rPr>
          <w:rFonts w:ascii="Courier New" w:hAnsi="Courier New"/>
          <w:sz w:val="19"/>
          <w:shd w:val="clear" w:color="auto" w:fill="F2F2F2"/>
        </w:rPr>
        <w:t>0.00:30:00</w:t>
      </w:r>
      <w:r>
        <w:t xml:space="preserve">, 1, 360) · verknüpfter Dienst </w:t>
      </w:r>
      <w:r>
        <w:rPr>
          <w:rFonts w:ascii="Courier New" w:hAnsi="Courier New"/>
          <w:sz w:val="19"/>
          <w:shd w:val="clear" w:color="auto" w:fill="F2F2F2"/>
        </w:rPr>
        <w:t>ls_synapse_beehaven</w:t>
      </w:r>
      <w:r>
        <w:t xml:space="preserve"> · Notizbuch </w:t>
      </w:r>
      <w:r>
        <w:rPr>
          <w:rFonts w:ascii="Courier New" w:hAnsi="Courier New"/>
          <w:sz w:val="19"/>
          <w:shd w:val="clear" w:color="auto" w:fill="F2F2F2"/>
        </w:rPr>
        <w:t>04_gold_synapse</w:t>
      </w:r>
      <w:r>
        <w:t xml:space="preserve"> · Spark-Pool </w:t>
      </w:r>
      <w:r>
        <w:rPr>
          <w:rFonts w:ascii="Courier New" w:hAnsi="Courier New"/>
          <w:sz w:val="19"/>
          <w:shd w:val="clear" w:color="auto" w:fill="F2F2F2"/>
        </w:rPr>
        <w:t>sparkbeehaven</w:t>
      </w:r>
      <w:r>
        <w:t xml:space="preserve"> · </w:t>
      </w:r>
      <w:r>
        <w:rPr>
          <w:b/>
        </w:rPr>
        <w:t>Basisparameter</w:t>
      </w:r>
      <w:r>
        <w:t xml:space="preserve"> + Neu: </w:t>
      </w:r>
      <w:r>
        <w:rPr>
          <w:b/>
        </w:rPr>
        <w:t>Name</w:t>
      </w:r>
      <w:r>
        <w:t xml:space="preserve"> </w:t>
      </w:r>
      <w:r>
        <w:rPr>
          <w:rFonts w:ascii="Courier New" w:hAnsi="Courier New"/>
          <w:sz w:val="19"/>
          <w:shd w:val="clear" w:color="auto" w:fill="F2F2F2"/>
        </w:rPr>
        <w:t>STADT</w:t>
      </w:r>
      <w:r>
        <w:t xml:space="preserve"> · </w:t>
      </w:r>
      <w:r>
        <w:rPr>
          <w:b/>
        </w:rPr>
        <w:t>Typ</w:t>
      </w:r>
      <w:r>
        <w:t xml:space="preserve"> Zeichenfolge · </w:t>
      </w:r>
      <w:r>
        <w:rPr>
          <w:b/>
        </w:rPr>
        <w:t>Wert</w:t>
      </w:r>
      <w:r>
        <w:t xml:space="preserve"> </w:t>
      </w:r>
      <w:r>
        <w:rPr>
          <w:rFonts w:ascii="Courier New" w:hAnsi="Courier New"/>
          <w:sz w:val="19"/>
          <w:shd w:val="clear" w:color="auto" w:fill="F2F2F2"/>
        </w:rPr>
        <w:t>@item().stadt</w:t>
      </w:r>
      <w:r>
        <w:t xml:space="preserve"> – so bekommt das Notebook je Durchlauf die Stadt der aktuellen Zeile. </w:t>
      </w:r>
      <w:r>
        <w:rPr>
          <w:b/>
        </w:rPr>
        <w:t>Executorgröße</w:t>
      </w:r>
      <w:r>
        <w:t xml:space="preserve"> und </w:t>
      </w:r>
      <w:r>
        <w:rPr>
          <w:b/>
        </w:rPr>
        <w:t>Executors dynamisch zuordnen</w:t>
      </w:r>
      <w:r>
        <w:t xml:space="preserve"> bleiben leer (Werte des Pools).</w:t>
      </w:r>
    </w:p>
    <w:p>
      <w:pPr>
        <w:keepNext/>
        <w:spacing w:after="40"/>
        <w:ind w:left="397"/>
      </w:pPr>
      <w:r>
        <w:drawing>
          <wp:inline xmlns:a="http://schemas.openxmlformats.org/drawingml/2006/main" xmlns:pic="http://schemas.openxmlformats.org/drawingml/2006/picture">
            <wp:extent cx="2323957" cy="1360876"/>
            <wp:docPr id="148" name="Picture 148"/>
            <wp:cNvGraphicFramePr>
              <a:graphicFrameLocks noChangeAspect="1"/>
            </wp:cNvGraphicFramePr>
            <a:graphic>
              <a:graphicData uri="http://schemas.openxmlformats.org/drawingml/2006/picture">
                <pic:pic>
                  <pic:nvPicPr>
                    <pic:cNvPr id="0" name="w17_basisparameter_zoom1.png"/>
                    <pic:cNvPicPr/>
                  </pic:nvPicPr>
                  <pic:blipFill>
                    <a:blip r:embed="rId157"/>
                    <a:stretch>
                      <a:fillRect/>
                    </a:stretch>
                  </pic:blipFill>
                  <pic:spPr>
                    <a:xfrm>
                      <a:off x="0" y="0"/>
                      <a:ext cx="2323957" cy="1360876"/>
                    </a:xfrm>
                    <a:prstGeom prst="rect"/>
                  </pic:spPr>
                </pic:pic>
              </a:graphicData>
            </a:graphic>
          </wp:inline>
        </w:drawing>
      </w:r>
    </w:p>
    <w:p>
      <w:pPr>
        <w:spacing w:after="160"/>
        <w:ind w:left="397"/>
      </w:pPr>
      <w:r>
        <w:rPr>
          <w:i/>
          <w:color w:val="595959"/>
          <w:sz w:val="17"/>
        </w:rPr>
        <w:t>Abb. 124: Notebook n4_gold: Basisparameter STADT = @item().stadt überschreibt die Parameterzelle.</w:t>
      </w:r>
    </w:p>
    <w:p>
      <w:pPr>
        <w:pBdr>
          <w:left w:val="single" w:sz="24" w:space="6" w:color="37863C"/>
        </w:pBdr>
        <w:shd w:val="clear" w:color="auto" w:fill="EBF5E6"/>
        <w:spacing w:before="60" w:after="100"/>
        <w:ind w:left="539" w:right="57"/>
      </w:pPr>
      <w:r>
        <w:rPr>
          <w:b/>
          <w:color w:val="37863C"/>
        </w:rPr>
        <w:t xml:space="preserve">💡 Gut zu wissen: </w:t>
      </w:r>
      <w:r>
        <w:rPr>
          <w:b/>
        </w:rPr>
        <w:t>Basisparameter</w:t>
      </w:r>
      <w:r>
        <w:t xml:space="preserve"> überschreiben die Standardwerte in der Parameterzelle des Notebooks (</w:t>
      </w:r>
      <w:r>
        <w:rPr>
          <w:rFonts w:ascii="Courier New" w:hAnsi="Courier New"/>
          <w:sz w:val="19"/>
          <w:shd w:val="clear" w:color="auto" w:fill="F2F2F2"/>
        </w:rPr>
        <w:t>STADT = "schwartau"</w:t>
      </w:r>
      <w:r>
        <w:t xml:space="preserve">). Die Schleife gibt bei jedem Durchgang die Stadt der aktuellen Zeile mit. </w:t>
      </w:r>
      <w:r>
        <w:rPr>
          <w:b/>
        </w:rPr>
        <w:t>Sequenziell</w:t>
      </w:r>
      <w:r>
        <w:t>, weil der Pool nur eine Spark-Sitzung gleichzeitig schafft. Bei vielen Städten lohnt später ein Gold-Steuer-Notebook (alle Städte in einer Sitzung) – siehe Anhang E.</w:t>
      </w:r>
    </w:p>
    <w:p>
      <w:pPr>
        <w:numPr>
          <w:ilvl w:val="0"/>
          <w:numId w:val="152"/>
        </w:numPr>
        <w:spacing w:after="60"/>
      </w:pPr>
      <w:r>
        <w:t xml:space="preserve">Oben auf </w:t>
      </w:r>
      <w:r>
        <w:rPr>
          <w:rFonts w:ascii="Courier New" w:hAnsi="Courier New"/>
          <w:sz w:val="19"/>
          <w:shd w:val="clear" w:color="auto" w:fill="F2F2F2"/>
        </w:rPr>
        <w:t>pl_silver_to_gold</w:t>
      </w:r>
      <w:r>
        <w:t xml:space="preserve"> (Pfad über der Arbeitsfläche) → </w:t>
      </w:r>
      <w:r>
        <w:rPr>
          <w:b/>
        </w:rPr>
        <w:t>Überprüfen</w:t>
      </w:r>
      <w:r>
        <w:t xml:space="preserve"> → </w:t>
      </w:r>
      <w:r>
        <w:rPr>
          <w:b/>
        </w:rPr>
        <w:t>Debuggen</w:t>
      </w:r>
      <w:r>
        <w:t xml:space="preserve"> (ca. 0,12–0,15 €) → unten </w:t>
      </w:r>
      <w:r>
        <w:rPr>
          <w:b/>
        </w:rPr>
        <w:t>Ausgabe</w:t>
      </w:r>
      <w:r>
        <w:t xml:space="preserve">: </w:t>
      </w:r>
      <w:r>
        <w:rPr>
          <w:b/>
        </w:rPr>
        <w:t>Pipelinestatus</w:t>
      </w:r>
      <w:r>
        <w:t xml:space="preserve"> </w:t>
      </w:r>
      <w:r>
        <w:rPr>
          <w:b/>
        </w:rPr>
        <w:t>Erfolgreich</w:t>
      </w:r>
      <w:r>
        <w:t xml:space="preserve">, </w:t>
      </w:r>
      <w:r>
        <w:rPr>
          <w:rFonts w:ascii="Courier New" w:hAnsi="Courier New"/>
          <w:sz w:val="19"/>
          <w:shd w:val="clear" w:color="auto" w:fill="F2F2F2"/>
        </w:rPr>
        <w:t>standorte_lesen</w:t>
      </w:r>
      <w:r>
        <w:t xml:space="preserve">, </w:t>
      </w:r>
      <w:r>
        <w:rPr>
          <w:rFonts w:ascii="Courier New" w:hAnsi="Courier New"/>
          <w:sz w:val="19"/>
          <w:shd w:val="clear" w:color="auto" w:fill="F2F2F2"/>
        </w:rPr>
        <w:t>foreach_stadt</w:t>
      </w:r>
      <w:r>
        <w:t xml:space="preserve"> und </w:t>
      </w:r>
      <w:r>
        <w:rPr>
          <w:rFonts w:ascii="Courier New" w:hAnsi="Courier New"/>
          <w:sz w:val="19"/>
          <w:shd w:val="clear" w:color="auto" w:fill="F2F2F2"/>
        </w:rPr>
        <w:t>n4_gold</w:t>
      </w:r>
      <w:r>
        <w:t xml:space="preserve"> erfolgreich (Spalte </w:t>
      </w:r>
      <w:r>
        <w:rPr>
          <w:b/>
        </w:rPr>
        <w:t>Dauer</w:t>
      </w:r>
      <w:r>
        <w:t>, im Bild 3m 24s).</w:t>
      </w:r>
    </w:p>
    <w:p>
      <w:pPr>
        <w:keepNext/>
        <w:spacing w:after="40"/>
        <w:ind w:left="397"/>
      </w:pPr>
      <w:r>
        <w:drawing>
          <wp:inline xmlns:a="http://schemas.openxmlformats.org/drawingml/2006/main" xmlns:pic="http://schemas.openxmlformats.org/drawingml/2006/picture">
            <wp:extent cx="2754820" cy="1388088"/>
            <wp:docPr id="149" name="Picture 149"/>
            <wp:cNvGraphicFramePr>
              <a:graphicFrameLocks noChangeAspect="1"/>
            </wp:cNvGraphicFramePr>
            <a:graphic>
              <a:graphicData uri="http://schemas.openxmlformats.org/drawingml/2006/picture">
                <pic:pic>
                  <pic:nvPicPr>
                    <pic:cNvPr id="0" name="w18_debug-gold_zoom1.png"/>
                    <pic:cNvPicPr/>
                  </pic:nvPicPr>
                  <pic:blipFill>
                    <a:blip r:embed="rId158"/>
                    <a:stretch>
                      <a:fillRect/>
                    </a:stretch>
                  </pic:blipFill>
                  <pic:spPr>
                    <a:xfrm>
                      <a:off x="0" y="0"/>
                      <a:ext cx="2754820" cy="1388088"/>
                    </a:xfrm>
                    <a:prstGeom prst="rect"/>
                  </pic:spPr>
                </pic:pic>
              </a:graphicData>
            </a:graphic>
          </wp:inline>
        </w:drawing>
      </w:r>
    </w:p>
    <w:p>
      <w:pPr>
        <w:keepNext/>
        <w:spacing w:after="40"/>
        <w:ind w:left="397"/>
      </w:pPr>
      <w:r>
        <w:drawing>
          <wp:inline xmlns:a="http://schemas.openxmlformats.org/drawingml/2006/main" xmlns:pic="http://schemas.openxmlformats.org/drawingml/2006/picture">
            <wp:extent cx="6588000" cy="936189"/>
            <wp:docPr id="150" name="Picture 150"/>
            <wp:cNvGraphicFramePr>
              <a:graphicFrameLocks noChangeAspect="1"/>
            </wp:cNvGraphicFramePr>
            <a:graphic>
              <a:graphicData uri="http://schemas.openxmlformats.org/drawingml/2006/picture">
                <pic:pic>
                  <pic:nvPicPr>
                    <pic:cNvPr id="0" name="w18_debug-gold_zoom2.png"/>
                    <pic:cNvPicPr/>
                  </pic:nvPicPr>
                  <pic:blipFill>
                    <a:blip r:embed="rId159"/>
                    <a:stretch>
                      <a:fillRect/>
                    </a:stretch>
                  </pic:blipFill>
                  <pic:spPr>
                    <a:xfrm>
                      <a:off x="0" y="0"/>
                      <a:ext cx="6588000" cy="936189"/>
                    </a:xfrm>
                    <a:prstGeom prst="rect"/>
                  </pic:spPr>
                </pic:pic>
              </a:graphicData>
            </a:graphic>
          </wp:inline>
        </w:drawing>
      </w:r>
    </w:p>
    <w:p>
      <w:pPr>
        <w:spacing w:after="160"/>
        <w:ind w:left="397"/>
      </w:pPr>
      <w:r>
        <w:rPr>
          <w:i/>
          <w:color w:val="595959"/>
          <w:sz w:val="17"/>
        </w:rPr>
        <w:t>Abb. 125: Debug pl_silver_to_gold: Suche, Schleife und Gold-Notebook erfolgreich. (Ausschnitte 1–2)</w:t>
      </w:r>
    </w:p>
    <w:p>
      <w:pPr>
        <w:numPr>
          <w:ilvl w:val="0"/>
          <w:numId w:val="153"/>
        </w:numPr>
        <w:spacing w:after="60"/>
      </w:pPr>
      <w:r>
        <w:t xml:space="preserve">Gegenprobe im Speicherbrowser: </w:t>
      </w:r>
      <w:r>
        <w:rPr>
          <w:rFonts w:ascii="Courier New" w:hAnsi="Courier New"/>
          <w:sz w:val="19"/>
          <w:shd w:val="clear" w:color="auto" w:fill="F2F2F2"/>
        </w:rPr>
        <w:t>lakehouse</w:t>
      </w:r>
      <w:r>
        <w:t xml:space="preserve"> → </w:t>
      </w:r>
      <w:r>
        <w:rPr>
          <w:rFonts w:ascii="Courier New" w:hAnsi="Courier New"/>
          <w:sz w:val="19"/>
          <w:shd w:val="clear" w:color="auto" w:fill="F2F2F2"/>
        </w:rPr>
        <w:t>gold</w:t>
      </w:r>
      <w:r>
        <w:t xml:space="preserve"> → </w:t>
      </w:r>
      <w:r>
        <w:rPr>
          <w:rFonts w:ascii="Courier New" w:hAnsi="Courier New"/>
          <w:sz w:val="19"/>
          <w:shd w:val="clear" w:color="auto" w:fill="F2F2F2"/>
        </w:rPr>
        <w:t>schwartau</w:t>
      </w:r>
      <w:r>
        <w:t xml:space="preserve"> → </w:t>
      </w:r>
      <w:r>
        <w:rPr>
          <w:b/>
        </w:rPr>
        <w:t>Aktualisieren</w:t>
      </w:r>
      <w:r>
        <w:t xml:space="preserve">: </w:t>
      </w:r>
      <w:r>
        <w:rPr>
          <w:b/>
        </w:rPr>
        <w:t>stunden_schwartau.parquet</w:t>
      </w:r>
      <w:r>
        <w:t xml:space="preserve">, </w:t>
      </w:r>
      <w:r>
        <w:rPr>
          <w:b/>
        </w:rPr>
        <w:t>stunden_schwartau.csv</w:t>
      </w:r>
      <w:r>
        <w:t xml:space="preserve">, </w:t>
      </w:r>
      <w:r>
        <w:rPr>
          <w:b/>
        </w:rPr>
        <w:t>tageswerte_schwartau.parquet</w:t>
      </w:r>
      <w:r>
        <w:t xml:space="preserve"> und </w:t>
      </w:r>
      <w:r>
        <w:rPr>
          <w:b/>
        </w:rPr>
        <w:t>tageswerte_schwartau.csv</w:t>
      </w:r>
      <w:r>
        <w:t xml:space="preserve"> mit festen Dateinamen (Dashboard und Analyse finden sie immer unter demselben Namen), Vorgänger im Ordner </w:t>
      </w:r>
      <w:r>
        <w:rPr>
          <w:b/>
        </w:rPr>
        <w:t>_archiv</w:t>
      </w:r>
      <w:r>
        <w:t>.</w:t>
      </w:r>
    </w:p>
    <w:p>
      <w:pPr>
        <w:keepNext/>
        <w:spacing w:after="40"/>
        <w:ind w:left="397"/>
      </w:pPr>
      <w:r>
        <w:drawing>
          <wp:inline xmlns:a="http://schemas.openxmlformats.org/drawingml/2006/main" xmlns:pic="http://schemas.openxmlformats.org/drawingml/2006/picture">
            <wp:extent cx="4381499" cy="1595437"/>
            <wp:docPr id="151" name="Picture 151"/>
            <wp:cNvGraphicFramePr>
              <a:graphicFrameLocks noChangeAspect="1"/>
            </wp:cNvGraphicFramePr>
            <a:graphic>
              <a:graphicData uri="http://schemas.openxmlformats.org/drawingml/2006/picture">
                <pic:pic>
                  <pic:nvPicPr>
                    <pic:cNvPr id="0" name="w23_gold-ordner_zoom1.png"/>
                    <pic:cNvPicPr/>
                  </pic:nvPicPr>
                  <pic:blipFill>
                    <a:blip r:embed="rId160"/>
                    <a:stretch>
                      <a:fillRect/>
                    </a:stretch>
                  </pic:blipFill>
                  <pic:spPr>
                    <a:xfrm>
                      <a:off x="0" y="0"/>
                      <a:ext cx="4381499" cy="1595437"/>
                    </a:xfrm>
                    <a:prstGeom prst="rect"/>
                  </pic:spPr>
                </pic:pic>
              </a:graphicData>
            </a:graphic>
          </wp:inline>
        </w:drawing>
      </w:r>
    </w:p>
    <w:p>
      <w:pPr>
        <w:keepNext/>
        <w:spacing w:after="160"/>
        <w:ind w:left="397"/>
      </w:pPr>
      <w:r>
        <w:rPr>
          <w:i/>
          <w:color w:val="595959"/>
          <w:sz w:val="17"/>
        </w:rPr>
        <w:t>Abb. 126: Gegenprobe gold/schwartau: feste Dateinamen, Größen wie vorher, Vorgänger im _archiv.</w:t>
      </w:r>
    </w:p>
    <w:p>
      <w:pPr>
        <w:pBdr>
          <w:left w:val="single" w:sz="24" w:space="6" w:color="7F7F7F"/>
        </w:pBdr>
        <w:shd w:val="clear" w:color="auto" w:fill="F3F3F3"/>
        <w:spacing w:before="60" w:after="100"/>
        <w:ind w:left="539" w:right="57"/>
      </w:pPr>
      <w:r>
        <w:rPr>
          <w:b/>
          <w:color w:val="37863C"/>
        </w:rPr>
        <w:t xml:space="preserve">✅ Prüfen: </w:t>
      </w:r>
      <w:r>
        <w:rPr>
          <w:rFonts w:ascii="Courier New" w:hAnsi="Courier New"/>
          <w:sz w:val="19"/>
          <w:shd w:val="clear" w:color="auto" w:fill="F2F2F2"/>
        </w:rPr>
        <w:t>standorte_lesen</w:t>
      </w:r>
      <w:r>
        <w:t xml:space="preserve"> wenige Sekunden, </w:t>
      </w:r>
      <w:r>
        <w:rPr>
          <w:rFonts w:ascii="Courier New" w:hAnsi="Courier New"/>
          <w:sz w:val="19"/>
          <w:shd w:val="clear" w:color="auto" w:fill="F2F2F2"/>
        </w:rPr>
        <w:t>n4_gold</w:t>
      </w:r>
      <w:r>
        <w:t xml:space="preserve"> ca. 3–4 Min. Größen (Spalte </w:t>
      </w:r>
      <w:r>
        <w:rPr>
          <w:b/>
        </w:rPr>
        <w:t>Größe</w:t>
      </w:r>
      <w:r>
        <w:t xml:space="preserve">): </w:t>
      </w:r>
      <w:r>
        <w:rPr>
          <w:rFonts w:ascii="Courier New" w:hAnsi="Courier New"/>
          <w:sz w:val="19"/>
          <w:shd w:val="clear" w:color="auto" w:fill="F2F2F2"/>
        </w:rPr>
        <w:t>stunden_schwartau.parquet</w:t>
      </w:r>
      <w:r>
        <w:t xml:space="preserve"> 953,25 KiB, </w:t>
      </w:r>
      <w:r>
        <w:rPr>
          <w:rFonts w:ascii="Courier New" w:hAnsi="Courier New"/>
          <w:sz w:val="19"/>
          <w:shd w:val="clear" w:color="auto" w:fill="F2F2F2"/>
        </w:rPr>
        <w:t>tageswerte_schwartau.parquet</w:t>
      </w:r>
      <w:r>
        <w:t xml:space="preserve"> 46,51 KiB; Vorgänger in </w:t>
      </w:r>
      <w:r>
        <w:rPr>
          <w:rFonts w:ascii="Courier New" w:hAnsi="Courier New"/>
          <w:sz w:val="19"/>
          <w:shd w:val="clear" w:color="auto" w:fill="F2F2F2"/>
        </w:rPr>
        <w:t>_archiv</w:t>
      </w:r>
      <w:r>
        <w:t xml:space="preserve"> mit </w:t>
      </w:r>
      <w:r>
        <w:rPr>
          <w:rFonts w:ascii="Courier New" w:hAnsi="Courier New"/>
          <w:sz w:val="19"/>
          <w:shd w:val="clear" w:color="auto" w:fill="F2F2F2"/>
        </w:rPr>
        <w:t>__bis_&lt;UTC&gt;</w:t>
      </w:r>
      <w:r>
        <w:t>.</w:t>
      </w:r>
    </w:p>
    <w:p>
      <w:pPr>
        <w:pBdr>
          <w:left w:val="single" w:sz="24" w:space="6" w:color="37863C"/>
        </w:pBdr>
        <w:shd w:val="clear" w:color="auto" w:fill="EBF5E6"/>
        <w:spacing w:before="60" w:after="100"/>
        <w:ind w:left="539" w:right="57"/>
      </w:pPr>
      <w:r>
        <w:rPr>
          <w:b/>
          <w:color w:val="37863C"/>
        </w:rPr>
        <w:t xml:space="preserve">💡 Gut zu wissen: </w:t>
      </w:r>
      <w:r>
        <w:rPr>
          <w:b/>
        </w:rPr>
        <w:t>KiB oder KB?</w:t>
      </w:r>
      <w:r>
        <w:t xml:space="preserve"> Azure zeigt KiB (1 KiB = 1.024 Byte), Python meist KB (1.000 Byte): 953,25 KiB = 976 KB. Gleiche Eingangsdaten ergeben gleiche Größen – ein einfacher Nachweis, dass die Verarbeitung reproduzierbar ist.</w:t>
      </w:r>
    </w:p>
    <w:p>
      <w:pPr>
        <w:pStyle w:val="Heading1"/>
        <w:keepNext/>
      </w:pPr>
      <w:bookmarkStart w:id="138" w:name="_Toc_39"/>
      <w:r>
        <w:t>Schritt 33 – Gesamtlauf pl_daily_processing (Abnahme Bronze → Silver → Gold)</w:t>
      </w:r>
      <w:bookmarkEnd w:id="138"/>
    </w:p>
    <w:p>
      <w:pPr>
        <w:keepNext/>
        <w:spacing w:after="0" w:before="0" w:line="20" w:lineRule="exact"/>
      </w:pPr>
    </w:p>
    <w:p>
      <w:pPr>
        <w:pBdr>
          <w:left w:val="single" w:sz="24" w:space="6" w:color="1F4E79"/>
        </w:pBdr>
        <w:shd w:val="clear" w:color="auto" w:fill="EAF1F8"/>
        <w:spacing w:before="60" w:after="100"/>
        <w:ind w:left="539" w:right="57"/>
      </w:pPr>
      <w:r>
        <w:rPr>
          <w:b/>
          <w:color w:val="1F4E79"/>
        </w:rPr>
        <w:t xml:space="preserve">Warum? </w:t>
      </w:r>
      <w:r>
        <w:t xml:space="preserve">Erst der </w:t>
      </w:r>
      <w:r>
        <w:rPr>
          <w:b/>
        </w:rPr>
        <w:t>Gesamtlauf</w:t>
      </w:r>
      <w:r>
        <w:t xml:space="preserve"> mit frischen Rohdaten zeigt, ob alle Stufen in der richtigen Reihenfolge zusammenspielen – so, wie die Pipeline später täglich laufen würde.</w:t>
      </w:r>
    </w:p>
    <w:p>
      <w:pPr>
        <w:keepNext/>
        <w:spacing w:after="40" w:before="160"/>
      </w:pPr>
      <w:r>
        <w:rPr>
          <w:b/>
          <w:color w:val="1F4E79"/>
          <w:sz w:val="22"/>
        </w:rPr>
        <w:t>Teil A – Gold-Stufe einhängen</w:t>
      </w:r>
    </w:p>
    <w:p>
      <w:pPr>
        <w:numPr>
          <w:ilvl w:val="0"/>
          <w:numId w:val="154"/>
        </w:numPr>
        <w:spacing w:after="60"/>
      </w:pPr>
      <w:r>
        <w:rPr>
          <w:rFonts w:ascii="Courier New" w:hAnsi="Courier New"/>
          <w:sz w:val="19"/>
          <w:shd w:val="clear" w:color="auto" w:fill="F2F2F2"/>
        </w:rPr>
        <w:t>pl_daily_processing</w:t>
      </w:r>
      <w:r>
        <w:t xml:space="preserve"> öffnen → Pfeil zwischen </w:t>
      </w:r>
      <w:r>
        <w:rPr>
          <w:rFonts w:ascii="Courier New" w:hAnsi="Courier New"/>
          <w:sz w:val="19"/>
          <w:shd w:val="clear" w:color="auto" w:fill="F2F2F2"/>
        </w:rPr>
        <w:t>bronze_nach_silver</w:t>
      </w:r>
      <w:r>
        <w:t xml:space="preserve"> und </w:t>
      </w:r>
      <w:r>
        <w:rPr>
          <w:rFonts w:ascii="Courier New" w:hAnsi="Courier New"/>
          <w:sz w:val="19"/>
          <w:shd w:val="clear" w:color="auto" w:fill="F2F2F2"/>
        </w:rPr>
        <w:t>bronze_archivieren</w:t>
      </w:r>
      <w:r>
        <w:t xml:space="preserve"> anklicken → </w:t>
      </w:r>
      <w:r>
        <w:rPr>
          <w:b/>
        </w:rPr>
        <w:t>Entf</w:t>
      </w:r>
      <w:r>
        <w:t>.</w:t>
      </w:r>
    </w:p>
    <w:p>
      <w:pPr>
        <w:numPr>
          <w:ilvl w:val="0"/>
          <w:numId w:val="154"/>
        </w:numPr>
        <w:spacing w:after="60"/>
      </w:pPr>
      <w:r>
        <w:rPr>
          <w:b/>
        </w:rPr>
        <w:t>Pipeline ausführen</w:t>
      </w:r>
      <w:r>
        <w:t xml:space="preserve"> auf die Fläche → Name </w:t>
      </w:r>
      <w:r>
        <w:rPr>
          <w:rFonts w:ascii="Courier New" w:hAnsi="Courier New"/>
          <w:sz w:val="19"/>
          <w:shd w:val="clear" w:color="auto" w:fill="F2F2F2"/>
        </w:rPr>
        <w:t>silver_nach_gold</w:t>
      </w:r>
      <w:r>
        <w:t xml:space="preserve">, Beschreibung „Stufe 3: startet pl_silver_to_gold (Gold-Tabellen je Stadt aus der Standort-Tabelle).“ · </w:t>
      </w:r>
      <w:r>
        <w:rPr>
          <w:b/>
        </w:rPr>
        <w:t>Einstellungen</w:t>
      </w:r>
      <w:r>
        <w:t xml:space="preserve">: aufgerufene Pipeline </w:t>
      </w:r>
      <w:r>
        <w:rPr>
          <w:rFonts w:ascii="Courier New" w:hAnsi="Courier New"/>
          <w:sz w:val="19"/>
          <w:shd w:val="clear" w:color="auto" w:fill="F2F2F2"/>
        </w:rPr>
        <w:t>pl_silver_to_gold</w:t>
      </w:r>
      <w:r>
        <w:t xml:space="preserve">, </w:t>
      </w:r>
      <w:r>
        <w:rPr>
          <w:b/>
        </w:rPr>
        <w:t>Auf Abschluss warten</w:t>
      </w:r>
      <w:r>
        <w:t xml:space="preserve"> ✓.</w:t>
      </w:r>
    </w:p>
    <w:p>
      <w:pPr>
        <w:keepNext/>
        <w:spacing w:after="40"/>
        <w:ind w:left="397"/>
      </w:pPr>
      <w:r>
        <w:drawing>
          <wp:inline xmlns:a="http://schemas.openxmlformats.org/drawingml/2006/main" xmlns:pic="http://schemas.openxmlformats.org/drawingml/2006/picture">
            <wp:extent cx="5045040" cy="990000"/>
            <wp:docPr id="152" name="Picture 152"/>
            <wp:cNvGraphicFramePr>
              <a:graphicFrameLocks noChangeAspect="1"/>
            </wp:cNvGraphicFramePr>
            <a:graphic>
              <a:graphicData uri="http://schemas.openxmlformats.org/drawingml/2006/picture">
                <pic:pic>
                  <pic:nvPicPr>
                    <pic:cNvPr id="0" name="w20_pipeline-ausfuehren.png"/>
                    <pic:cNvPicPr/>
                  </pic:nvPicPr>
                  <pic:blipFill>
                    <a:blip r:embed="rId161"/>
                    <a:stretch>
                      <a:fillRect/>
                    </a:stretch>
                  </pic:blipFill>
                  <pic:spPr>
                    <a:xfrm>
                      <a:off x="0" y="0"/>
                      <a:ext cx="5045040" cy="990000"/>
                    </a:xfrm>
                    <a:prstGeom prst="rect"/>
                  </pic:spPr>
                </pic:pic>
              </a:graphicData>
            </a:graphic>
          </wp:inline>
        </w:drawing>
      </w:r>
    </w:p>
    <w:p>
      <w:pPr>
        <w:spacing w:after="160"/>
        <w:ind w:left="397"/>
      </w:pPr>
      <w:r>
        <w:rPr>
          <w:i/>
          <w:color w:val="595959"/>
          <w:sz w:val="17"/>
        </w:rPr>
        <w:t>Abb. 127: Pipeline ausführen silver_nach_gold: aufgerufene Pipeline, Auf Abschluss warten.</w:t>
      </w:r>
    </w:p>
    <w:p>
      <w:pPr>
        <w:numPr>
          <w:ilvl w:val="0"/>
          <w:numId w:val="154"/>
        </w:numPr>
        <w:spacing w:after="60"/>
      </w:pPr>
      <w:r>
        <w:t xml:space="preserve">Grüne Pfeile (bei Erfolg): </w:t>
      </w:r>
      <w:r>
        <w:rPr>
          <w:rFonts w:ascii="Courier New" w:hAnsi="Courier New"/>
          <w:sz w:val="19"/>
          <w:shd w:val="clear" w:color="auto" w:fill="F2F2F2"/>
        </w:rPr>
        <w:t>bronze_nach_silver</w:t>
      </w:r>
      <w:r>
        <w:t xml:space="preserve"> → </w:t>
      </w:r>
      <w:r>
        <w:rPr>
          <w:rFonts w:ascii="Courier New" w:hAnsi="Courier New"/>
          <w:sz w:val="19"/>
          <w:shd w:val="clear" w:color="auto" w:fill="F2F2F2"/>
        </w:rPr>
        <w:t>silver_nach_gold</w:t>
      </w:r>
      <w:r>
        <w:t xml:space="preserve"> → </w:t>
      </w:r>
      <w:r>
        <w:rPr>
          <w:rFonts w:ascii="Courier New" w:hAnsi="Courier New"/>
          <w:sz w:val="19"/>
          <w:shd w:val="clear" w:color="auto" w:fill="F2F2F2"/>
        </w:rPr>
        <w:t>bronze_archivieren</w:t>
      </w:r>
      <w:r>
        <w:t xml:space="preserve"> – Gold kommt vor das Archiv, damit bei einem Fehler die Rohdaten noch in </w:t>
      </w:r>
      <w:r>
        <w:rPr>
          <w:rFonts w:ascii="Courier New" w:hAnsi="Courier New"/>
          <w:sz w:val="19"/>
          <w:shd w:val="clear" w:color="auto" w:fill="F2F2F2"/>
        </w:rPr>
        <w:t>bronze/new</w:t>
      </w:r>
      <w:r>
        <w:t xml:space="preserve"> liegen. → </w:t>
      </w:r>
      <w:r>
        <w:rPr>
          <w:b/>
        </w:rPr>
        <w:t>Überprüfen</w:t>
      </w:r>
      <w:r>
        <w:t xml:space="preserve"> → </w:t>
      </w:r>
      <w:r>
        <w:rPr>
          <w:b/>
        </w:rPr>
        <w:t>Alle veröffentlichen</w:t>
      </w:r>
      <w:r>
        <w:t>.</w:t>
      </w:r>
    </w:p>
    <w:p>
      <w:pPr>
        <w:keepNext/>
        <w:spacing w:after="40"/>
        <w:ind w:left="397"/>
      </w:pPr>
      <w:r>
        <w:drawing>
          <wp:inline xmlns:a="http://schemas.openxmlformats.org/drawingml/2006/main" xmlns:pic="http://schemas.openxmlformats.org/drawingml/2006/picture">
            <wp:extent cx="5437048" cy="1580816"/>
            <wp:docPr id="153" name="Picture 153"/>
            <wp:cNvGraphicFramePr>
              <a:graphicFrameLocks noChangeAspect="1"/>
            </wp:cNvGraphicFramePr>
            <a:graphic>
              <a:graphicData uri="http://schemas.openxmlformats.org/drawingml/2006/picture">
                <pic:pic>
                  <pic:nvPicPr>
                    <pic:cNvPr id="0" name="w19_daily-4-stufen_zoom1.png"/>
                    <pic:cNvPicPr/>
                  </pic:nvPicPr>
                  <pic:blipFill>
                    <a:blip r:embed="rId162"/>
                    <a:stretch>
                      <a:fillRect/>
                    </a:stretch>
                  </pic:blipFill>
                  <pic:spPr>
                    <a:xfrm>
                      <a:off x="0" y="0"/>
                      <a:ext cx="5437048" cy="1580816"/>
                    </a:xfrm>
                    <a:prstGeom prst="rect"/>
                  </pic:spPr>
                </pic:pic>
              </a:graphicData>
            </a:graphic>
          </wp:inline>
        </w:drawing>
      </w:r>
    </w:p>
    <w:p>
      <w:pPr>
        <w:spacing w:after="160"/>
        <w:ind w:left="397"/>
      </w:pPr>
      <w:r>
        <w:rPr>
          <w:i/>
          <w:color w:val="595959"/>
          <w:sz w:val="17"/>
        </w:rPr>
        <w:t>Abb. 128: pl_daily_processing mit vier Stufen; Archivieren immer zuletzt.</w:t>
      </w:r>
    </w:p>
    <w:p>
      <w:pPr>
        <w:pBdr>
          <w:left w:val="single" w:sz="24" w:space="6" w:color="37863C"/>
        </w:pBdr>
        <w:shd w:val="clear" w:color="auto" w:fill="EBF5E6"/>
        <w:spacing w:before="60" w:after="100"/>
        <w:ind w:left="539" w:right="57"/>
      </w:pPr>
      <w:r>
        <w:rPr>
          <w:b/>
          <w:color w:val="37863C"/>
        </w:rPr>
        <w:t xml:space="preserve">💡 Gut zu wissen: </w:t>
      </w:r>
      <w:r>
        <w:rPr>
          <w:b/>
        </w:rPr>
        <w:t>Auf Abschluss warten:</w:t>
      </w:r>
      <w:r>
        <w:t xml:space="preserve"> Ohne Haken würde Gold nur angestoßen und das Archivieren liefe sofort weiter – ein Gold-Fehler bliebe unbemerkt. </w:t>
      </w:r>
      <w:r>
        <w:rPr>
          <w:b/>
        </w:rPr>
        <w:t>Archivieren immer zuletzt:</w:t>
      </w:r>
      <w:r>
        <w:t xml:space="preserve"> Bricht eine Stufe ab, bleiben die Rohdaten in </w:t>
      </w:r>
      <w:r>
        <w:rPr>
          <w:rFonts w:ascii="Courier New" w:hAnsi="Courier New"/>
          <w:sz w:val="19"/>
          <w:shd w:val="clear" w:color="auto" w:fill="F2F2F2"/>
        </w:rPr>
        <w:t>bronze/new</w:t>
      </w:r>
      <w:r>
        <w:t xml:space="preserve"> und können neu verarbeitet werden.</w:t>
      </w:r>
    </w:p>
    <w:p>
      <w:pPr>
        <w:keepNext/>
        <w:spacing w:after="40" w:before="160"/>
      </w:pPr>
      <w:r>
        <w:rPr>
          <w:b/>
          <w:color w:val="1F4E79"/>
          <w:sz w:val="22"/>
        </w:rPr>
        <w:t>Teil B – Gesamtlauf und Beobachtung</w:t>
      </w:r>
    </w:p>
    <w:p>
      <w:pPr>
        <w:numPr>
          <w:ilvl w:val="0"/>
          <w:numId w:val="155"/>
        </w:numPr>
        <w:spacing w:after="60"/>
      </w:pPr>
      <w:r>
        <w:rPr>
          <w:rFonts w:ascii="Courier New" w:hAnsi="Courier New"/>
          <w:sz w:val="19"/>
          <w:shd w:val="clear" w:color="auto" w:fill="F2F2F2"/>
        </w:rPr>
        <w:t>pl_daily_processing</w:t>
      </w:r>
      <w:r>
        <w:t xml:space="preserve"> → </w:t>
      </w:r>
      <w:r>
        <w:rPr>
          <w:b/>
        </w:rPr>
        <w:t>Debuggen</w:t>
      </w:r>
      <w:r>
        <w:t xml:space="preserve"> (zwei Spark-Sitzungen, ca. 9–12 Min., ca. 0,30 €).</w:t>
      </w:r>
    </w:p>
    <w:p>
      <w:pPr>
        <w:numPr>
          <w:ilvl w:val="0"/>
          <w:numId w:val="155"/>
        </w:numPr>
        <w:spacing w:after="60"/>
      </w:pPr>
      <w:r>
        <w:t xml:space="preserve">Innere Läufe verfolgen: </w:t>
      </w:r>
      <w:r>
        <w:rPr>
          <w:b/>
        </w:rPr>
        <w:t>Monitor</w:t>
      </w:r>
      <w:r>
        <w:t xml:space="preserve"> (Tacho links) → </w:t>
      </w:r>
      <w:r>
        <w:rPr>
          <w:b/>
        </w:rPr>
        <w:t>Pipelineausführungen</w:t>
      </w:r>
      <w:r>
        <w:t xml:space="preserve"> → Reiter </w:t>
      </w:r>
      <w:r>
        <w:rPr>
          <w:b/>
        </w:rPr>
        <w:t>Debuggen</w:t>
      </w:r>
      <w:r>
        <w:t xml:space="preserve"> – jede innere Pipeline steht als eigener Lauf, „Ausgelöst durch“ zeigt die Lauf-ID des Gesamtlaufs.</w:t>
      </w:r>
    </w:p>
    <w:p>
      <w:pPr>
        <w:keepNext/>
        <w:spacing w:after="40"/>
        <w:ind w:left="397"/>
      </w:pPr>
      <w:r>
        <w:drawing>
          <wp:inline xmlns:a="http://schemas.openxmlformats.org/drawingml/2006/main" xmlns:pic="http://schemas.openxmlformats.org/drawingml/2006/picture">
            <wp:extent cx="6588000" cy="3413472"/>
            <wp:docPr id="154" name="Picture 154"/>
            <wp:cNvGraphicFramePr>
              <a:graphicFrameLocks noChangeAspect="1"/>
            </wp:cNvGraphicFramePr>
            <a:graphic>
              <a:graphicData uri="http://schemas.openxmlformats.org/drawingml/2006/picture">
                <pic:pic>
                  <pic:nvPicPr>
                    <pic:cNvPr id="0" name="w21_monitor.png"/>
                    <pic:cNvPicPr/>
                  </pic:nvPicPr>
                  <pic:blipFill>
                    <a:blip r:embed="rId163"/>
                    <a:stretch>
                      <a:fillRect/>
                    </a:stretch>
                  </pic:blipFill>
                  <pic:spPr>
                    <a:xfrm>
                      <a:off x="0" y="0"/>
                      <a:ext cx="6588000" cy="3413472"/>
                    </a:xfrm>
                    <a:prstGeom prst="rect"/>
                  </pic:spPr>
                </pic:pic>
              </a:graphicData>
            </a:graphic>
          </wp:inline>
        </w:drawing>
      </w:r>
    </w:p>
    <w:p>
      <w:pPr>
        <w:spacing w:after="160"/>
        <w:ind w:left="397"/>
      </w:pPr>
      <w:r>
        <w:rPr>
          <w:i/>
          <w:color w:val="595959"/>
          <w:sz w:val="17"/>
        </w:rPr>
        <w:t>Abb. 129: Monitor → Pipelineausführungen → Debuggen: Gesamtlauf mit den inneren Pipelines.</w:t>
      </w:r>
    </w:p>
    <w:p>
      <w:pPr>
        <w:numPr>
          <w:ilvl w:val="0"/>
          <w:numId w:val="155"/>
        </w:numPr>
        <w:spacing w:after="60"/>
      </w:pPr>
      <w:r>
        <w:t xml:space="preserve">Ausgabe von </w:t>
      </w:r>
      <w:r>
        <w:rPr>
          <w:rFonts w:ascii="Courier New" w:hAnsi="Courier New"/>
          <w:sz w:val="19"/>
          <w:shd w:val="clear" w:color="auto" w:fill="F2F2F2"/>
        </w:rPr>
        <w:t>pl_daily_processing</w:t>
      </w:r>
      <w:r>
        <w:t xml:space="preserve">: </w:t>
      </w:r>
      <w:r>
        <w:rPr>
          <w:b/>
        </w:rPr>
        <w:t>Pipelinestatus</w:t>
      </w:r>
      <w:r>
        <w:t xml:space="preserve"> </w:t>
      </w:r>
      <w:r>
        <w:rPr>
          <w:b/>
        </w:rPr>
        <w:t>Erfolgreich</w:t>
      </w:r>
      <w:r>
        <w:t>, alle vier Stufen (</w:t>
      </w:r>
      <w:r>
        <w:rPr>
          <w:rFonts w:ascii="Courier New" w:hAnsi="Courier New"/>
          <w:sz w:val="19"/>
          <w:shd w:val="clear" w:color="auto" w:fill="F2F2F2"/>
        </w:rPr>
        <w:t>rohdaten_nach_bronze</w:t>
      </w:r>
      <w:r>
        <w:t xml:space="preserve">, </w:t>
      </w:r>
      <w:r>
        <w:rPr>
          <w:rFonts w:ascii="Courier New" w:hAnsi="Courier New"/>
          <w:sz w:val="19"/>
          <w:shd w:val="clear" w:color="auto" w:fill="F2F2F2"/>
        </w:rPr>
        <w:t>bronze_nach_silver</w:t>
      </w:r>
      <w:r>
        <w:t xml:space="preserve">, </w:t>
      </w:r>
      <w:r>
        <w:rPr>
          <w:rFonts w:ascii="Courier New" w:hAnsi="Courier New"/>
          <w:sz w:val="19"/>
          <w:shd w:val="clear" w:color="auto" w:fill="F2F2F2"/>
        </w:rPr>
        <w:t>silver_nach_gold</w:t>
      </w:r>
      <w:r>
        <w:t xml:space="preserve">, </w:t>
      </w:r>
      <w:r>
        <w:rPr>
          <w:rFonts w:ascii="Courier New" w:hAnsi="Courier New"/>
          <w:sz w:val="19"/>
          <w:shd w:val="clear" w:color="auto" w:fill="F2F2F2"/>
        </w:rPr>
        <w:t>bronze_archivieren</w:t>
      </w:r>
      <w:r>
        <w:t xml:space="preserve">) erfolgreich; die Spalte </w:t>
      </w:r>
      <w:r>
        <w:rPr>
          <w:b/>
        </w:rPr>
        <w:t>Dauer</w:t>
      </w:r>
      <w:r>
        <w:t xml:space="preserve"> zeigt, dass Silver am längsten braucht (Notebooks).</w:t>
      </w:r>
    </w:p>
    <w:p>
      <w:pPr>
        <w:keepNext/>
        <w:spacing w:after="40"/>
        <w:ind w:left="397"/>
      </w:pPr>
      <w:r>
        <w:drawing>
          <wp:inline xmlns:a="http://schemas.openxmlformats.org/drawingml/2006/main" xmlns:pic="http://schemas.openxmlformats.org/drawingml/2006/picture">
            <wp:extent cx="6588000" cy="2239612"/>
            <wp:docPr id="155" name="Picture 155"/>
            <wp:cNvGraphicFramePr>
              <a:graphicFrameLocks noChangeAspect="1"/>
            </wp:cNvGraphicFramePr>
            <a:graphic>
              <a:graphicData uri="http://schemas.openxmlformats.org/drawingml/2006/picture">
                <pic:pic>
                  <pic:nvPicPr>
                    <pic:cNvPr id="0" name="w22_gesamtlauf.png"/>
                    <pic:cNvPicPr/>
                  </pic:nvPicPr>
                  <pic:blipFill>
                    <a:blip r:embed="rId164"/>
                    <a:stretch>
                      <a:fillRect/>
                    </a:stretch>
                  </pic:blipFill>
                  <pic:spPr>
                    <a:xfrm>
                      <a:off x="0" y="0"/>
                      <a:ext cx="6588000" cy="2239612"/>
                    </a:xfrm>
                    <a:prstGeom prst="rect"/>
                  </pic:spPr>
                </pic:pic>
              </a:graphicData>
            </a:graphic>
          </wp:inline>
        </w:drawing>
      </w:r>
    </w:p>
    <w:p>
      <w:pPr>
        <w:spacing w:after="160"/>
        <w:ind w:left="397"/>
      </w:pPr>
      <w:r>
        <w:rPr>
          <w:i/>
          <w:color w:val="595959"/>
          <w:sz w:val="17"/>
        </w:rPr>
        <w:t>Abb. 130: Gesamtlauf pl_daily_processing: alle vier Stufen erfolgreich (ca. 9 Min.).</w:t>
      </w:r>
    </w:p>
    <w:p>
      <w:pPr>
        <w:keepNext/>
        <w:spacing w:after="40" w:before="160"/>
      </w:pPr>
      <w:r>
        <w:rPr>
          <w:b/>
          <w:color w:val="1F4E79"/>
          <w:sz w:val="22"/>
        </w:rPr>
        <w:t>Teil C – Abnahme-Gegenprobe (Speicherbrowser, jeweils Aktualisieren)</w:t>
      </w:r>
    </w:p>
    <w:tbl>
      <w:tblPr>
        <w:tblStyle w:val="TableGrid"/>
        <w:tblW w:w="10376" w:type="dxa"/>
        <w:tblInd w:w="396" w:type="dxa"/>
        <w:tblLayout w:type="fixed"/>
        <w:tblLook w:firstColumn="1" w:firstRow="1" w:lastColumn="0" w:lastRow="0" w:noHBand="0" w:noVBand="1" w:val="04A0"/>
      </w:tblPr>
      <w:tblGrid>
        <w:gridCol w:w="3549"/>
        <w:gridCol w:w="6826"/>
      </w:tblGrid>
      <w:tr>
        <w:trPr>
          <w:tblHeader/>
        </w:trPr>
        <w:tc>
          <w:tcPr>
            <w:tcW w:type="dxa" w:w="3549"/>
            <w:shd w:val="clear" w:color="auto" w:fill="1F4E79"/>
          </w:tcPr>
          <w:p>
            <w:pPr>
              <w:keepNext/>
            </w:pPr>
            <w:r/>
            <w:r>
              <w:rPr>
                <w:b/>
                <w:color w:val="FFFFFF"/>
                <w:sz w:val="19"/>
              </w:rPr>
              <w:t>Ordner</w:t>
            </w:r>
          </w:p>
        </w:tc>
        <w:tc>
          <w:tcPr>
            <w:tcW w:type="dxa" w:w="6826"/>
            <w:shd w:val="clear" w:color="auto" w:fill="1F4E79"/>
          </w:tcPr>
          <w:p>
            <w:pPr>
              <w:keepNext/>
            </w:pPr>
            <w:r/>
            <w:r>
              <w:rPr>
                <w:b/>
                <w:color w:val="FFFFFF"/>
                <w:sz w:val="19"/>
              </w:rPr>
              <w:t>Erwartung (Gesamtlauf 01.10.2026)</w:t>
            </w:r>
          </w:p>
        </w:tc>
      </w:tr>
      <w:tr>
        <w:trPr/>
        <w:tc>
          <w:tcPr>
            <w:tcW w:type="dxa" w:w="3549"/>
          </w:tcPr>
          <w:p>
            <w:pPr>
              <w:keepNext/>
              <w:spacing w:after="0"/>
            </w:pPr>
            <w:r/>
            <w:r>
              <w:rPr>
                <w:rFonts w:ascii="Courier New" w:hAnsi="Courier New"/>
                <w:sz w:val="19"/>
                <w:shd w:val="clear" w:color="auto" w:fill="F2F2F2"/>
              </w:rPr>
              <w:t>bronze/new/</w:t>
            </w:r>
          </w:p>
        </w:tc>
        <w:tc>
          <w:tcPr>
            <w:tcW w:type="dxa" w:w="6826"/>
          </w:tcPr>
          <w:p>
            <w:pPr>
              <w:keepNext/>
              <w:spacing w:after="0"/>
            </w:pPr>
            <w:r/>
            <w:r>
              <w:rPr>
                <w:sz w:val="19"/>
              </w:rPr>
              <w:t>leer</w:t>
            </w:r>
          </w:p>
        </w:tc>
      </w:tr>
      <w:tr>
        <w:trPr/>
        <w:tc>
          <w:tcPr>
            <w:tcW w:type="dxa" w:w="3549"/>
          </w:tcPr>
          <w:p>
            <w:pPr>
              <w:keepNext/>
              <w:spacing w:after="0"/>
            </w:pPr>
            <w:r/>
            <w:r>
              <w:rPr>
                <w:rFonts w:ascii="Courier New" w:hAnsi="Courier New"/>
                <w:sz w:val="19"/>
                <w:shd w:val="clear" w:color="auto" w:fill="F2F2F2"/>
              </w:rPr>
              <w:t>bronze/archive/flow_schwartau_raw/</w:t>
            </w:r>
          </w:p>
        </w:tc>
        <w:tc>
          <w:tcPr>
            <w:tcW w:type="dxa" w:w="6826"/>
          </w:tcPr>
          <w:p>
            <w:pPr>
              <w:keepNext/>
              <w:spacing w:after="0"/>
            </w:pPr>
            <w:r/>
            <w:r>
              <w:rPr>
                <w:sz w:val="19"/>
              </w:rPr>
              <w:t xml:space="preserve">neue Datei </w:t>
            </w:r>
            <w:r>
              <w:rPr>
                <w:rFonts w:ascii="Courier New" w:hAnsi="Courier New"/>
                <w:sz w:val="19"/>
                <w:shd w:val="clear" w:color="auto" w:fill="F2F2F2"/>
              </w:rPr>
              <w:t>…__2026-10-01_133913_UTC.csv</w:t>
            </w:r>
            <w:r>
              <w:rPr>
                <w:sz w:val="19"/>
              </w:rPr>
              <w:t xml:space="preserve"> (54,23 MiB), ältere Lieferungen bleiben – lückenlose Historie</w:t>
            </w:r>
          </w:p>
        </w:tc>
      </w:tr>
      <w:tr>
        <w:trPr/>
        <w:tc>
          <w:tcPr>
            <w:tcW w:type="dxa" w:w="3549"/>
          </w:tcPr>
          <w:p>
            <w:pPr>
              <w:keepNext/>
              <w:spacing w:after="0"/>
            </w:pPr>
            <w:r/>
            <w:r>
              <w:rPr>
                <w:rFonts w:ascii="Courier New" w:hAnsi="Courier New"/>
                <w:sz w:val="19"/>
                <w:shd w:val="clear" w:color="auto" w:fill="F2F2F2"/>
              </w:rPr>
              <w:t>silver/processing/schwartau/&lt;sensor&gt;/</w:t>
            </w:r>
          </w:p>
        </w:tc>
        <w:tc>
          <w:tcPr>
            <w:tcW w:type="dxa" w:w="6826"/>
          </w:tcPr>
          <w:p>
            <w:pPr>
              <w:keepNext/>
              <w:spacing w:after="0"/>
            </w:pPr>
            <w:r/>
            <w:r>
              <w:rPr>
                <w:sz w:val="19"/>
              </w:rPr>
              <w:t>leer</w:t>
            </w:r>
          </w:p>
        </w:tc>
      </w:tr>
      <w:tr>
        <w:trPr/>
        <w:tc>
          <w:tcPr>
            <w:tcW w:type="dxa" w:w="3549"/>
          </w:tcPr>
          <w:p>
            <w:pPr>
              <w:keepNext/>
              <w:spacing w:after="0"/>
            </w:pPr>
            <w:r/>
            <w:r>
              <w:rPr>
                <w:rFonts w:ascii="Courier New" w:hAnsi="Courier New"/>
                <w:sz w:val="19"/>
                <w:shd w:val="clear" w:color="auto" w:fill="F2F2F2"/>
              </w:rPr>
              <w:t>silver/cleaned/schwartau/</w:t>
            </w:r>
          </w:p>
        </w:tc>
        <w:tc>
          <w:tcPr>
            <w:tcW w:type="dxa" w:w="6826"/>
          </w:tcPr>
          <w:p>
            <w:pPr>
              <w:keepNext/>
              <w:spacing w:after="0"/>
            </w:pPr>
            <w:r/>
            <w:r>
              <w:rPr>
                <w:sz w:val="19"/>
              </w:rPr>
              <w:t xml:space="preserve">6 Ordner (4 Sensoren + </w:t>
            </w:r>
            <w:r>
              <w:rPr>
                <w:rFonts w:ascii="Courier New" w:hAnsi="Courier New"/>
                <w:sz w:val="19"/>
                <w:shd w:val="clear" w:color="auto" w:fill="F2F2F2"/>
              </w:rPr>
              <w:t>sonne</w:t>
            </w:r>
            <w:r>
              <w:rPr>
                <w:sz w:val="19"/>
              </w:rPr>
              <w:t xml:space="preserve">, </w:t>
            </w:r>
            <w:r>
              <w:rPr>
                <w:rFonts w:ascii="Courier New" w:hAnsi="Courier New"/>
                <w:sz w:val="19"/>
                <w:shd w:val="clear" w:color="auto" w:fill="F2F2F2"/>
              </w:rPr>
              <w:t>wetter</w:t>
            </w:r>
            <w:r>
              <w:rPr>
                <w:sz w:val="19"/>
              </w:rPr>
              <w:t xml:space="preserve">), Dateien von heute, Vorgänger in </w:t>
            </w:r>
            <w:r>
              <w:rPr>
                <w:rFonts w:ascii="Courier New" w:hAnsi="Courier New"/>
                <w:sz w:val="19"/>
                <w:shd w:val="clear" w:color="auto" w:fill="F2F2F2"/>
              </w:rPr>
              <w:t>_archiv</w:t>
            </w:r>
          </w:p>
        </w:tc>
      </w:tr>
      <w:tr>
        <w:trPr/>
        <w:tc>
          <w:tcPr>
            <w:tcW w:type="dxa" w:w="3549"/>
          </w:tcPr>
          <w:p>
            <w:pPr>
              <w:spacing w:after="0"/>
            </w:pPr>
            <w:r/>
            <w:r>
              <w:rPr>
                <w:rFonts w:ascii="Courier New" w:hAnsi="Courier New"/>
                <w:sz w:val="19"/>
                <w:shd w:val="clear" w:color="auto" w:fill="F2F2F2"/>
              </w:rPr>
              <w:t>gold/schwartau/</w:t>
            </w:r>
          </w:p>
        </w:tc>
        <w:tc>
          <w:tcPr>
            <w:tcW w:type="dxa" w:w="6826"/>
          </w:tcPr>
          <w:p>
            <w:pPr>
              <w:spacing w:after="0"/>
            </w:pPr>
            <w:r/>
            <w:r>
              <w:rPr>
                <w:sz w:val="19"/>
              </w:rPr>
              <w:t>Dateien von heute, Größen wie zuvor</w:t>
            </w:r>
          </w:p>
        </w:tc>
      </w:tr>
    </w:tbl>
    <w:p>
      <w:pPr>
        <w:keepNext/>
        <w:spacing w:after="0" w:before="0" w:line="20" w:lineRule="exact"/>
      </w:pPr>
    </w:p>
    <w:p>
      <w:pPr>
        <w:numPr>
          <w:ilvl w:val="0"/>
          <w:numId w:val="156"/>
        </w:numPr>
        <w:spacing w:after="60"/>
      </w:pPr>
      <w:r>
        <w:t xml:space="preserve">Beispiel </w:t>
      </w:r>
      <w:r>
        <w:rPr>
          <w:rFonts w:ascii="Courier New" w:hAnsi="Courier New"/>
          <w:sz w:val="19"/>
          <w:shd w:val="clear" w:color="auto" w:fill="F2F2F2"/>
        </w:rPr>
        <w:t>bronze/archive/flow_schwartau_raw/</w:t>
      </w:r>
      <w:r>
        <w:t xml:space="preserve"> → </w:t>
      </w:r>
      <w:r>
        <w:rPr>
          <w:b/>
        </w:rPr>
        <w:t>Aktualisieren</w:t>
      </w:r>
      <w:r>
        <w:t xml:space="preserve">: unten die neue Datei </w:t>
      </w:r>
      <w:r>
        <w:rPr>
          <w:b/>
        </w:rPr>
        <w:t>flow_schwartau_raw__2026-10-01_133913_UTC.csv</w:t>
      </w:r>
      <w:r>
        <w:t xml:space="preserve"> aus dem Gesamtlauf, darüber die Lieferungen vom 24.09., 25.09., 28.09. und 30.09. – die Historie bleibt lückenlos. Die übrigen Ordner der Tabelle genauso prüfen.</w:t>
      </w:r>
    </w:p>
    <w:p>
      <w:pPr>
        <w:keepNext/>
        <w:spacing w:after="40"/>
        <w:ind w:left="397"/>
      </w:pPr>
      <w:r>
        <w:drawing>
          <wp:inline xmlns:a="http://schemas.openxmlformats.org/drawingml/2006/main" xmlns:pic="http://schemas.openxmlformats.org/drawingml/2006/picture">
            <wp:extent cx="5909145" cy="929260"/>
            <wp:docPr id="156" name="Picture 156"/>
            <wp:cNvGraphicFramePr>
              <a:graphicFrameLocks noChangeAspect="1"/>
            </wp:cNvGraphicFramePr>
            <a:graphic>
              <a:graphicData uri="http://schemas.openxmlformats.org/drawingml/2006/picture">
                <pic:pic>
                  <pic:nvPicPr>
                    <pic:cNvPr id="0" name="w24_archiv-roh_zoom1.png"/>
                    <pic:cNvPicPr/>
                  </pic:nvPicPr>
                  <pic:blipFill>
                    <a:blip r:embed="rId165"/>
                    <a:stretch>
                      <a:fillRect/>
                    </a:stretch>
                  </pic:blipFill>
                  <pic:spPr>
                    <a:xfrm>
                      <a:off x="0" y="0"/>
                      <a:ext cx="5909145" cy="929260"/>
                    </a:xfrm>
                    <a:prstGeom prst="rect"/>
                  </pic:spPr>
                </pic:pic>
              </a:graphicData>
            </a:graphic>
          </wp:inline>
        </w:drawing>
      </w:r>
    </w:p>
    <w:p>
      <w:pPr>
        <w:keepNext/>
        <w:spacing w:after="160"/>
        <w:ind w:left="397"/>
      </w:pPr>
      <w:r>
        <w:rPr>
          <w:i/>
          <w:color w:val="595959"/>
          <w:sz w:val="17"/>
        </w:rPr>
        <w:t>Abb. 131: Gegenprobe bronze/archive: neue Rohdatei mit UTC-Zeitstempel, ältere Lieferungen bleiben.</w:t>
      </w:r>
    </w:p>
    <w:p>
      <w:pPr>
        <w:pBdr>
          <w:left w:val="single" w:sz="24" w:space="6" w:color="7F7F7F"/>
        </w:pBdr>
        <w:shd w:val="clear" w:color="auto" w:fill="F3F3F3"/>
        <w:spacing w:before="60" w:after="100"/>
        <w:ind w:left="539" w:right="57"/>
      </w:pPr>
      <w:r>
        <w:rPr>
          <w:b/>
          <w:color w:val="37863C"/>
        </w:rPr>
        <w:t xml:space="preserve">✅ Prüfen: </w:t>
      </w:r>
      <w:r>
        <w:t>Gesamtlauf ca. 9 Min.: Rohdaten 27 s · Silver 6 Min. 2 s · Gold 1 Min. 43 s (Pool noch „warm“) · Archiv 38 s. Alle Gegenproben bestanden → Bronze → Silver → Gold abgenommen.</w:t>
      </w:r>
    </w:p>
    <w:p>
      <w:pPr>
        <w:pBdr>
          <w:left w:val="single" w:sz="24" w:space="6" w:color="37863C"/>
        </w:pBdr>
        <w:shd w:val="clear" w:color="auto" w:fill="EBF5E6"/>
        <w:spacing w:before="60" w:after="100"/>
        <w:ind w:left="539" w:right="57"/>
      </w:pPr>
      <w:r>
        <w:rPr>
          <w:b/>
          <w:color w:val="37863C"/>
        </w:rPr>
        <w:t xml:space="preserve">💡 Gut zu wissen: </w:t>
      </w:r>
      <w:r>
        <w:rPr>
          <w:b/>
        </w:rPr>
        <w:t>Einfach erklärt:</w:t>
      </w:r>
      <w:r>
        <w:t xml:space="preserve"> Generalprobe vor der Premiere: Alle spielen einmal das ganze Stück am Stück. Danach wird geprüft, ob jedes Requisit am richtigen Platz liegt.</w:t>
      </w:r>
    </w:p>
    <w:p>
      <w:pPr>
        <w:pStyle w:val="Heading1"/>
        <w:keepNext/>
      </w:pPr>
      <w:bookmarkStart w:id="139" w:name="_Toc_40"/>
      <w:r>
        <w:t>Schritt 34 – Zweite Stadt (Würzburg) und Standortregeln aus der Konfiguration</w:t>
      </w:r>
      <w:bookmarkEnd w:id="139"/>
    </w:p>
    <w:p>
      <w:pPr>
        <w:keepNext/>
        <w:spacing w:after="0" w:before="0" w:line="20" w:lineRule="exact"/>
      </w:pPr>
    </w:p>
    <w:p>
      <w:pPr>
        <w:pBdr>
          <w:left w:val="single" w:sz="24" w:space="6" w:color="1F4E79"/>
        </w:pBdr>
        <w:shd w:val="clear" w:color="auto" w:fill="EAF1F8"/>
        <w:spacing w:before="60" w:after="100"/>
        <w:ind w:left="539" w:right="57"/>
      </w:pPr>
      <w:r>
        <w:rPr>
          <w:b/>
          <w:color w:val="1F4E79"/>
        </w:rPr>
        <w:t xml:space="preserve">Warum? </w:t>
      </w:r>
      <w:r>
        <w:t xml:space="preserve">„Neue Stadt = neue Zeile“ gilt für die Pipelines. Der erste Test mit Würzburg hat gezeigt, dass auch die </w:t>
      </w:r>
      <w:r>
        <w:rPr>
          <w:b/>
        </w:rPr>
        <w:t>Notebook-Regeln</w:t>
      </w:r>
      <w:r>
        <w:t xml:space="preserve"> je Stadt verschieden sein müssen: Würzburg liefert das Gewicht in </w:t>
      </w:r>
      <w:r>
        <w:rPr>
          <w:b/>
        </w:rPr>
        <w:t>kg</w:t>
      </w:r>
      <w:r>
        <w:t xml:space="preserve"> (Schwartau in </w:t>
      </w:r>
      <w:r>
        <w:rPr>
          <w:b/>
        </w:rPr>
        <w:t>g</w:t>
      </w:r>
      <w:r>
        <w:t>), misst minütlich statt alle 12 Stunden und enthält Fehlerwerte bis −227 °C.</w:t>
      </w:r>
    </w:p>
    <w:p>
      <w:pPr>
        <w:pBdr>
          <w:left w:val="single" w:sz="24" w:space="6" w:color="37863C"/>
        </w:pBdr>
        <w:shd w:val="clear" w:color="auto" w:fill="EBF5E6"/>
        <w:spacing w:before="60" w:after="100"/>
        <w:ind w:left="539" w:right="57"/>
      </w:pPr>
      <w:r>
        <w:rPr>
          <w:b/>
          <w:color w:val="37863C"/>
        </w:rPr>
        <w:t xml:space="preserve">💡 Gut zu wissen: </w:t>
      </w:r>
      <w:r>
        <w:rPr>
          <w:b/>
        </w:rPr>
        <w:t>Hintergrund – Stammdaten statt Sonderfälle im Code:</w:t>
      </w:r>
      <w:r>
        <w:t xml:space="preserve"> Regeln, die je Standort verschieden sind, gehören in Konfigurationstabellen. Neue Stadt = neue Zeilen, kein Programmieren. So bleibt der Code für alle gleich und prüfbar.</w:t>
      </w:r>
    </w:p>
    <w:p>
      <w:pPr>
        <w:keepNext/>
        <w:spacing w:after="40" w:before="160"/>
      </w:pPr>
      <w:r>
        <w:rPr>
          <w:b/>
          <w:color w:val="1F4E79"/>
          <w:sz w:val="22"/>
        </w:rPr>
        <w:t>Teil A – Konfiguration (lokal: 02_daten_ITS-Data/lakehouse/konfiguration/)</w:t>
      </w:r>
    </w:p>
    <w:tbl>
      <w:tblPr>
        <w:tblStyle w:val="TableGrid"/>
        <w:tblW w:w="10376" w:type="dxa"/>
        <w:tblInd w:w="396" w:type="dxa"/>
        <w:tblLayout w:type="fixed"/>
        <w:tblLook w:firstColumn="1" w:firstRow="1" w:lastColumn="0" w:lastRow="0" w:noHBand="0" w:noVBand="1" w:val="04A0"/>
      </w:tblPr>
      <w:tblGrid>
        <w:gridCol w:w="1911"/>
        <w:gridCol w:w="3549"/>
        <w:gridCol w:w="4914"/>
      </w:tblGrid>
      <w:tr>
        <w:trPr>
          <w:tblHeader/>
        </w:trPr>
        <w:tc>
          <w:tcPr>
            <w:tcW w:type="dxa" w:w="1911"/>
            <w:shd w:val="clear" w:color="auto" w:fill="1F4E79"/>
          </w:tcPr>
          <w:p>
            <w:pPr>
              <w:keepNext/>
            </w:pPr>
            <w:r/>
            <w:r>
              <w:rPr>
                <w:b/>
                <w:color w:val="FFFFFF"/>
                <w:sz w:val="19"/>
              </w:rPr>
              <w:t>Datei</w:t>
            </w:r>
          </w:p>
        </w:tc>
        <w:tc>
          <w:tcPr>
            <w:tcW w:type="dxa" w:w="3549"/>
            <w:shd w:val="clear" w:color="auto" w:fill="1F4E79"/>
          </w:tcPr>
          <w:p>
            <w:pPr>
              <w:keepNext/>
            </w:pPr>
            <w:r/>
            <w:r>
              <w:rPr>
                <w:b/>
                <w:color w:val="FFFFFF"/>
                <w:sz w:val="19"/>
              </w:rPr>
              <w:t>Spalten</w:t>
            </w:r>
          </w:p>
        </w:tc>
        <w:tc>
          <w:tcPr>
            <w:tcW w:type="dxa" w:w="4914"/>
            <w:shd w:val="clear" w:color="auto" w:fill="1F4E79"/>
          </w:tcPr>
          <w:p>
            <w:pPr>
              <w:keepNext/>
            </w:pPr>
            <w:r/>
            <w:r>
              <w:rPr>
                <w:b/>
                <w:color w:val="FFFFFF"/>
                <w:sz w:val="19"/>
              </w:rPr>
              <w:t>Beispiel</w:t>
            </w:r>
          </w:p>
        </w:tc>
      </w:tr>
      <w:tr>
        <w:trPr/>
        <w:tc>
          <w:tcPr>
            <w:tcW w:type="dxa" w:w="1911"/>
          </w:tcPr>
          <w:p>
            <w:pPr>
              <w:keepNext/>
              <w:spacing w:after="0"/>
            </w:pPr>
            <w:r/>
            <w:r>
              <w:rPr>
                <w:rFonts w:ascii="Courier New" w:hAnsi="Courier New"/>
                <w:sz w:val="19"/>
                <w:shd w:val="clear" w:color="auto" w:fill="F2F2F2"/>
              </w:rPr>
              <w:t>standorte.csv</w:t>
            </w:r>
          </w:p>
        </w:tc>
        <w:tc>
          <w:tcPr>
            <w:tcW w:type="dxa" w:w="3549"/>
          </w:tcPr>
          <w:p>
            <w:pPr>
              <w:keepNext/>
              <w:spacing w:after="0"/>
            </w:pPr>
            <w:r/>
            <w:r>
              <w:rPr>
                <w:sz w:val="19"/>
              </w:rPr>
              <w:t>stadt, name, breite, laenge, zeitzone, quelle</w:t>
            </w:r>
          </w:p>
        </w:tc>
        <w:tc>
          <w:tcPr>
            <w:tcW w:type="dxa" w:w="4914"/>
          </w:tcPr>
          <w:p>
            <w:pPr>
              <w:keepNext/>
              <w:spacing w:after="0"/>
            </w:pPr>
            <w:r/>
            <w:r>
              <w:rPr>
                <w:rFonts w:ascii="Courier New" w:hAnsi="Courier New"/>
                <w:sz w:val="19"/>
                <w:shd w:val="clear" w:color="auto" w:fill="F2F2F2"/>
              </w:rPr>
              <w:t>wurzburg, Würzburg, 49.777, 9.975, Europe/Berlin, …</w:t>
            </w:r>
          </w:p>
        </w:tc>
      </w:tr>
      <w:tr>
        <w:trPr/>
        <w:tc>
          <w:tcPr>
            <w:tcW w:type="dxa" w:w="1911"/>
          </w:tcPr>
          <w:p>
            <w:pPr>
              <w:keepNext/>
              <w:spacing w:after="0"/>
            </w:pPr>
            <w:r/>
            <w:r>
              <w:rPr>
                <w:rFonts w:ascii="Courier New" w:hAnsi="Courier New"/>
                <w:sz w:val="19"/>
                <w:shd w:val="clear" w:color="auto" w:fill="F2F2F2"/>
              </w:rPr>
              <w:t>sensoren.csv</w:t>
            </w:r>
          </w:p>
        </w:tc>
        <w:tc>
          <w:tcPr>
            <w:tcW w:type="dxa" w:w="3549"/>
          </w:tcPr>
          <w:p>
            <w:pPr>
              <w:keepNext/>
              <w:spacing w:after="0"/>
            </w:pPr>
            <w:r/>
            <w:r>
              <w:rPr>
                <w:sz w:val="19"/>
              </w:rPr>
              <w:t>stadt, sensor, einheit_roh, min, max, bemerkung</w:t>
            </w:r>
          </w:p>
        </w:tc>
        <w:tc>
          <w:tcPr>
            <w:tcW w:type="dxa" w:w="4914"/>
          </w:tcPr>
          <w:p>
            <w:pPr>
              <w:keepNext/>
              <w:spacing w:after="0"/>
            </w:pPr>
            <w:r/>
            <w:r>
              <w:rPr>
                <w:rFonts w:ascii="Courier New" w:hAnsi="Courier New"/>
                <w:sz w:val="19"/>
                <w:shd w:val="clear" w:color="auto" w:fill="F2F2F2"/>
              </w:rPr>
              <w:t>wurzburg, weight, kg, 20, 150, …</w:t>
            </w:r>
            <w:r>
              <w:rPr>
                <w:sz w:val="19"/>
              </w:rPr>
              <w:t xml:space="preserve"> · </w:t>
            </w:r>
            <w:r>
              <w:rPr>
                <w:rFonts w:ascii="Courier New" w:hAnsi="Courier New"/>
                <w:sz w:val="19"/>
                <w:shd w:val="clear" w:color="auto" w:fill="F2F2F2"/>
              </w:rPr>
              <w:t>schwartau, weight, g, 20, 150, …</w:t>
            </w:r>
            <w:r>
              <w:rPr>
                <w:sz w:val="19"/>
              </w:rPr>
              <w:t xml:space="preserve"> · Temperatur −40 … 60 °C</w:t>
            </w:r>
          </w:p>
        </w:tc>
      </w:tr>
      <w:tr>
        <w:trPr/>
        <w:tc>
          <w:tcPr>
            <w:tcW w:type="dxa" w:w="1911"/>
          </w:tcPr>
          <w:p>
            <w:pPr>
              <w:spacing w:after="0"/>
            </w:pPr>
            <w:r/>
            <w:r>
              <w:rPr>
                <w:rFonts w:ascii="Courier New" w:hAnsi="Courier New"/>
                <w:sz w:val="19"/>
                <w:shd w:val="clear" w:color="auto" w:fill="F2F2F2"/>
              </w:rPr>
              <w:t>ausschluesse.csv</w:t>
            </w:r>
          </w:p>
        </w:tc>
        <w:tc>
          <w:tcPr>
            <w:tcW w:type="dxa" w:w="3549"/>
          </w:tcPr>
          <w:p>
            <w:pPr>
              <w:spacing w:after="0"/>
            </w:pPr>
            <w:r/>
            <w:r>
              <w:rPr>
                <w:sz w:val="19"/>
              </w:rPr>
              <w:t>stadt, sensor, von_utc, bis_utc, grund</w:t>
            </w:r>
          </w:p>
        </w:tc>
        <w:tc>
          <w:tcPr>
            <w:tcW w:type="dxa" w:w="4914"/>
          </w:tcPr>
          <w:p>
            <w:pPr>
              <w:spacing w:after="0"/>
            </w:pPr>
            <w:r/>
            <w:r>
              <w:rPr>
                <w:rFonts w:ascii="Courier New" w:hAnsi="Courier New"/>
                <w:sz w:val="19"/>
                <w:shd w:val="clear" w:color="auto" w:fill="F2F2F2"/>
              </w:rPr>
              <w:t>schwartau, weight, 2018-04-28 12:00, 2018-07-02 00:00, Stock nicht auf Waage (E5)</w:t>
            </w:r>
          </w:p>
        </w:tc>
      </w:tr>
    </w:tbl>
    <w:p>
      <w:pPr>
        <w:keepNext/>
        <w:spacing w:after="0" w:before="0" w:line="20" w:lineRule="exact"/>
      </w:pPr>
    </w:p>
    <w:p>
      <w:pPr>
        <w:keepNext/>
        <w:spacing w:after="40" w:before="160"/>
      </w:pPr>
      <w:r>
        <w:rPr>
          <w:b/>
          <w:color w:val="1F4E79"/>
          <w:sz w:val="22"/>
        </w:rPr>
        <w:t>Teil B – lokal testen (ohne Azure-Kosten)</w:t>
      </w:r>
    </w:p>
    <w:p>
      <w:pPr>
        <w:numPr>
          <w:ilvl w:val="0"/>
          <w:numId w:val="157"/>
        </w:numPr>
        <w:spacing w:after="60"/>
      </w:pPr>
      <w:r>
        <w:t xml:space="preserve">Neue Lieferung mit der vorhandenen vergleichen (Prüfsummen, Zeilen, Zeitraum) – Kursfassung Würzburg: flow ohne Stunde 00:00–00:59 ab 02.01.2019 (dokumentiert in </w:t>
      </w:r>
      <w:r>
        <w:rPr>
          <w:rFonts w:ascii="Courier New" w:hAnsi="Courier New"/>
          <w:sz w:val="19"/>
          <w:shd w:val="clear" w:color="auto" w:fill="F2F2F2"/>
        </w:rPr>
        <w:t>quelle/README.md</w:t>
      </w:r>
      <w:r>
        <w:t>).</w:t>
      </w:r>
    </w:p>
    <w:p>
      <w:pPr>
        <w:numPr>
          <w:ilvl w:val="0"/>
          <w:numId w:val="157"/>
        </w:numPr>
        <w:spacing w:after="60"/>
      </w:pPr>
      <w:r>
        <w:t>Würzburg-Fassungen der Notebooks werden aus den Hauptnotebooks erzeugt (</w:t>
      </w:r>
      <w:r>
        <w:rPr>
          <w:rFonts w:ascii="Courier New" w:hAnsi="Courier New"/>
          <w:sz w:val="19"/>
          <w:shd w:val="clear" w:color="auto" w:fill="F2F2F2"/>
        </w:rPr>
        <w:t>03_notebooks_ITS-Data/wurzburg/</w:t>
      </w:r>
      <w:r>
        <w:t xml:space="preserve">, </w:t>
      </w:r>
      <w:r>
        <w:rPr>
          <w:rFonts w:ascii="Courier New" w:hAnsi="Courier New"/>
          <w:sz w:val="19"/>
          <w:shd w:val="clear" w:color="auto" w:fill="F2F2F2"/>
        </w:rPr>
        <w:t>STADT = "wurzburg"</w:t>
      </w:r>
      <w:r>
        <w:t xml:space="preserve">, Bilder in </w:t>
      </w:r>
      <w:r>
        <w:rPr>
          <w:rFonts w:ascii="Courier New" w:hAnsi="Courier New"/>
          <w:sz w:val="19"/>
          <w:shd w:val="clear" w:color="auto" w:fill="F2F2F2"/>
        </w:rPr>
        <w:t>04_images/wurzburg/</w:t>
      </w:r>
      <w:r>
        <w:t>) und nacheinander N1 → N5 ausgeführt.</w:t>
      </w:r>
    </w:p>
    <w:p>
      <w:pPr>
        <w:keepNext/>
        <w:numPr>
          <w:ilvl w:val="0"/>
          <w:numId w:val="157"/>
        </w:numPr>
        <w:spacing w:after="60"/>
      </w:pPr>
      <w:r>
        <w:t xml:space="preserve">Kontrolle: Schwartau nach jeder Regeländerung neu rechnen – Ergebnisse müssen </w:t>
      </w:r>
      <w:r>
        <w:rPr>
          <w:b/>
        </w:rPr>
        <w:t>identisch</w:t>
      </w:r>
      <w:r>
        <w:t xml:space="preserve"> bleiben (Gold auf das Byte gleich).</w:t>
      </w:r>
    </w:p>
    <w:p>
      <w:pPr>
        <w:pBdr>
          <w:left w:val="single" w:sz="24" w:space="6" w:color="7F7F7F"/>
        </w:pBdr>
        <w:shd w:val="clear" w:color="auto" w:fill="F3F3F3"/>
        <w:spacing w:before="60" w:after="100"/>
        <w:ind w:left="539" w:right="57"/>
      </w:pPr>
      <w:r>
        <w:rPr>
          <w:b/>
          <w:color w:val="37863C"/>
        </w:rPr>
        <w:t xml:space="preserve">✅ Prüfen: </w:t>
      </w:r>
      <w:r>
        <w:t>Würzburg N1–N5 ohne Fehler: Gewicht 1.015.006 gültige Werte (vorher 0), Tagesminimum −10 °C (vorher −227 °C), 249 auswertbare Saisontage. Schwartau unverändert.</w:t>
      </w:r>
    </w:p>
    <w:p>
      <w:pPr>
        <w:keepNext/>
        <w:spacing w:after="40" w:before="160"/>
      </w:pPr>
      <w:r>
        <w:rPr>
          <w:b/>
          <w:color w:val="1F4E79"/>
          <w:sz w:val="22"/>
        </w:rPr>
        <w:t>Teil C – in Azure (Kurs „New Data Drop“, 06.10.2026)</w:t>
      </w:r>
    </w:p>
    <w:p>
      <w:pPr>
        <w:numPr>
          <w:ilvl w:val="0"/>
          <w:numId w:val="158"/>
        </w:numPr>
        <w:spacing w:after="60"/>
      </w:pPr>
      <w:r>
        <w:rPr>
          <w:rFonts w:ascii="Courier New" w:hAnsi="Courier New"/>
          <w:sz w:val="19"/>
          <w:shd w:val="clear" w:color="auto" w:fill="F2F2F2"/>
        </w:rPr>
        <w:t>standorte.csv</w:t>
      </w:r>
      <w:r>
        <w:t xml:space="preserve">, </w:t>
      </w:r>
      <w:r>
        <w:rPr>
          <w:rFonts w:ascii="Courier New" w:hAnsi="Courier New"/>
          <w:sz w:val="19"/>
          <w:shd w:val="clear" w:color="auto" w:fill="F2F2F2"/>
        </w:rPr>
        <w:t>sensoren.csv</w:t>
      </w:r>
      <w:r>
        <w:t xml:space="preserve">, </w:t>
      </w:r>
      <w:r>
        <w:rPr>
          <w:rFonts w:ascii="Courier New" w:hAnsi="Courier New"/>
          <w:sz w:val="19"/>
          <w:shd w:val="clear" w:color="auto" w:fill="F2F2F2"/>
        </w:rPr>
        <w:t>ausschluesse.csv</w:t>
      </w:r>
      <w:r>
        <w:t xml:space="preserve"> nach </w:t>
      </w:r>
      <w:r>
        <w:rPr>
          <w:rFonts w:ascii="Courier New" w:hAnsi="Courier New"/>
          <w:sz w:val="19"/>
          <w:shd w:val="clear" w:color="auto" w:fill="F2F2F2"/>
        </w:rPr>
        <w:t>lakehouse/konfiguration/</w:t>
      </w:r>
      <w:r>
        <w:t xml:space="preserve"> hochladen, </w:t>
      </w:r>
      <w:r>
        <w:rPr>
          <w:b/>
        </w:rPr>
        <w:t>Überschreiben</w:t>
      </w:r>
      <w:r>
        <w:t xml:space="preserve"> ✓ (Schritt 25). Danach stehen </w:t>
      </w:r>
      <w:r>
        <w:rPr>
          <w:b/>
        </w:rPr>
        <w:t>ausschluesse.csv</w:t>
      </w:r>
      <w:r>
        <w:t xml:space="preserve">, </w:t>
      </w:r>
      <w:r>
        <w:rPr>
          <w:b/>
        </w:rPr>
        <w:t>sensoren.csv</w:t>
      </w:r>
      <w:r>
        <w:t xml:space="preserve"> und </w:t>
      </w:r>
      <w:r>
        <w:rPr>
          <w:b/>
        </w:rPr>
        <w:t>standorte.csv</w:t>
      </w:r>
      <w:r>
        <w:t xml:space="preserve"> im Ordner – die Notebooks lesen daraus die Regeln je Stadt.</w:t>
      </w:r>
    </w:p>
    <w:p>
      <w:pPr>
        <w:keepNext/>
        <w:spacing w:after="40"/>
        <w:ind w:left="397"/>
      </w:pPr>
      <w:r>
        <w:drawing>
          <wp:inline xmlns:a="http://schemas.openxmlformats.org/drawingml/2006/main" xmlns:pic="http://schemas.openxmlformats.org/drawingml/2006/picture">
            <wp:extent cx="4109357" cy="1932214"/>
            <wp:docPr id="157" name="Picture 157"/>
            <wp:cNvGraphicFramePr>
              <a:graphicFrameLocks noChangeAspect="1"/>
            </wp:cNvGraphicFramePr>
            <a:graphic>
              <a:graphicData uri="http://schemas.openxmlformats.org/drawingml/2006/picture">
                <pic:pic>
                  <pic:nvPicPr>
                    <pic:cNvPr id="0" name="x01_konfiguration_zoom1.png"/>
                    <pic:cNvPicPr/>
                  </pic:nvPicPr>
                  <pic:blipFill>
                    <a:blip r:embed="rId166"/>
                    <a:stretch>
                      <a:fillRect/>
                    </a:stretch>
                  </pic:blipFill>
                  <pic:spPr>
                    <a:xfrm>
                      <a:off x="0" y="0"/>
                      <a:ext cx="4109357" cy="1932214"/>
                    </a:xfrm>
                    <a:prstGeom prst="rect"/>
                  </pic:spPr>
                </pic:pic>
              </a:graphicData>
            </a:graphic>
          </wp:inline>
        </w:drawing>
      </w:r>
    </w:p>
    <w:p>
      <w:pPr>
        <w:spacing w:after="160"/>
        <w:ind w:left="397"/>
      </w:pPr>
      <w:r>
        <w:rPr>
          <w:i/>
          <w:color w:val="595959"/>
          <w:sz w:val="17"/>
        </w:rPr>
        <w:t>Abb. 132: lakehouse/konfiguration: drei Konfigurationsdateien (Größen wie lokal).</w:t>
      </w:r>
    </w:p>
    <w:p>
      <w:pPr>
        <w:numPr>
          <w:ilvl w:val="0"/>
          <w:numId w:val="158"/>
        </w:numPr>
        <w:spacing w:after="60"/>
      </w:pPr>
      <w:r>
        <w:t xml:space="preserve">Synapse → Entwickeln → </w:t>
      </w:r>
      <w:r>
        <w:rPr>
          <w:b/>
        </w:rPr>
        <w:t>+</w:t>
      </w:r>
      <w:r>
        <w:t xml:space="preserve"> → </w:t>
      </w:r>
      <w:r>
        <w:rPr>
          <w:b/>
        </w:rPr>
        <w:t>Importieren</w:t>
      </w:r>
      <w:r>
        <w:t xml:space="preserve"> → im Dateidialog den Ordner </w:t>
      </w:r>
      <w:r>
        <w:rPr>
          <w:b/>
        </w:rPr>
        <w:t>synapse</w:t>
      </w:r>
      <w:r>
        <w:t xml:space="preserve"> öffnen (nicht die gleichnamigen lokalen Notebooks darüber – im Bild sind sie noch markiert) → die vier </w:t>
      </w:r>
      <w:r>
        <w:rPr>
          <w:rFonts w:ascii="Courier New" w:hAnsi="Courier New"/>
          <w:sz w:val="19"/>
          <w:shd w:val="clear" w:color="auto" w:fill="F2F2F2"/>
        </w:rPr>
        <w:t>…_synapse.ipynb</w:t>
      </w:r>
      <w:r>
        <w:t xml:space="preserve"> markieren → </w:t>
      </w:r>
      <w:r>
        <w:rPr>
          <w:b/>
        </w:rPr>
        <w:t>Öffnen</w:t>
      </w:r>
      <w:r>
        <w:t>.</w:t>
      </w:r>
    </w:p>
    <w:p>
      <w:pPr>
        <w:keepNext/>
        <w:spacing w:after="40"/>
        <w:ind w:left="397"/>
      </w:pPr>
      <w:r>
        <w:drawing>
          <wp:inline xmlns:a="http://schemas.openxmlformats.org/drawingml/2006/main" xmlns:pic="http://schemas.openxmlformats.org/drawingml/2006/picture">
            <wp:extent cx="2535302" cy="1291569"/>
            <wp:docPr id="158" name="Picture 158"/>
            <wp:cNvGraphicFramePr>
              <a:graphicFrameLocks noChangeAspect="1"/>
            </wp:cNvGraphicFramePr>
            <a:graphic>
              <a:graphicData uri="http://schemas.openxmlformats.org/drawingml/2006/picture">
                <pic:pic>
                  <pic:nvPicPr>
                    <pic:cNvPr id="0" name="x02_import-synapse-ordner_zoom1.png"/>
                    <pic:cNvPicPr/>
                  </pic:nvPicPr>
                  <pic:blipFill>
                    <a:blip r:embed="rId167"/>
                    <a:stretch>
                      <a:fillRect/>
                    </a:stretch>
                  </pic:blipFill>
                  <pic:spPr>
                    <a:xfrm>
                      <a:off x="0" y="0"/>
                      <a:ext cx="2535302" cy="1291569"/>
                    </a:xfrm>
                    <a:prstGeom prst="rect"/>
                  </pic:spPr>
                </pic:pic>
              </a:graphicData>
            </a:graphic>
          </wp:inline>
        </w:drawing>
      </w:r>
    </w:p>
    <w:p>
      <w:pPr>
        <w:spacing w:after="160"/>
        <w:ind w:left="397"/>
      </w:pPr>
      <w:r>
        <w:rPr>
          <w:i/>
          <w:color w:val="595959"/>
          <w:sz w:val="17"/>
        </w:rPr>
        <w:t>Abb. 133: Import: im Ordner synapse/ die vier Dateien mit _synapse wählen.</w:t>
      </w:r>
    </w:p>
    <w:p>
      <w:pPr>
        <w:numPr>
          <w:ilvl w:val="0"/>
          <w:numId w:val="158"/>
        </w:numPr>
        <w:spacing w:after="60"/>
      </w:pPr>
      <w:r>
        <w:t xml:space="preserve">Meldung </w:t>
      </w:r>
      <w:r>
        <w:rPr>
          <w:b/>
        </w:rPr>
        <w:t>Der Elementname ist bereits vorhanden (1 of 4)</w:t>
      </w:r>
      <w:r>
        <w:t xml:space="preserve"> → </w:t>
      </w:r>
      <w:r>
        <w:rPr>
          <w:b/>
        </w:rPr>
        <w:t>Ersetzen</w:t>
      </w:r>
      <w:r>
        <w:t xml:space="preserve"> (viermal) – so wird die alte Fassung überschrieben statt eine Kopie angelegt.</w:t>
      </w:r>
    </w:p>
    <w:p>
      <w:pPr>
        <w:keepNext/>
        <w:spacing w:after="40"/>
        <w:ind w:left="397"/>
      </w:pPr>
      <w:r>
        <w:drawing>
          <wp:inline xmlns:a="http://schemas.openxmlformats.org/drawingml/2006/main" xmlns:pic="http://schemas.openxmlformats.org/drawingml/2006/picture">
            <wp:extent cx="3090333" cy="772583"/>
            <wp:docPr id="159" name="Picture 159"/>
            <wp:cNvGraphicFramePr>
              <a:graphicFrameLocks noChangeAspect="1"/>
            </wp:cNvGraphicFramePr>
            <a:graphic>
              <a:graphicData uri="http://schemas.openxmlformats.org/drawingml/2006/picture">
                <pic:pic>
                  <pic:nvPicPr>
                    <pic:cNvPr id="0" name="x03_ersetzen_zoom1.png"/>
                    <pic:cNvPicPr/>
                  </pic:nvPicPr>
                  <pic:blipFill>
                    <a:blip r:embed="rId168"/>
                    <a:stretch>
                      <a:fillRect/>
                    </a:stretch>
                  </pic:blipFill>
                  <pic:spPr>
                    <a:xfrm>
                      <a:off x="0" y="0"/>
                      <a:ext cx="3090333" cy="772583"/>
                    </a:xfrm>
                    <a:prstGeom prst="rect"/>
                  </pic:spPr>
                </pic:pic>
              </a:graphicData>
            </a:graphic>
          </wp:inline>
        </w:drawing>
      </w:r>
    </w:p>
    <w:p>
      <w:pPr>
        <w:spacing w:after="160"/>
        <w:ind w:left="397"/>
      </w:pPr>
      <w:r>
        <w:rPr>
          <w:i/>
          <w:color w:val="595959"/>
          <w:sz w:val="17"/>
        </w:rPr>
        <w:t>Abb. 134: Der Elementname ist bereits vorhanden → Ersetzen.</w:t>
      </w:r>
    </w:p>
    <w:p>
      <w:pPr>
        <w:numPr>
          <w:ilvl w:val="0"/>
          <w:numId w:val="158"/>
        </w:numPr>
        <w:spacing w:after="60"/>
      </w:pPr>
      <w:r>
        <w:t xml:space="preserve">Kontrolle: in </w:t>
      </w:r>
      <w:r>
        <w:rPr>
          <w:rFonts w:ascii="Courier New" w:hAnsi="Courier New"/>
          <w:sz w:val="19"/>
          <w:shd w:val="clear" w:color="auto" w:fill="F2F2F2"/>
        </w:rPr>
        <w:t>02_qualitaet_synapse</w:t>
      </w:r>
      <w:r>
        <w:t xml:space="preserve"> stehen die Zeilen, die </w:t>
      </w:r>
      <w:r>
        <w:rPr>
          <w:b/>
        </w:rPr>
        <w:t>"sensoren.csv"</w:t>
      </w:r>
      <w:r>
        <w:t xml:space="preserve"> und </w:t>
      </w:r>
      <w:r>
        <w:rPr>
          <w:rFonts w:ascii="Courier New" w:hAnsi="Courier New"/>
          <w:sz w:val="19"/>
          <w:shd w:val="clear" w:color="auto" w:fill="F2F2F2"/>
        </w:rPr>
        <w:t>ausschluesse.csv</w:t>
      </w:r>
      <w:r>
        <w:t xml:space="preserve"> lesen – nur dann ist die neue Fassung angekommen (Ersetzen greift nicht immer).</w:t>
      </w:r>
    </w:p>
    <w:p>
      <w:pPr>
        <w:keepNext/>
        <w:spacing w:after="40"/>
        <w:ind w:left="397"/>
      </w:pPr>
      <w:r>
        <w:drawing>
          <wp:inline xmlns:a="http://schemas.openxmlformats.org/drawingml/2006/main" xmlns:pic="http://schemas.openxmlformats.org/drawingml/2006/picture">
            <wp:extent cx="6588000" cy="2404380"/>
            <wp:docPr id="160" name="Picture 160"/>
            <wp:cNvGraphicFramePr>
              <a:graphicFrameLocks noChangeAspect="1"/>
            </wp:cNvGraphicFramePr>
            <a:graphic>
              <a:graphicData uri="http://schemas.openxmlformats.org/drawingml/2006/picture">
                <pic:pic>
                  <pic:nvPicPr>
                    <pic:cNvPr id="0" name="x04_sensoren-zeilen.png"/>
                    <pic:cNvPicPr/>
                  </pic:nvPicPr>
                  <pic:blipFill>
                    <a:blip r:embed="rId169"/>
                    <a:stretch>
                      <a:fillRect/>
                    </a:stretch>
                  </pic:blipFill>
                  <pic:spPr>
                    <a:xfrm>
                      <a:off x="0" y="0"/>
                      <a:ext cx="6588000" cy="2404380"/>
                    </a:xfrm>
                    <a:prstGeom prst="rect"/>
                  </pic:spPr>
                </pic:pic>
              </a:graphicData>
            </a:graphic>
          </wp:inline>
        </w:drawing>
      </w:r>
    </w:p>
    <w:p>
      <w:pPr>
        <w:spacing w:after="160"/>
        <w:ind w:left="397"/>
      </w:pPr>
      <w:r>
        <w:rPr>
          <w:i/>
          <w:color w:val="595959"/>
          <w:sz w:val="17"/>
        </w:rPr>
        <w:t>Abb. 135: Kontrolle nach dem Import: neue Zeilen mit sensoren.csv und ausschluesse.csv in N2.</w:t>
      </w:r>
    </w:p>
    <w:p>
      <w:pPr>
        <w:numPr>
          <w:ilvl w:val="0"/>
          <w:numId w:val="158"/>
        </w:numPr>
        <w:spacing w:after="60"/>
      </w:pPr>
      <w:r>
        <w:t xml:space="preserve">Jedes Notebook </w:t>
      </w:r>
      <w:r>
        <w:rPr>
          <w:b/>
        </w:rPr>
        <w:t>Anfügen an</w:t>
      </w:r>
      <w:r>
        <w:t xml:space="preserve"> </w:t>
      </w:r>
      <w:r>
        <w:rPr>
          <w:rFonts w:ascii="Courier New" w:hAnsi="Courier New"/>
          <w:sz w:val="19"/>
          <w:shd w:val="clear" w:color="auto" w:fill="F2F2F2"/>
        </w:rPr>
        <w:t>sparkbeehaven</w:t>
      </w:r>
      <w:r>
        <w:t xml:space="preserve"> → </w:t>
      </w:r>
      <w:r>
        <w:rPr>
          <w:b/>
        </w:rPr>
        <w:t>Alle veröffentlichen</w:t>
      </w:r>
      <w:r>
        <w:t xml:space="preserve">: Unter </w:t>
      </w:r>
      <w:r>
        <w:rPr>
          <w:b/>
        </w:rPr>
        <w:t>Ausstehende Änderungen (4)</w:t>
      </w:r>
      <w:r>
        <w:t xml:space="preserve"> stehen </w:t>
      </w:r>
      <w:r>
        <w:rPr>
          <w:rFonts w:ascii="Courier New" w:hAnsi="Courier New"/>
          <w:sz w:val="19"/>
          <w:shd w:val="clear" w:color="auto" w:fill="F2F2F2"/>
        </w:rPr>
        <w:t>01_bereinigung_synapse</w:t>
      </w:r>
      <w:r>
        <w:t xml:space="preserve"> … </w:t>
      </w:r>
      <w:r>
        <w:rPr>
          <w:rFonts w:ascii="Courier New" w:hAnsi="Courier New"/>
          <w:sz w:val="19"/>
          <w:shd w:val="clear" w:color="auto" w:fill="F2F2F2"/>
        </w:rPr>
        <w:t>04_gold_synapse</w:t>
      </w:r>
      <w:r>
        <w:t xml:space="preserve"> (</w:t>
      </w:r>
      <w:r>
        <w:rPr>
          <w:b/>
        </w:rPr>
        <w:t>Bearbeitet</w:t>
      </w:r>
      <w:r>
        <w:t xml:space="preserve">) → </w:t>
      </w:r>
      <w:r>
        <w:rPr>
          <w:b/>
        </w:rPr>
        <w:t>Veröffentlichen</w:t>
      </w:r>
      <w:r>
        <w:t>.</w:t>
      </w:r>
    </w:p>
    <w:p>
      <w:pPr>
        <w:keepNext/>
        <w:spacing w:after="40"/>
        <w:ind w:left="397"/>
      </w:pPr>
      <w:r>
        <w:drawing>
          <wp:inline xmlns:a="http://schemas.openxmlformats.org/drawingml/2006/main" xmlns:pic="http://schemas.openxmlformats.org/drawingml/2006/picture">
            <wp:extent cx="3338503" cy="1389315"/>
            <wp:docPr id="161" name="Picture 161"/>
            <wp:cNvGraphicFramePr>
              <a:graphicFrameLocks noChangeAspect="1"/>
            </wp:cNvGraphicFramePr>
            <a:graphic>
              <a:graphicData uri="http://schemas.openxmlformats.org/drawingml/2006/picture">
                <pic:pic>
                  <pic:nvPicPr>
                    <pic:cNvPr id="0" name="x05_veroeffentlichen-4_zoom1.png"/>
                    <pic:cNvPicPr/>
                  </pic:nvPicPr>
                  <pic:blipFill>
                    <a:blip r:embed="rId170"/>
                    <a:stretch>
                      <a:fillRect/>
                    </a:stretch>
                  </pic:blipFill>
                  <pic:spPr>
                    <a:xfrm>
                      <a:off x="0" y="0"/>
                      <a:ext cx="3338503" cy="1389315"/>
                    </a:xfrm>
                    <a:prstGeom prst="rect"/>
                  </pic:spPr>
                </pic:pic>
              </a:graphicData>
            </a:graphic>
          </wp:inline>
        </w:drawing>
      </w:r>
    </w:p>
    <w:p>
      <w:pPr>
        <w:spacing w:after="160"/>
        <w:ind w:left="397"/>
      </w:pPr>
      <w:r>
        <w:rPr>
          <w:i/>
          <w:color w:val="595959"/>
          <w:sz w:val="17"/>
        </w:rPr>
        <w:t>Abb. 136: Alle veröffentlichen: vier Notebooks bearbeitet, Namen unverändert.</w:t>
      </w:r>
    </w:p>
    <w:p>
      <w:pPr>
        <w:numPr>
          <w:ilvl w:val="0"/>
          <w:numId w:val="158"/>
        </w:numPr>
        <w:spacing w:after="60"/>
      </w:pPr>
      <w:r>
        <w:t xml:space="preserve">Würzburg-Rohdaten in die Quelle </w:t>
      </w:r>
      <w:r>
        <w:rPr>
          <w:rFonts w:ascii="Courier New" w:hAnsi="Courier New"/>
          <w:sz w:val="19"/>
          <w:shd w:val="clear" w:color="auto" w:fill="F2F2F2"/>
        </w:rPr>
        <w:t>mabeehavenraw/source-data</w:t>
      </w:r>
      <w:r>
        <w:t xml:space="preserve"> (ohne Überschreiben) → „Alle 8 Elemente“: je Sensor </w:t>
      </w:r>
      <w:r>
        <w:rPr>
          <w:rFonts w:ascii="Courier New" w:hAnsi="Courier New"/>
          <w:sz w:val="19"/>
          <w:shd w:val="clear" w:color="auto" w:fill="F2F2F2"/>
        </w:rPr>
        <w:t>…_schwartau.csv</w:t>
      </w:r>
      <w:r>
        <w:t xml:space="preserve"> und </w:t>
      </w:r>
      <w:r>
        <w:rPr>
          <w:rFonts w:ascii="Courier New" w:hAnsi="Courier New"/>
          <w:sz w:val="19"/>
          <w:shd w:val="clear" w:color="auto" w:fill="F2F2F2"/>
        </w:rPr>
        <w:t>…_wurzburg.csv</w:t>
      </w:r>
      <w:r>
        <w:t xml:space="preserve"> (z. B. </w:t>
      </w:r>
      <w:r>
        <w:rPr>
          <w:b/>
        </w:rPr>
        <w:t>flow_wurzburg.csv</w:t>
      </w:r>
      <w:r>
        <w:t>).</w:t>
      </w:r>
    </w:p>
    <w:p>
      <w:pPr>
        <w:keepNext/>
        <w:spacing w:after="40"/>
        <w:ind w:left="397"/>
      </w:pPr>
      <w:r>
        <w:drawing>
          <wp:inline xmlns:a="http://schemas.openxmlformats.org/drawingml/2006/main" xmlns:pic="http://schemas.openxmlformats.org/drawingml/2006/picture">
            <wp:extent cx="3375000" cy="4050000"/>
            <wp:docPr id="162" name="Picture 162"/>
            <wp:cNvGraphicFramePr>
              <a:graphicFrameLocks noChangeAspect="1"/>
            </wp:cNvGraphicFramePr>
            <a:graphic>
              <a:graphicData uri="http://schemas.openxmlformats.org/drawingml/2006/picture">
                <pic:pic>
                  <pic:nvPicPr>
                    <pic:cNvPr id="0" name="x06_quelle-8-dateien.png"/>
                    <pic:cNvPicPr/>
                  </pic:nvPicPr>
                  <pic:blipFill>
                    <a:blip r:embed="rId171"/>
                    <a:stretch>
                      <a:fillRect/>
                    </a:stretch>
                  </pic:blipFill>
                  <pic:spPr>
                    <a:xfrm>
                      <a:off x="0" y="0"/>
                      <a:ext cx="3375000" cy="4050000"/>
                    </a:xfrm>
                    <a:prstGeom prst="rect"/>
                  </pic:spPr>
                </pic:pic>
              </a:graphicData>
            </a:graphic>
          </wp:inline>
        </w:drawing>
      </w:r>
    </w:p>
    <w:p>
      <w:pPr>
        <w:spacing w:after="160"/>
        <w:ind w:left="397"/>
      </w:pPr>
      <w:r>
        <w:rPr>
          <w:i/>
          <w:color w:val="595959"/>
          <w:sz w:val="17"/>
        </w:rPr>
        <w:t>Abb. 137: Quelle mabeehavenraw/source-data: je vier Dateien Schwartau und Würzburg.</w:t>
      </w:r>
    </w:p>
    <w:p>
      <w:pPr>
        <w:numPr>
          <w:ilvl w:val="0"/>
          <w:numId w:val="158"/>
        </w:numPr>
        <w:spacing w:after="60"/>
      </w:pPr>
      <w:r>
        <w:rPr>
          <w:rFonts w:ascii="Courier New" w:hAnsi="Courier New"/>
          <w:sz w:val="19"/>
          <w:shd w:val="clear" w:color="auto" w:fill="F2F2F2"/>
        </w:rPr>
        <w:t>pl_daily_processing</w:t>
      </w:r>
      <w:r>
        <w:t xml:space="preserve"> </w:t>
      </w:r>
      <w:r>
        <w:rPr>
          <w:b/>
        </w:rPr>
        <w:t>Debuggen</w:t>
      </w:r>
      <w:r>
        <w:t xml:space="preserve"> → Gegenprobe für beide Städte (Schritt 33), z. B. liegen in </w:t>
      </w:r>
      <w:r>
        <w:rPr>
          <w:rFonts w:ascii="Courier New" w:hAnsi="Courier New"/>
          <w:sz w:val="19"/>
          <w:shd w:val="clear" w:color="auto" w:fill="F2F2F2"/>
        </w:rPr>
        <w:t>gold/wurzburg/</w:t>
      </w:r>
      <w:r>
        <w:t xml:space="preserve"> die vier Dateien </w:t>
      </w:r>
      <w:r>
        <w:rPr>
          <w:b/>
        </w:rPr>
        <w:t>stunden_wurzburg.csv</w:t>
      </w:r>
      <w:r>
        <w:t xml:space="preserve">, </w:t>
      </w:r>
      <w:r>
        <w:rPr>
          <w:rFonts w:ascii="Courier New" w:hAnsi="Courier New"/>
          <w:sz w:val="19"/>
          <w:shd w:val="clear" w:color="auto" w:fill="F2F2F2"/>
        </w:rPr>
        <w:t>stunden_wurzburg.parquet</w:t>
      </w:r>
      <w:r>
        <w:t xml:space="preserve">, </w:t>
      </w:r>
      <w:r>
        <w:rPr>
          <w:rFonts w:ascii="Courier New" w:hAnsi="Courier New"/>
          <w:sz w:val="19"/>
          <w:shd w:val="clear" w:color="auto" w:fill="F2F2F2"/>
        </w:rPr>
        <w:t>tageswerte_wurzburg.csv</w:t>
      </w:r>
      <w:r>
        <w:t xml:space="preserve"> und </w:t>
      </w:r>
      <w:r>
        <w:rPr>
          <w:b/>
        </w:rPr>
        <w:t>tageswerte_wurzburg.parquet</w:t>
      </w:r>
      <w:r>
        <w:t xml:space="preserve"> – die zweite Stadt läuft ohne Änderung an Pipelines oder Notebooks.</w:t>
      </w:r>
    </w:p>
    <w:p>
      <w:pPr>
        <w:keepNext/>
        <w:spacing w:after="40"/>
        <w:ind w:left="397"/>
      </w:pPr>
      <w:r>
        <w:drawing>
          <wp:inline xmlns:a="http://schemas.openxmlformats.org/drawingml/2006/main" xmlns:pic="http://schemas.openxmlformats.org/drawingml/2006/picture">
            <wp:extent cx="5905499" cy="2381250"/>
            <wp:docPr id="163" name="Picture 163"/>
            <wp:cNvGraphicFramePr>
              <a:graphicFrameLocks noChangeAspect="1"/>
            </wp:cNvGraphicFramePr>
            <a:graphic>
              <a:graphicData uri="http://schemas.openxmlformats.org/drawingml/2006/picture">
                <pic:pic>
                  <pic:nvPicPr>
                    <pic:cNvPr id="0" name="x07_gesamtlauf-2-staedte_zoom1.png"/>
                    <pic:cNvPicPr/>
                  </pic:nvPicPr>
                  <pic:blipFill>
                    <a:blip r:embed="rId172"/>
                    <a:stretch>
                      <a:fillRect/>
                    </a:stretch>
                  </pic:blipFill>
                  <pic:spPr>
                    <a:xfrm>
                      <a:off x="0" y="0"/>
                      <a:ext cx="5905499" cy="2381250"/>
                    </a:xfrm>
                    <a:prstGeom prst="rect"/>
                  </pic:spPr>
                </pic:pic>
              </a:graphicData>
            </a:graphic>
          </wp:inline>
        </w:drawing>
      </w:r>
    </w:p>
    <w:p>
      <w:pPr>
        <w:keepNext/>
        <w:spacing w:after="160"/>
        <w:ind w:left="397"/>
      </w:pPr>
      <w:r>
        <w:rPr>
          <w:i/>
          <w:color w:val="595959"/>
          <w:sz w:val="17"/>
        </w:rPr>
        <w:t>Abb. 138: Gegenprobe nach dem Gesamtlauf beider Städte: gold/wurzburg enthält Stunden- und Tageswerte als CSV und Parquet.</w:t>
      </w:r>
    </w:p>
    <w:p>
      <w:pPr>
        <w:pBdr>
          <w:left w:val="single" w:sz="24" w:space="6" w:color="7F7F7F"/>
        </w:pBdr>
        <w:shd w:val="clear" w:color="auto" w:fill="F3F3F3"/>
        <w:spacing w:before="60" w:after="100"/>
        <w:ind w:left="539" w:right="57"/>
      </w:pPr>
      <w:r>
        <w:rPr>
          <w:b/>
          <w:color w:val="37863C"/>
        </w:rPr>
        <w:t xml:space="preserve">✅ Prüfen: </w:t>
      </w:r>
      <w:r>
        <w:t xml:space="preserve">Azure 02.10.2026: Gesamtlauf beider Städte 23 s / 8 Min. 9 s / 3 Min. 43 s / 56 s. </w:t>
      </w:r>
      <w:r>
        <w:rPr>
          <w:rFonts w:ascii="Courier New" w:hAnsi="Courier New"/>
          <w:sz w:val="19"/>
          <w:shd w:val="clear" w:color="auto" w:fill="F2F2F2"/>
        </w:rPr>
        <w:t>gold/wurzburg</w:t>
      </w:r>
      <w:r>
        <w:t>: CSV identisch mit lokal (3,48 MiB / 66,33 KiB).</w:t>
      </w:r>
    </w:p>
    <w:p>
      <w:pPr>
        <w:pBdr>
          <w:left w:val="single" w:sz="24" w:space="6" w:color="37863C"/>
        </w:pBdr>
        <w:shd w:val="clear" w:color="auto" w:fill="EBF5E6"/>
        <w:spacing w:before="60" w:after="100"/>
        <w:ind w:left="539" w:right="57"/>
      </w:pPr>
      <w:r>
        <w:rPr>
          <w:b/>
          <w:color w:val="37863C"/>
        </w:rPr>
        <w:t xml:space="preserve">💡 Gut zu wissen: </w:t>
      </w:r>
      <w:r>
        <w:rPr>
          <w:b/>
        </w:rPr>
        <w:t>Gegenprobe Azure ↔ lokal über die CSV-Größe:</w:t>
      </w:r>
      <w:r>
        <w:t xml:space="preserve"> Parquet-Dateien sind in Azure etwa 0,5 % größer (andere Version der Parquet-Bibliothek pyarrow), der Inhalt ist gleich. Bei Parquet ±1 % tolerieren.</w:t>
      </w:r>
    </w:p>
    <w:p>
      <w:pPr>
        <w:pBdr>
          <w:left w:val="single" w:sz="24" w:space="6" w:color="C00000"/>
        </w:pBdr>
        <w:shd w:val="clear" w:color="auto" w:fill="FDECEA"/>
        <w:spacing w:before="60" w:after="100"/>
        <w:ind w:left="539" w:right="57"/>
      </w:pPr>
      <w:r>
        <w:rPr>
          <w:b/>
          <w:color w:val="C00000"/>
        </w:rPr>
        <w:t xml:space="preserve">⚠️ Achtung: </w:t>
      </w:r>
      <w:r>
        <w:rPr>
          <w:b/>
        </w:rPr>
        <w:t>Import in Synapse:</w:t>
      </w:r>
      <w:r>
        <w:t xml:space="preserve"> im Ordner </w:t>
      </w:r>
      <w:r>
        <w:rPr>
          <w:rFonts w:ascii="Courier New" w:hAnsi="Courier New"/>
          <w:sz w:val="19"/>
          <w:shd w:val="clear" w:color="auto" w:fill="F2F2F2"/>
        </w:rPr>
        <w:t>synapse/</w:t>
      </w:r>
      <w:r>
        <w:t xml:space="preserve"> die Dateien mit </w:t>
      </w:r>
      <w:r>
        <w:rPr>
          <w:rFonts w:ascii="Courier New" w:hAnsi="Courier New"/>
          <w:sz w:val="19"/>
          <w:shd w:val="clear" w:color="auto" w:fill="F2F2F2"/>
        </w:rPr>
        <w:t>_synapse</w:t>
      </w:r>
      <w:r>
        <w:t xml:space="preserve"> wählen – nicht die gleichnamigen lokalen Notebooks eine Ebene höher. Beim Import mehrerer Dateien greift „Ersetzen“ nicht immer: danach Inhalt stichprobenartig prüfen (z. B. </w:t>
      </w:r>
      <w:r>
        <w:rPr>
          <w:rFonts w:ascii="Courier New" w:hAnsi="Courier New"/>
          <w:sz w:val="19"/>
          <w:shd w:val="clear" w:color="auto" w:fill="F2F2F2"/>
        </w:rPr>
        <w:t>sensoren.csv</w:t>
      </w:r>
      <w:r>
        <w:t xml:space="preserve"> in N2), notfalls einzeln importieren. Hochladen in die </w:t>
      </w:r>
      <w:r>
        <w:rPr>
          <w:b/>
        </w:rPr>
        <w:t>Quelle</w:t>
      </w:r>
      <w:r>
        <w:t xml:space="preserve"> ohne „Überschreiben“, in </w:t>
      </w:r>
      <w:r>
        <w:rPr>
          <w:b/>
        </w:rPr>
        <w:t>konfiguration</w:t>
      </w:r>
      <w:r>
        <w:t xml:space="preserve"> mit „Überschreiben“.</w:t>
      </w:r>
    </w:p>
    <w:p>
      <w:pPr>
        <w:pBdr>
          <w:left w:val="single" w:sz="24" w:space="6" w:color="C00000"/>
        </w:pBdr>
        <w:shd w:val="clear" w:color="auto" w:fill="FDECEA"/>
        <w:spacing w:before="60" w:after="100"/>
        <w:ind w:left="539" w:right="57"/>
      </w:pPr>
      <w:r>
        <w:rPr>
          <w:b/>
          <w:color w:val="C00000"/>
        </w:rPr>
        <w:t xml:space="preserve">⚠️ Achtung: </w:t>
      </w:r>
      <w:r>
        <w:t xml:space="preserve">Die Synapse-Notebooks lesen ab Version 01.10.2026 </w:t>
      </w:r>
      <w:r>
        <w:rPr>
          <w:rFonts w:ascii="Courier New" w:hAnsi="Courier New"/>
          <w:sz w:val="19"/>
          <w:shd w:val="clear" w:color="auto" w:fill="F2F2F2"/>
        </w:rPr>
        <w:t>sensoren.csv</w:t>
      </w:r>
      <w:r>
        <w:t xml:space="preserve"> und </w:t>
      </w:r>
      <w:r>
        <w:rPr>
          <w:rFonts w:ascii="Courier New" w:hAnsi="Courier New"/>
          <w:sz w:val="19"/>
          <w:shd w:val="clear" w:color="auto" w:fill="F2F2F2"/>
        </w:rPr>
        <w:t>ausschluesse.csv</w:t>
      </w:r>
      <w:r>
        <w:t xml:space="preserve">. Fehlen die Dateien in </w:t>
      </w:r>
      <w:r>
        <w:rPr>
          <w:rFonts w:ascii="Courier New" w:hAnsi="Courier New"/>
          <w:sz w:val="19"/>
          <w:shd w:val="clear" w:color="auto" w:fill="F2F2F2"/>
        </w:rPr>
        <w:t>konfiguration/</w:t>
      </w:r>
      <w:r>
        <w:t>, bricht N1 sofort ab – deshalb Teil C in genau dieser Reihenfolge.</w:t>
      </w:r>
    </w:p>
    <w:tbl>
      <w:tblPr>
        <w:tblStyle w:val="TableGrid"/>
        <w:tblW w:w="10376" w:type="dxa"/>
        <w:tblInd w:w="396" w:type="dxa"/>
        <w:tblLayout w:type="fixed"/>
        <w:tblLook w:firstColumn="1" w:firstRow="1" w:lastColumn="0" w:lastRow="0" w:noHBand="0" w:noVBand="1" w:val="04A0"/>
      </w:tblPr>
      <w:tblGrid>
        <w:gridCol w:w="3822"/>
        <w:gridCol w:w="3276"/>
        <w:gridCol w:w="3276"/>
      </w:tblGrid>
      <w:tr>
        <w:trPr>
          <w:tblHeader/>
        </w:trPr>
        <w:tc>
          <w:tcPr>
            <w:tcW w:type="dxa" w:w="3822"/>
            <w:shd w:val="clear" w:color="auto" w:fill="1F4E79"/>
          </w:tcPr>
          <w:p>
            <w:pPr>
              <w:keepNext/>
            </w:pPr>
            <w:r/>
            <w:r>
              <w:rPr>
                <w:b/>
                <w:color w:val="FFFFFF"/>
                <w:sz w:val="19"/>
              </w:rPr>
              <w:t>Kennzahl (vorläufig)</w:t>
            </w:r>
          </w:p>
        </w:tc>
        <w:tc>
          <w:tcPr>
            <w:tcW w:type="dxa" w:w="3276"/>
            <w:shd w:val="clear" w:color="auto" w:fill="1F4E79"/>
          </w:tcPr>
          <w:p>
            <w:pPr>
              <w:keepNext/>
            </w:pPr>
            <w:r/>
            <w:r>
              <w:rPr>
                <w:b/>
                <w:color w:val="FFFFFF"/>
                <w:sz w:val="19"/>
              </w:rPr>
              <w:t>Schwartau</w:t>
            </w:r>
          </w:p>
        </w:tc>
        <w:tc>
          <w:tcPr>
            <w:tcW w:type="dxa" w:w="3276"/>
            <w:shd w:val="clear" w:color="auto" w:fill="1F4E79"/>
          </w:tcPr>
          <w:p>
            <w:pPr>
              <w:keepNext/>
            </w:pPr>
            <w:r/>
            <w:r>
              <w:rPr>
                <w:b/>
                <w:color w:val="FFFFFF"/>
                <w:sz w:val="19"/>
              </w:rPr>
              <w:t>Würzburg</w:t>
            </w:r>
          </w:p>
        </w:tc>
      </w:tr>
      <w:tr>
        <w:trPr/>
        <w:tc>
          <w:tcPr>
            <w:tcW w:type="dxa" w:w="3822"/>
          </w:tcPr>
          <w:p>
            <w:pPr>
              <w:keepNext/>
              <w:spacing w:after="0"/>
            </w:pPr>
            <w:r/>
            <w:r>
              <w:rPr>
                <w:sz w:val="19"/>
              </w:rPr>
              <w:t>Gewicht (Median)</w:t>
            </w:r>
          </w:p>
        </w:tc>
        <w:tc>
          <w:tcPr>
            <w:tcW w:type="dxa" w:w="3276"/>
          </w:tcPr>
          <w:p>
            <w:pPr>
              <w:keepNext/>
              <w:spacing w:after="0"/>
            </w:pPr>
            <w:r/>
            <w:r>
              <w:rPr>
                <w:sz w:val="19"/>
              </w:rPr>
              <w:t>60 kg</w:t>
            </w:r>
          </w:p>
        </w:tc>
        <w:tc>
          <w:tcPr>
            <w:tcW w:type="dxa" w:w="3276"/>
          </w:tcPr>
          <w:p>
            <w:pPr>
              <w:keepNext/>
              <w:spacing w:after="0"/>
            </w:pPr>
            <w:r/>
            <w:r>
              <w:rPr>
                <w:sz w:val="19"/>
              </w:rPr>
              <w:t>53,7 kg</w:t>
            </w:r>
          </w:p>
        </w:tc>
      </w:tr>
      <w:tr>
        <w:trPr/>
        <w:tc>
          <w:tcPr>
            <w:tcW w:type="dxa" w:w="3822"/>
          </w:tcPr>
          <w:p>
            <w:pPr>
              <w:keepNext/>
              <w:spacing w:after="0"/>
            </w:pPr>
            <w:r/>
            <w:r>
              <w:rPr>
                <w:sz w:val="19"/>
              </w:rPr>
              <w:t>Honig je Einflug</w:t>
            </w:r>
          </w:p>
        </w:tc>
        <w:tc>
          <w:tcPr>
            <w:tcW w:type="dxa" w:w="3276"/>
          </w:tcPr>
          <w:p>
            <w:pPr>
              <w:keepNext/>
              <w:spacing w:after="0"/>
            </w:pPr>
            <w:r/>
            <w:r>
              <w:rPr>
                <w:sz w:val="19"/>
              </w:rPr>
              <w:t>6,3 mg</w:t>
            </w:r>
          </w:p>
        </w:tc>
        <w:tc>
          <w:tcPr>
            <w:tcW w:type="dxa" w:w="3276"/>
          </w:tcPr>
          <w:p>
            <w:pPr>
              <w:keepNext/>
              <w:spacing w:after="0"/>
            </w:pPr>
            <w:r/>
            <w:r>
              <w:rPr>
                <w:sz w:val="19"/>
              </w:rPr>
              <w:t>7,8 mg</w:t>
            </w:r>
          </w:p>
        </w:tc>
      </w:tr>
      <w:tr>
        <w:trPr/>
        <w:tc>
          <w:tcPr>
            <w:tcW w:type="dxa" w:w="3822"/>
          </w:tcPr>
          <w:p>
            <w:pPr>
              <w:keepNext/>
              <w:spacing w:after="0"/>
            </w:pPr>
            <w:r/>
            <w:r>
              <w:rPr>
                <w:sz w:val="19"/>
              </w:rPr>
              <w:t>Verbrauch ohne Flug</w:t>
            </w:r>
          </w:p>
        </w:tc>
        <w:tc>
          <w:tcPr>
            <w:tcW w:type="dxa" w:w="3276"/>
          </w:tcPr>
          <w:p>
            <w:pPr>
              <w:keepNext/>
              <w:spacing w:after="0"/>
            </w:pPr>
            <w:r/>
            <w:r>
              <w:rPr>
                <w:sz w:val="19"/>
              </w:rPr>
              <w:t>ca. 259 g/Tag</w:t>
            </w:r>
          </w:p>
        </w:tc>
        <w:tc>
          <w:tcPr>
            <w:tcW w:type="dxa" w:w="3276"/>
          </w:tcPr>
          <w:p>
            <w:pPr>
              <w:keepNext/>
              <w:spacing w:after="0"/>
            </w:pPr>
            <w:r/>
            <w:r>
              <w:rPr>
                <w:sz w:val="19"/>
              </w:rPr>
              <w:t>ca. 156 g/Tag</w:t>
            </w:r>
          </w:p>
        </w:tc>
      </w:tr>
      <w:tr>
        <w:trPr/>
        <w:tc>
          <w:tcPr>
            <w:tcW w:type="dxa" w:w="3822"/>
          </w:tcPr>
          <w:p>
            <w:pPr>
              <w:spacing w:after="0"/>
            </w:pPr>
            <w:r/>
            <w:r>
              <w:rPr>
                <w:sz w:val="19"/>
              </w:rPr>
              <w:t>Gewinnschwelle</w:t>
            </w:r>
          </w:p>
        </w:tc>
        <w:tc>
          <w:tcPr>
            <w:tcW w:type="dxa" w:w="3276"/>
          </w:tcPr>
          <w:p>
            <w:pPr>
              <w:spacing w:after="0"/>
            </w:pPr>
            <w:r/>
            <w:r>
              <w:rPr>
                <w:sz w:val="19"/>
              </w:rPr>
              <w:t>ca. 41.500 Einflüge/Tag</w:t>
            </w:r>
          </w:p>
        </w:tc>
        <w:tc>
          <w:tcPr>
            <w:tcW w:type="dxa" w:w="3276"/>
          </w:tcPr>
          <w:p>
            <w:pPr>
              <w:spacing w:after="0"/>
            </w:pPr>
            <w:r/>
            <w:r>
              <w:rPr>
                <w:sz w:val="19"/>
              </w:rPr>
              <w:t>ca. 20.000 Einflüge/Tag</w:t>
            </w:r>
          </w:p>
        </w:tc>
      </w:tr>
    </w:tbl>
    <w:p>
      <w:pPr>
        <w:keepNext/>
        <w:spacing w:after="0" w:before="0" w:line="20" w:lineRule="exact"/>
      </w:pPr>
    </w:p>
    <w:p>
      <w:pPr>
        <w:pBdr>
          <w:left w:val="single" w:sz="24" w:space="6" w:color="37863C"/>
        </w:pBdr>
        <w:shd w:val="clear" w:color="auto" w:fill="EBF5E6"/>
        <w:spacing w:before="60" w:after="100"/>
        <w:ind w:left="539" w:right="57"/>
      </w:pPr>
      <w:r>
        <w:rPr>
          <w:b/>
          <w:color w:val="37863C"/>
        </w:rPr>
        <w:t xml:space="preserve">💡 Gut zu wissen: </w:t>
      </w:r>
      <w:r>
        <w:rPr>
          <w:b/>
        </w:rPr>
        <w:t>Einfach erklärt:</w:t>
      </w:r>
      <w:r>
        <w:t xml:space="preserve"> Zwei Waagen zeigen dasselbe Gewicht – die eine in Gramm, die andere in Kilogramm. Ohne Umrechnung hält das Programm den zweiten Bienenstock für fast leer.</w:t>
      </w:r>
    </w:p>
    <w:p>
      <w:pPr>
        <w:pStyle w:val="Heading1"/>
        <w:keepNext/>
      </w:pPr>
      <w:bookmarkStart w:id="140" w:name="_Toc_41"/>
      <w:r>
        <w:t>Schritt 35 – Zeitplan-Trigger, Nebenläufigkeit und Fehler-E-Mail (Betrieb absichern)</w:t>
      </w:r>
      <w:bookmarkEnd w:id="140"/>
    </w:p>
    <w:p>
      <w:pPr>
        <w:keepNext/>
        <w:spacing w:after="0" w:before="0" w:line="20" w:lineRule="exact"/>
      </w:pPr>
    </w:p>
    <w:p>
      <w:pPr>
        <w:pBdr>
          <w:left w:val="single" w:sz="24" w:space="6" w:color="1F4E79"/>
        </w:pBdr>
        <w:shd w:val="clear" w:color="auto" w:fill="EAF1F8"/>
        <w:spacing w:before="60" w:after="100"/>
        <w:ind w:left="539" w:right="57"/>
      </w:pPr>
      <w:r>
        <w:rPr>
          <w:b/>
          <w:color w:val="1F4E79"/>
        </w:rPr>
        <w:t xml:space="preserve">Warum? </w:t>
      </w:r>
      <w:r>
        <w:t xml:space="preserve">Im Betrieb soll die Kette ohne Handarbeit laufen, nie doppelt gleichzeitig, und Fehler oder hängende Läufe sollen sofort auffallen. Für das Lernprojekt wird der Trigger </w:t>
      </w:r>
      <w:r>
        <w:rPr>
          <w:b/>
        </w:rPr>
        <w:t>angelegt, aber nicht gestartet</w:t>
      </w:r>
      <w:r>
        <w:t xml:space="preserve"> – jeder Lauf kostet ca. 0,50 €.</w:t>
      </w:r>
    </w:p>
    <w:p>
      <w:pPr>
        <w:keepNext/>
        <w:spacing w:after="40" w:before="160"/>
      </w:pPr>
      <w:r>
        <w:rPr>
          <w:b/>
          <w:color w:val="1F4E79"/>
          <w:sz w:val="22"/>
        </w:rPr>
        <w:t>Teil A – Trigger anlegen (ADF Studio → Erstellen → pl_daily_processing)</w:t>
      </w:r>
    </w:p>
    <w:p>
      <w:pPr>
        <w:numPr>
          <w:ilvl w:val="0"/>
          <w:numId w:val="159"/>
        </w:numPr>
        <w:spacing w:after="60"/>
      </w:pPr>
      <w:r>
        <w:t xml:space="preserve">Oben </w:t>
      </w:r>
      <w:r>
        <w:rPr>
          <w:b/>
        </w:rPr>
        <w:t>Trigger hinzufügen</w:t>
      </w:r>
      <w:r>
        <w:t xml:space="preserve"> → </w:t>
      </w:r>
      <w:r>
        <w:rPr>
          <w:b/>
        </w:rPr>
        <w:t>Neu/Bearbeiten</w:t>
      </w:r>
      <w:r>
        <w:t xml:space="preserve"> (nicht „Jetzt auslösen“ – das startet sofort) → </w:t>
      </w:r>
      <w:r>
        <w:rPr>
          <w:b/>
        </w:rPr>
        <w:t>+ Neu</w:t>
      </w:r>
      <w:r>
        <w:t>.</w:t>
      </w:r>
    </w:p>
    <w:p>
      <w:pPr>
        <w:numPr>
          <w:ilvl w:val="0"/>
          <w:numId w:val="159"/>
        </w:numPr>
        <w:spacing w:after="60"/>
      </w:pPr>
      <w:r>
        <w:t xml:space="preserve">Name </w:t>
      </w:r>
      <w:r>
        <w:rPr>
          <w:rFonts w:ascii="Courier New" w:hAnsi="Courier New"/>
          <w:sz w:val="19"/>
          <w:shd w:val="clear" w:color="auto" w:fill="F2F2F2"/>
        </w:rPr>
        <w:t>tr_taeglich_0000_utc</w:t>
      </w:r>
      <w:r>
        <w:t xml:space="preserve"> · Beschreibung „Startet pl_daily_processing täglich um 00:00 UTC. Zunächst deaktiviert (Kosten ca. 0,50 € je Lauf); Aktivierung nur nach Freigabe.“ · Typ </w:t>
      </w:r>
      <w:r>
        <w:rPr>
          <w:b/>
        </w:rPr>
        <w:t>Zeitplan</w:t>
      </w:r>
      <w:r>
        <w:t xml:space="preserve"> · Startdatum (nächster Tag 00:00) · Zeitzone </w:t>
      </w:r>
      <w:r>
        <w:rPr>
          <w:b/>
        </w:rPr>
        <w:t>Coordinated Universal Time (UTC)</w:t>
      </w:r>
      <w:r>
        <w:t xml:space="preserve"> · Wiederholung alle </w:t>
      </w:r>
      <w:r>
        <w:rPr>
          <w:b/>
        </w:rPr>
        <w:t>1 Tag(e)</w:t>
      </w:r>
      <w:r>
        <w:t xml:space="preserve"> · </w:t>
      </w:r>
      <w:r>
        <w:rPr>
          <w:b/>
        </w:rPr>
        <w:t>Erweiterte Wiederholungsoptionen</w:t>
      </w:r>
      <w:r>
        <w:t xml:space="preserve"> (Stunden, Minuten) leer = 00:00 aus dem Startdatum · </w:t>
      </w:r>
      <w:r>
        <w:rPr>
          <w:b/>
        </w:rPr>
        <w:t>Enddatum angeben</w:t>
      </w:r>
      <w:r>
        <w:t xml:space="preserve"> leer · </w:t>
      </w:r>
      <w:r>
        <w:rPr>
          <w:b/>
        </w:rPr>
        <w:t>Trigger bei Erstellung starten: kein Haken</w:t>
      </w:r>
      <w:r>
        <w:t xml:space="preserve"> (jeder Lauf kostet – erst nach Freigabe starten) → </w:t>
      </w:r>
      <w:r>
        <w:rPr>
          <w:b/>
        </w:rPr>
        <w:t>OK</w:t>
      </w:r>
      <w:r>
        <w:t xml:space="preserve"> → </w:t>
      </w:r>
      <w:r>
        <w:rPr>
          <w:b/>
        </w:rPr>
        <w:t>OK</w:t>
      </w:r>
      <w:r>
        <w:t xml:space="preserve"> → </w:t>
      </w:r>
      <w:r>
        <w:rPr>
          <w:b/>
        </w:rPr>
        <w:t>Alle veröffentlichen</w:t>
      </w:r>
      <w:r>
        <w:t>.</w:t>
      </w:r>
    </w:p>
    <w:p>
      <w:pPr>
        <w:keepNext/>
        <w:spacing w:after="40"/>
        <w:ind w:left="397"/>
      </w:pPr>
      <w:r>
        <w:drawing>
          <wp:inline xmlns:a="http://schemas.openxmlformats.org/drawingml/2006/main" xmlns:pic="http://schemas.openxmlformats.org/drawingml/2006/picture">
            <wp:extent cx="2214562" cy="1309687"/>
            <wp:docPr id="164" name="Picture 164"/>
            <wp:cNvGraphicFramePr>
              <a:graphicFrameLocks noChangeAspect="1"/>
            </wp:cNvGraphicFramePr>
            <a:graphic>
              <a:graphicData uri="http://schemas.openxmlformats.org/drawingml/2006/picture">
                <pic:pic>
                  <pic:nvPicPr>
                    <pic:cNvPr id="0" name="x08_trigger-utc_zoom1.png"/>
                    <pic:cNvPicPr/>
                  </pic:nvPicPr>
                  <pic:blipFill>
                    <a:blip r:embed="rId173"/>
                    <a:stretch>
                      <a:fillRect/>
                    </a:stretch>
                  </pic:blipFill>
                  <pic:spPr>
                    <a:xfrm>
                      <a:off x="0" y="0"/>
                      <a:ext cx="2214562" cy="1309687"/>
                    </a:xfrm>
                    <a:prstGeom prst="rect"/>
                  </pic:spPr>
                </pic:pic>
              </a:graphicData>
            </a:graphic>
          </wp:inline>
        </w:drawing>
      </w:r>
    </w:p>
    <w:p>
      <w:pPr>
        <w:keepNext/>
        <w:spacing w:after="40"/>
        <w:ind w:left="397"/>
      </w:pPr>
      <w:r>
        <w:drawing>
          <wp:inline xmlns:a="http://schemas.openxmlformats.org/drawingml/2006/main" xmlns:pic="http://schemas.openxmlformats.org/drawingml/2006/picture">
            <wp:extent cx="3048000" cy="1309688"/>
            <wp:docPr id="165" name="Picture 165"/>
            <wp:cNvGraphicFramePr>
              <a:graphicFrameLocks noChangeAspect="1"/>
            </wp:cNvGraphicFramePr>
            <a:graphic>
              <a:graphicData uri="http://schemas.openxmlformats.org/drawingml/2006/picture">
                <pic:pic>
                  <pic:nvPicPr>
                    <pic:cNvPr id="0" name="x08_trigger-utc_zoom2.png"/>
                    <pic:cNvPicPr/>
                  </pic:nvPicPr>
                  <pic:blipFill>
                    <a:blip r:embed="rId174"/>
                    <a:stretch>
                      <a:fillRect/>
                    </a:stretch>
                  </pic:blipFill>
                  <pic:spPr>
                    <a:xfrm>
                      <a:off x="0" y="0"/>
                      <a:ext cx="3048000" cy="1309688"/>
                    </a:xfrm>
                    <a:prstGeom prst="rect"/>
                  </pic:spPr>
                </pic:pic>
              </a:graphicData>
            </a:graphic>
          </wp:inline>
        </w:drawing>
      </w:r>
    </w:p>
    <w:p>
      <w:pPr>
        <w:keepNext/>
        <w:spacing w:after="40"/>
        <w:ind w:left="397"/>
      </w:pPr>
      <w:r>
        <w:drawing>
          <wp:inline xmlns:a="http://schemas.openxmlformats.org/drawingml/2006/main" xmlns:pic="http://schemas.openxmlformats.org/drawingml/2006/picture">
            <wp:extent cx="3690937" cy="1881187"/>
            <wp:docPr id="166" name="Picture 166"/>
            <wp:cNvGraphicFramePr>
              <a:graphicFrameLocks noChangeAspect="1"/>
            </wp:cNvGraphicFramePr>
            <a:graphic>
              <a:graphicData uri="http://schemas.openxmlformats.org/drawingml/2006/picture">
                <pic:pic>
                  <pic:nvPicPr>
                    <pic:cNvPr id="0" name="x08_trigger-utc_zoom3.png"/>
                    <pic:cNvPicPr/>
                  </pic:nvPicPr>
                  <pic:blipFill>
                    <a:blip r:embed="rId175"/>
                    <a:stretch>
                      <a:fillRect/>
                    </a:stretch>
                  </pic:blipFill>
                  <pic:spPr>
                    <a:xfrm>
                      <a:off x="0" y="0"/>
                      <a:ext cx="3690937" cy="1881187"/>
                    </a:xfrm>
                    <a:prstGeom prst="rect"/>
                  </pic:spPr>
                </pic:pic>
              </a:graphicData>
            </a:graphic>
          </wp:inline>
        </w:drawing>
      </w:r>
    </w:p>
    <w:p>
      <w:pPr>
        <w:keepNext/>
        <w:spacing w:after="40"/>
        <w:ind w:left="397"/>
      </w:pPr>
      <w:r>
        <w:drawing>
          <wp:inline xmlns:a="http://schemas.openxmlformats.org/drawingml/2006/main" xmlns:pic="http://schemas.openxmlformats.org/drawingml/2006/picture">
            <wp:extent cx="5619750" cy="1333500"/>
            <wp:docPr id="167" name="Picture 167"/>
            <wp:cNvGraphicFramePr>
              <a:graphicFrameLocks noChangeAspect="1"/>
            </wp:cNvGraphicFramePr>
            <a:graphic>
              <a:graphicData uri="http://schemas.openxmlformats.org/drawingml/2006/picture">
                <pic:pic>
                  <pic:nvPicPr>
                    <pic:cNvPr id="0" name="x08_trigger-utc_zoom4.png"/>
                    <pic:cNvPicPr/>
                  </pic:nvPicPr>
                  <pic:blipFill>
                    <a:blip r:embed="rId176"/>
                    <a:stretch>
                      <a:fillRect/>
                    </a:stretch>
                  </pic:blipFill>
                  <pic:spPr>
                    <a:xfrm>
                      <a:off x="0" y="0"/>
                      <a:ext cx="5619750" cy="1333500"/>
                    </a:xfrm>
                    <a:prstGeom prst="rect"/>
                  </pic:spPr>
                </pic:pic>
              </a:graphicData>
            </a:graphic>
          </wp:inline>
        </w:drawing>
      </w:r>
    </w:p>
    <w:p>
      <w:pPr>
        <w:spacing w:after="160"/>
        <w:ind w:left="397"/>
      </w:pPr>
      <w:r>
        <w:rPr>
          <w:i/>
          <w:color w:val="595959"/>
          <w:sz w:val="17"/>
        </w:rPr>
        <w:t>Abb. 139: Trigger: Zeitzone UTC (ohne Zahl), täglich, nicht bei Erstellung starten. (Ausschnitte 1–4)</w:t>
      </w:r>
    </w:p>
    <w:p>
      <w:pPr>
        <w:numPr>
          <w:ilvl w:val="0"/>
          <w:numId w:val="159"/>
        </w:numPr>
        <w:spacing w:after="60"/>
      </w:pPr>
      <w:r>
        <w:t xml:space="preserve">Kontrolle: </w:t>
      </w:r>
      <w:r>
        <w:rPr>
          <w:b/>
        </w:rPr>
        <w:t>Verwalten</w:t>
      </w:r>
      <w:r>
        <w:t xml:space="preserve"> → </w:t>
      </w:r>
      <w:r>
        <w:rPr>
          <w:b/>
        </w:rPr>
        <w:t>Auslöser</w:t>
      </w:r>
      <w:r>
        <w:t xml:space="preserve"> → Status </w:t>
      </w:r>
      <w:r>
        <w:rPr>
          <w:b/>
        </w:rPr>
        <w:t>Beendet</w:t>
      </w:r>
      <w:r>
        <w:t>.</w:t>
      </w:r>
    </w:p>
    <w:p>
      <w:pPr>
        <w:keepNext/>
        <w:spacing w:after="40"/>
        <w:ind w:left="397"/>
      </w:pPr>
      <w:r>
        <w:drawing>
          <wp:inline xmlns:a="http://schemas.openxmlformats.org/drawingml/2006/main" xmlns:pic="http://schemas.openxmlformats.org/drawingml/2006/picture">
            <wp:extent cx="3960000" cy="1679333"/>
            <wp:docPr id="168" name="Picture 168"/>
            <wp:cNvGraphicFramePr>
              <a:graphicFrameLocks noChangeAspect="1"/>
            </wp:cNvGraphicFramePr>
            <a:graphic>
              <a:graphicData uri="http://schemas.openxmlformats.org/drawingml/2006/picture">
                <pic:pic>
                  <pic:nvPicPr>
                    <pic:cNvPr id="0" name="x09_ausloeser-beendet.png"/>
                    <pic:cNvPicPr/>
                  </pic:nvPicPr>
                  <pic:blipFill>
                    <a:blip r:embed="rId177"/>
                    <a:stretch>
                      <a:fillRect/>
                    </a:stretch>
                  </pic:blipFill>
                  <pic:spPr>
                    <a:xfrm>
                      <a:off x="0" y="0"/>
                      <a:ext cx="3960000" cy="1679333"/>
                    </a:xfrm>
                    <a:prstGeom prst="rect"/>
                  </pic:spPr>
                </pic:pic>
              </a:graphicData>
            </a:graphic>
          </wp:inline>
        </w:drawing>
      </w:r>
    </w:p>
    <w:p>
      <w:pPr>
        <w:spacing w:after="160"/>
        <w:ind w:left="397"/>
      </w:pPr>
      <w:r>
        <w:rPr>
          <w:i/>
          <w:color w:val="595959"/>
          <w:sz w:val="17"/>
        </w:rPr>
        <w:t>Abb. 140: Verwalten → Auslöser: tr_taeglich_0000_utc, Status Beendet.</w:t>
      </w:r>
    </w:p>
    <w:p>
      <w:pPr>
        <w:pBdr>
          <w:left w:val="single" w:sz="24" w:space="6" w:color="C00000"/>
        </w:pBdr>
        <w:shd w:val="clear" w:color="auto" w:fill="FDECEA"/>
        <w:spacing w:before="60" w:after="100"/>
        <w:ind w:left="539" w:right="57"/>
      </w:pPr>
      <w:r>
        <w:rPr>
          <w:b/>
          <w:color w:val="C00000"/>
        </w:rPr>
        <w:t xml:space="preserve">⚠️ Achtung: </w:t>
      </w:r>
      <w:r>
        <w:rPr>
          <w:b/>
        </w:rPr>
        <w:t>Zeitzonen-Falle:</w:t>
      </w:r>
      <w:r>
        <w:t xml:space="preserve"> Die Suche „utc“ wählt „UTC-12“ oder „UTC-11“. Richtig ist der Eintrag </w:t>
      </w:r>
      <w:r>
        <w:rPr>
          <w:b/>
        </w:rPr>
        <w:t>ohne</w:t>
      </w:r>
      <w:r>
        <w:t xml:space="preserve"> Zahl. Nicht „London (UTC+00:00)“ – dort gilt Sommerzeit. Im deutschen Menü heißt der Trigger </w:t>
      </w:r>
      <w:r>
        <w:rPr>
          <w:b/>
        </w:rPr>
        <w:t>„Auslöser“</w:t>
      </w:r>
      <w:r>
        <w:t xml:space="preserve"> (Verwalten → Autor); Status </w:t>
      </w:r>
      <w:r>
        <w:rPr>
          <w:b/>
        </w:rPr>
        <w:t>Beendet</w:t>
      </w:r>
      <w:r>
        <w:t xml:space="preserve"> = läuft nicht.</w:t>
      </w:r>
    </w:p>
    <w:p>
      <w:pPr>
        <w:keepNext/>
        <w:spacing w:after="40" w:before="160"/>
      </w:pPr>
      <w:r>
        <w:rPr>
          <w:b/>
          <w:color w:val="1F4E79"/>
          <w:sz w:val="22"/>
        </w:rPr>
        <w:t>Teil B – Nebenläufigkeit und Laufzeit-Grenze</w:t>
      </w:r>
    </w:p>
    <w:p>
      <w:pPr>
        <w:numPr>
          <w:ilvl w:val="0"/>
          <w:numId w:val="160"/>
        </w:numPr>
        <w:spacing w:after="60"/>
      </w:pPr>
      <w:r>
        <w:rPr>
          <w:rFonts w:ascii="Courier New" w:hAnsi="Courier New"/>
          <w:sz w:val="19"/>
          <w:shd w:val="clear" w:color="auto" w:fill="F2F2F2"/>
        </w:rPr>
        <w:t>pl_daily_processing</w:t>
      </w:r>
      <w:r>
        <w:t xml:space="preserve"> → leere Stelle der Arbeitsfläche → Reiter </w:t>
      </w:r>
      <w:r>
        <w:rPr>
          <w:b/>
        </w:rPr>
        <w:t>Einstellungen</w:t>
      </w:r>
      <w:r>
        <w:t xml:space="preserve">: </w:t>
      </w:r>
      <w:r>
        <w:rPr>
          <w:b/>
        </w:rPr>
        <w:t>Nebenläufigkeit</w:t>
      </w:r>
      <w:r>
        <w:t xml:space="preserve"> </w:t>
      </w:r>
      <w:r>
        <w:rPr>
          <w:rFonts w:ascii="Courier New" w:hAnsi="Courier New"/>
          <w:sz w:val="19"/>
          <w:shd w:val="clear" w:color="auto" w:fill="F2F2F2"/>
        </w:rPr>
        <w:t>1</w:t>
      </w:r>
      <w:r>
        <w:t xml:space="preserve"> · </w:t>
      </w:r>
      <w:r>
        <w:rPr>
          <w:b/>
        </w:rPr>
        <w:t>Metrik für verstrichene Zeit</w:t>
      </w:r>
      <w:r>
        <w:t xml:space="preserve"> ✓ </w:t>
      </w:r>
      <w:r>
        <w:rPr>
          <w:rFonts w:ascii="Courier New" w:hAnsi="Courier New"/>
          <w:sz w:val="19"/>
          <w:shd w:val="clear" w:color="auto" w:fill="F2F2F2"/>
        </w:rPr>
        <w:t>0.00:30:00</w:t>
      </w:r>
      <w:r>
        <w:t xml:space="preserve"> → </w:t>
      </w:r>
      <w:r>
        <w:rPr>
          <w:b/>
        </w:rPr>
        <w:t>Alle veröffentlichen</w:t>
      </w:r>
      <w:r>
        <w:t>.</w:t>
      </w:r>
    </w:p>
    <w:p>
      <w:pPr>
        <w:keepNext/>
        <w:spacing w:after="40"/>
        <w:ind w:left="397"/>
      </w:pPr>
      <w:r>
        <w:drawing>
          <wp:inline xmlns:a="http://schemas.openxmlformats.org/drawingml/2006/main" xmlns:pic="http://schemas.openxmlformats.org/drawingml/2006/picture">
            <wp:extent cx="5846976" cy="1703909"/>
            <wp:docPr id="169" name="Picture 169"/>
            <wp:cNvGraphicFramePr>
              <a:graphicFrameLocks noChangeAspect="1"/>
            </wp:cNvGraphicFramePr>
            <a:graphic>
              <a:graphicData uri="http://schemas.openxmlformats.org/drawingml/2006/picture">
                <pic:pic>
                  <pic:nvPicPr>
                    <pic:cNvPr id="0" name="x10_nebenlaeufigkeit.png"/>
                    <pic:cNvPicPr/>
                  </pic:nvPicPr>
                  <pic:blipFill>
                    <a:blip r:embed="rId178"/>
                    <a:stretch>
                      <a:fillRect/>
                    </a:stretch>
                  </pic:blipFill>
                  <pic:spPr>
                    <a:xfrm>
                      <a:off x="0" y="0"/>
                      <a:ext cx="5846976" cy="1703909"/>
                    </a:xfrm>
                    <a:prstGeom prst="rect"/>
                  </pic:spPr>
                </pic:pic>
              </a:graphicData>
            </a:graphic>
          </wp:inline>
        </w:drawing>
      </w:r>
    </w:p>
    <w:p>
      <w:pPr>
        <w:spacing w:after="160"/>
        <w:ind w:left="397"/>
      </w:pPr>
      <w:r>
        <w:rPr>
          <w:i/>
          <w:color w:val="595959"/>
          <w:sz w:val="17"/>
        </w:rPr>
        <w:t>Abb. 141: pl_daily_processing → Einstellungen: Nebenläufigkeit 1, Laufzeit-Grenze 30 Min.</w:t>
      </w:r>
    </w:p>
    <w:p>
      <w:pPr>
        <w:pBdr>
          <w:left w:val="single" w:sz="24" w:space="6" w:color="37863C"/>
        </w:pBdr>
        <w:shd w:val="clear" w:color="auto" w:fill="EBF5E6"/>
        <w:spacing w:before="60" w:after="100"/>
        <w:ind w:left="539" w:right="57"/>
      </w:pPr>
      <w:r>
        <w:rPr>
          <w:b/>
          <w:color w:val="37863C"/>
        </w:rPr>
        <w:t xml:space="preserve">💡 Gut zu wissen: </w:t>
      </w:r>
      <w:r>
        <w:rPr>
          <w:b/>
        </w:rPr>
        <w:t>Hintergrund:</w:t>
      </w:r>
      <w:r>
        <w:t xml:space="preserve"> Nebenläufigkeit 1 verhindert, dass ein neuer Lauf startet, während der vorige noch arbeitet (dieselben Dateien!). Die Laufzeit-Metrik meldet Läufe, die länger als 30 Minuten dauern (normal ca. 13 Min.). Die Timeouts der Aktivitäten gelten bei jedem Start – auch beim Trigger.</w:t>
      </w:r>
    </w:p>
    <w:p>
      <w:pPr>
        <w:keepNext/>
        <w:spacing w:after="40" w:before="160"/>
      </w:pPr>
      <w:r>
        <w:rPr>
          <w:b/>
          <w:color w:val="1F4E79"/>
          <w:sz w:val="22"/>
        </w:rPr>
        <w:t>Teil C – Fehler-E-Mail (Überwachen → Warnungen und Metriken)</w:t>
      </w:r>
    </w:p>
    <w:p>
      <w:pPr>
        <w:numPr>
          <w:ilvl w:val="0"/>
          <w:numId w:val="161"/>
        </w:numPr>
        <w:spacing w:after="60"/>
      </w:pPr>
      <w:r>
        <w:rPr>
          <w:b/>
        </w:rPr>
        <w:t>+ Neue Warnungsregel</w:t>
      </w:r>
      <w:r>
        <w:t xml:space="preserve"> → Name </w:t>
      </w:r>
      <w:r>
        <w:rPr>
          <w:rFonts w:ascii="Courier New" w:hAnsi="Courier New"/>
          <w:sz w:val="19"/>
          <w:shd w:val="clear" w:color="auto" w:fill="F2F2F2"/>
        </w:rPr>
        <w:t>al_pipeline_fehler</w:t>
      </w:r>
      <w:r>
        <w:t xml:space="preserve">, Schweregrad 1 → </w:t>
      </w:r>
      <w:r>
        <w:rPr>
          <w:b/>
        </w:rPr>
        <w:t>Kriterien hinzufügen</w:t>
      </w:r>
      <w:r>
        <w:t xml:space="preserve"> → „Failed pipeline runs metrics“ → Name </w:t>
      </w:r>
      <w:r>
        <w:rPr>
          <w:rFonts w:ascii="Courier New" w:hAnsi="Courier New"/>
          <w:sz w:val="19"/>
          <w:shd w:val="clear" w:color="auto" w:fill="F2F2F2"/>
        </w:rPr>
        <w:t>pl_daily_processing</w:t>
      </w:r>
      <w:r>
        <w:t xml:space="preserve">, FailureType leer → Ist größer als · Gesamt · </w:t>
      </w:r>
      <w:r>
        <w:rPr>
          <w:rFonts w:ascii="Courier New" w:hAnsi="Courier New"/>
          <w:sz w:val="19"/>
          <w:shd w:val="clear" w:color="auto" w:fill="F2F2F2"/>
        </w:rPr>
        <w:t>0</w:t>
      </w:r>
      <w:r>
        <w:t xml:space="preserve"> · 5 Minuten / alle 5 Minuten.</w:t>
      </w:r>
    </w:p>
    <w:p>
      <w:pPr>
        <w:keepNext/>
        <w:spacing w:after="40"/>
        <w:ind w:left="397"/>
      </w:pPr>
      <w:r>
        <w:drawing>
          <wp:inline xmlns:a="http://schemas.openxmlformats.org/drawingml/2006/main" xmlns:pic="http://schemas.openxmlformats.org/drawingml/2006/picture">
            <wp:extent cx="3857625" cy="2119312"/>
            <wp:docPr id="170" name="Picture 170"/>
            <wp:cNvGraphicFramePr>
              <a:graphicFrameLocks noChangeAspect="1"/>
            </wp:cNvGraphicFramePr>
            <a:graphic>
              <a:graphicData uri="http://schemas.openxmlformats.org/drawingml/2006/picture">
                <pic:pic>
                  <pic:nvPicPr>
                    <pic:cNvPr id="0" name="x11_warnlogik_zoom1.png"/>
                    <pic:cNvPicPr/>
                  </pic:nvPicPr>
                  <pic:blipFill>
                    <a:blip r:embed="rId179"/>
                    <a:stretch>
                      <a:fillRect/>
                    </a:stretch>
                  </pic:blipFill>
                  <pic:spPr>
                    <a:xfrm>
                      <a:off x="0" y="0"/>
                      <a:ext cx="3857625" cy="2119312"/>
                    </a:xfrm>
                    <a:prstGeom prst="rect"/>
                  </pic:spPr>
                </pic:pic>
              </a:graphicData>
            </a:graphic>
          </wp:inline>
        </w:drawing>
      </w:r>
    </w:p>
    <w:p>
      <w:pPr>
        <w:keepNext/>
        <w:spacing w:after="40"/>
        <w:ind w:left="397"/>
      </w:pPr>
      <w:r>
        <w:drawing>
          <wp:inline xmlns:a="http://schemas.openxmlformats.org/drawingml/2006/main" xmlns:pic="http://schemas.openxmlformats.org/drawingml/2006/picture">
            <wp:extent cx="4095749" cy="2547937"/>
            <wp:docPr id="171" name="Picture 171"/>
            <wp:cNvGraphicFramePr>
              <a:graphicFrameLocks noChangeAspect="1"/>
            </wp:cNvGraphicFramePr>
            <a:graphic>
              <a:graphicData uri="http://schemas.openxmlformats.org/drawingml/2006/picture">
                <pic:pic>
                  <pic:nvPicPr>
                    <pic:cNvPr id="0" name="x11_warnlogik_zoom2.png"/>
                    <pic:cNvPicPr/>
                  </pic:nvPicPr>
                  <pic:blipFill>
                    <a:blip r:embed="rId180"/>
                    <a:stretch>
                      <a:fillRect/>
                    </a:stretch>
                  </pic:blipFill>
                  <pic:spPr>
                    <a:xfrm>
                      <a:off x="0" y="0"/>
                      <a:ext cx="4095749" cy="2547937"/>
                    </a:xfrm>
                    <a:prstGeom prst="rect"/>
                  </pic:spPr>
                </pic:pic>
              </a:graphicData>
            </a:graphic>
          </wp:inline>
        </w:drawing>
      </w:r>
    </w:p>
    <w:p>
      <w:pPr>
        <w:keepNext/>
        <w:spacing w:after="40"/>
        <w:ind w:left="397"/>
      </w:pPr>
      <w:r>
        <w:drawing>
          <wp:inline xmlns:a="http://schemas.openxmlformats.org/drawingml/2006/main" xmlns:pic="http://schemas.openxmlformats.org/drawingml/2006/picture">
            <wp:extent cx="6239695" cy="1417030"/>
            <wp:docPr id="172" name="Picture 172"/>
            <wp:cNvGraphicFramePr>
              <a:graphicFrameLocks noChangeAspect="1"/>
            </wp:cNvGraphicFramePr>
            <a:graphic>
              <a:graphicData uri="http://schemas.openxmlformats.org/drawingml/2006/picture">
                <pic:pic>
                  <pic:nvPicPr>
                    <pic:cNvPr id="0" name="x11_warnlogik_zoom3.png"/>
                    <pic:cNvPicPr/>
                  </pic:nvPicPr>
                  <pic:blipFill>
                    <a:blip r:embed="rId181"/>
                    <a:stretch>
                      <a:fillRect/>
                    </a:stretch>
                  </pic:blipFill>
                  <pic:spPr>
                    <a:xfrm>
                      <a:off x="0" y="0"/>
                      <a:ext cx="6239695" cy="1417030"/>
                    </a:xfrm>
                    <a:prstGeom prst="rect"/>
                  </pic:spPr>
                </pic:pic>
              </a:graphicData>
            </a:graphic>
          </wp:inline>
        </w:drawing>
      </w:r>
    </w:p>
    <w:p>
      <w:pPr>
        <w:spacing w:after="160"/>
        <w:ind w:left="397"/>
      </w:pPr>
      <w:r>
        <w:rPr>
          <w:i/>
          <w:color w:val="595959"/>
          <w:sz w:val="17"/>
        </w:rPr>
        <w:t>Abb. 142: Warnlogik: Failed pipeline runs &gt; 0, 5 Minuten. (Ausschnitte 1–3)</w:t>
      </w:r>
    </w:p>
    <w:p>
      <w:pPr>
        <w:numPr>
          <w:ilvl w:val="0"/>
          <w:numId w:val="161"/>
        </w:numPr>
        <w:spacing w:after="60"/>
      </w:pPr>
      <w:r>
        <w:rPr>
          <w:b/>
        </w:rPr>
        <w:t>Benachrichtigung konfigurieren</w:t>
      </w:r>
      <w:r>
        <w:t xml:space="preserve"> → </w:t>
      </w:r>
      <w:r>
        <w:rPr>
          <w:b/>
        </w:rPr>
        <w:t>Neu erstellen</w:t>
      </w:r>
      <w:r>
        <w:t xml:space="preserve">: Aktionsgruppe </w:t>
      </w:r>
      <w:r>
        <w:rPr>
          <w:rFonts w:ascii="Courier New" w:hAnsi="Courier New"/>
          <w:sz w:val="19"/>
          <w:shd w:val="clear" w:color="auto" w:fill="F2F2F2"/>
        </w:rPr>
        <w:t>ag_beehaven_mail</w:t>
      </w:r>
      <w:r>
        <w:t xml:space="preserve">, Kurzname </w:t>
      </w:r>
      <w:r>
        <w:rPr>
          <w:rFonts w:ascii="Courier New" w:hAnsi="Courier New"/>
          <w:sz w:val="19"/>
          <w:shd w:val="clear" w:color="auto" w:fill="F2F2F2"/>
        </w:rPr>
        <w:t>beehaven</w:t>
      </w:r>
      <w:r>
        <w:t xml:space="preserve"> → Benachrichtigung: Feld </w:t>
      </w:r>
      <w:r>
        <w:rPr>
          <w:b/>
        </w:rPr>
        <w:t>Name der Aktion</w:t>
      </w:r>
      <w:r>
        <w:t xml:space="preserve"> </w:t>
      </w:r>
      <w:r>
        <w:rPr>
          <w:rFonts w:ascii="Courier New" w:hAnsi="Courier New"/>
          <w:sz w:val="19"/>
          <w:shd w:val="clear" w:color="auto" w:fill="F2F2F2"/>
        </w:rPr>
        <w:t>mail_projektleitung</w:t>
      </w:r>
      <w:r>
        <w:t xml:space="preserve">, </w:t>
      </w:r>
      <w:r>
        <w:rPr>
          <w:b/>
        </w:rPr>
        <w:t>E-Mail</w:t>
      </w:r>
      <w:r>
        <w:t xml:space="preserve"> anhaken und die eigene Adresse eintragen; </w:t>
      </w:r>
      <w:r>
        <w:rPr>
          <w:b/>
        </w:rPr>
        <w:t>SMS</w:t>
      </w:r>
      <w:r>
        <w:t xml:space="preserve">, </w:t>
      </w:r>
      <w:r>
        <w:rPr>
          <w:b/>
        </w:rPr>
        <w:t>Azure-App-Pushbenachrichtigungen</w:t>
      </w:r>
      <w:r>
        <w:t xml:space="preserve"> und </w:t>
      </w:r>
      <w:r>
        <w:rPr>
          <w:b/>
        </w:rPr>
        <w:t>Sprache</w:t>
      </w:r>
      <w:r>
        <w:t xml:space="preserve"> bleiben leer (E-Mail reicht, SMS kann Gebühren kosten) → </w:t>
      </w:r>
      <w:r>
        <w:rPr>
          <w:b/>
        </w:rPr>
        <w:t>Benachrichtigung</w:t>
      </w:r>
      <w:r>
        <w:t xml:space="preserve"> → </w:t>
      </w:r>
      <w:r>
        <w:rPr>
          <w:b/>
        </w:rPr>
        <w:t>Warnungsregel erstellen</w:t>
      </w:r>
      <w:r>
        <w:t>.</w:t>
      </w:r>
    </w:p>
    <w:p>
      <w:pPr>
        <w:keepNext/>
        <w:spacing w:after="40"/>
        <w:ind w:left="397"/>
      </w:pPr>
      <w:r>
        <w:drawing>
          <wp:inline xmlns:a="http://schemas.openxmlformats.org/drawingml/2006/main" xmlns:pic="http://schemas.openxmlformats.org/drawingml/2006/picture">
            <wp:extent cx="3332483" cy="2879265"/>
            <wp:docPr id="173" name="Picture 173"/>
            <wp:cNvGraphicFramePr>
              <a:graphicFrameLocks noChangeAspect="1"/>
            </wp:cNvGraphicFramePr>
            <a:graphic>
              <a:graphicData uri="http://schemas.openxmlformats.org/drawingml/2006/picture">
                <pic:pic>
                  <pic:nvPicPr>
                    <pic:cNvPr id="0" name="x12_aktion-email_zoom1.png"/>
                    <pic:cNvPicPr/>
                  </pic:nvPicPr>
                  <pic:blipFill>
                    <a:blip r:embed="rId182"/>
                    <a:stretch>
                      <a:fillRect/>
                    </a:stretch>
                  </pic:blipFill>
                  <pic:spPr>
                    <a:xfrm>
                      <a:off x="0" y="0"/>
                      <a:ext cx="3332483" cy="2879265"/>
                    </a:xfrm>
                    <a:prstGeom prst="rect"/>
                  </pic:spPr>
                </pic:pic>
              </a:graphicData>
            </a:graphic>
          </wp:inline>
        </w:drawing>
      </w:r>
    </w:p>
    <w:p>
      <w:pPr>
        <w:keepNext/>
        <w:spacing w:after="40"/>
        <w:ind w:left="397"/>
      </w:pPr>
      <w:r>
        <w:drawing>
          <wp:inline xmlns:a="http://schemas.openxmlformats.org/drawingml/2006/main" xmlns:pic="http://schemas.openxmlformats.org/drawingml/2006/picture">
            <wp:extent cx="4713027" cy="2874557"/>
            <wp:docPr id="174" name="Picture 174"/>
            <wp:cNvGraphicFramePr>
              <a:graphicFrameLocks noChangeAspect="1"/>
            </wp:cNvGraphicFramePr>
            <a:graphic>
              <a:graphicData uri="http://schemas.openxmlformats.org/drawingml/2006/picture">
                <pic:pic>
                  <pic:nvPicPr>
                    <pic:cNvPr id="0" name="x12_aktion-email_zoom2.png"/>
                    <pic:cNvPicPr/>
                  </pic:nvPicPr>
                  <pic:blipFill>
                    <a:blip r:embed="rId183"/>
                    <a:stretch>
                      <a:fillRect/>
                    </a:stretch>
                  </pic:blipFill>
                  <pic:spPr>
                    <a:xfrm>
                      <a:off x="0" y="0"/>
                      <a:ext cx="4713027" cy="2874557"/>
                    </a:xfrm>
                    <a:prstGeom prst="rect"/>
                  </pic:spPr>
                </pic:pic>
              </a:graphicData>
            </a:graphic>
          </wp:inline>
        </w:drawing>
      </w:r>
    </w:p>
    <w:p>
      <w:pPr>
        <w:spacing w:after="160"/>
        <w:ind w:left="397"/>
      </w:pPr>
      <w:r>
        <w:rPr>
          <w:i/>
          <w:color w:val="595959"/>
          <w:sz w:val="17"/>
        </w:rPr>
        <w:t>Abb. 143: Aktionsgruppe: nur E-Mail (SMS, App, Sprache aus). (Ausschnitte 1–2)</w:t>
      </w:r>
    </w:p>
    <w:p>
      <w:pPr>
        <w:numPr>
          <w:ilvl w:val="0"/>
          <w:numId w:val="161"/>
        </w:numPr>
        <w:spacing w:after="60"/>
      </w:pPr>
      <w:r>
        <w:t xml:space="preserve">Bestätigungs-E-Mail von Microsoft: </w:t>
      </w:r>
      <w:r>
        <w:rPr>
          <w:b/>
        </w:rPr>
        <w:t>Verify my email</w:t>
      </w:r>
      <w:r>
        <w:t xml:space="preserve"> und Code eingeben (30 Minuten gültig) – ohne Bestätigung keine Warnungen.</w:t>
      </w:r>
    </w:p>
    <w:p>
      <w:pPr>
        <w:numPr>
          <w:ilvl w:val="0"/>
          <w:numId w:val="161"/>
        </w:numPr>
        <w:spacing w:after="60"/>
      </w:pPr>
      <w:r>
        <w:t xml:space="preserve">Zweite Regel </w:t>
      </w:r>
      <w:r>
        <w:rPr>
          <w:rFonts w:ascii="Courier New" w:hAnsi="Courier New"/>
          <w:sz w:val="19"/>
          <w:shd w:val="clear" w:color="auto" w:fill="F2F2F2"/>
        </w:rPr>
        <w:t>al_pipeline_laufzeit</w:t>
      </w:r>
      <w:r>
        <w:t xml:space="preserve">, Schweregrad 2, Metrik „Elapsed Time Pipeline Runs Metrics“ &gt; 0 → Benachrichtigung </w:t>
      </w:r>
      <w:r>
        <w:rPr>
          <w:b/>
        </w:rPr>
        <w:t>Vorhandene verwenden</w:t>
      </w:r>
      <w:r>
        <w:t xml:space="preserve"> → </w:t>
      </w:r>
      <w:r>
        <w:rPr>
          <w:rFonts w:ascii="Courier New" w:hAnsi="Courier New"/>
          <w:sz w:val="19"/>
          <w:shd w:val="clear" w:color="auto" w:fill="F2F2F2"/>
        </w:rPr>
        <w:t>ag_beehaven_mail</w:t>
      </w:r>
      <w:r>
        <w:t>.</w:t>
      </w:r>
    </w:p>
    <w:p>
      <w:pPr>
        <w:keepNext/>
        <w:spacing w:after="40" w:before="160"/>
      </w:pPr>
      <w:r>
        <w:rPr>
          <w:b/>
          <w:color w:val="1F4E79"/>
          <w:sz w:val="22"/>
        </w:rPr>
        <w:t>Falls beim Erstellen ein Fehler kommt: Ressourcenanbieter registrieren</w:t>
      </w:r>
    </w:p>
    <w:p>
      <w:pPr>
        <w:numPr>
          <w:ilvl w:val="0"/>
          <w:numId w:val="162"/>
        </w:numPr>
        <w:spacing w:after="60"/>
      </w:pPr>
      <w:r>
        <w:t xml:space="preserve">Meldung </w:t>
      </w:r>
      <w:r>
        <w:rPr>
          <w:b/>
        </w:rPr>
        <w:t>Fehler</w:t>
      </w:r>
      <w:r>
        <w:t xml:space="preserve"> mit </w:t>
      </w:r>
      <w:r>
        <w:rPr>
          <w:rFonts w:ascii="Courier New" w:hAnsi="Courier New"/>
          <w:sz w:val="19"/>
          <w:shd w:val="clear" w:color="auto" w:fill="F2F2F2"/>
        </w:rPr>
        <w:t>"code":"MissingSubscriptionRegistration"</w:t>
      </w:r>
      <w:r>
        <w:t xml:space="preserve"> und </w:t>
      </w:r>
      <w:r>
        <w:rPr>
          <w:rFonts w:ascii="Courier New" w:hAnsi="Courier New"/>
          <w:sz w:val="19"/>
          <w:shd w:val="clear" w:color="auto" w:fill="F2F2F2"/>
        </w:rPr>
        <w:t>microsoft.insights</w:t>
      </w:r>
      <w:r>
        <w:t xml:space="preserve">: Das Abonnement hat Azure Monitor (zuständig für Warnregeln) noch nicht freigeschaltet – in neuen Abonnements ist das normal. Formular </w:t>
      </w:r>
      <w:r>
        <w:rPr>
          <w:b/>
        </w:rPr>
        <w:t>nicht</w:t>
      </w:r>
      <w:r>
        <w:t xml:space="preserve"> schließen.</w:t>
      </w:r>
    </w:p>
    <w:p>
      <w:pPr>
        <w:keepNext/>
        <w:spacing w:after="40"/>
        <w:ind w:left="397"/>
      </w:pPr>
      <w:r>
        <w:drawing>
          <wp:inline xmlns:a="http://schemas.openxmlformats.org/drawingml/2006/main" xmlns:pic="http://schemas.openxmlformats.org/drawingml/2006/picture">
            <wp:extent cx="4680857" cy="3075214"/>
            <wp:docPr id="175" name="Picture 175"/>
            <wp:cNvGraphicFramePr>
              <a:graphicFrameLocks noChangeAspect="1"/>
            </wp:cNvGraphicFramePr>
            <a:graphic>
              <a:graphicData uri="http://schemas.openxmlformats.org/drawingml/2006/picture">
                <pic:pic>
                  <pic:nvPicPr>
                    <pic:cNvPr id="0" name="x13_fehler-insights.png"/>
                    <pic:cNvPicPr/>
                  </pic:nvPicPr>
                  <pic:blipFill>
                    <a:blip r:embed="rId184"/>
                    <a:stretch>
                      <a:fillRect/>
                    </a:stretch>
                  </pic:blipFill>
                  <pic:spPr>
                    <a:xfrm>
                      <a:off x="0" y="0"/>
                      <a:ext cx="4680857" cy="3075214"/>
                    </a:xfrm>
                    <a:prstGeom prst="rect"/>
                  </pic:spPr>
                </pic:pic>
              </a:graphicData>
            </a:graphic>
          </wp:inline>
        </w:drawing>
      </w:r>
    </w:p>
    <w:p>
      <w:pPr>
        <w:spacing w:after="160"/>
        <w:ind w:left="397"/>
      </w:pPr>
      <w:r>
        <w:rPr>
          <w:i/>
          <w:color w:val="595959"/>
          <w:sz w:val="17"/>
        </w:rPr>
        <w:t>Abb. 144: Fehler beim ersten Versuch: Ressourcenanbieter microsoft.insights nicht registriert.</w:t>
      </w:r>
    </w:p>
    <w:p>
      <w:pPr>
        <w:numPr>
          <w:ilvl w:val="0"/>
          <w:numId w:val="162"/>
        </w:numPr>
        <w:spacing w:after="60"/>
      </w:pPr>
      <w:r>
        <w:t xml:space="preserve">In einem </w:t>
      </w:r>
      <w:r>
        <w:rPr>
          <w:b/>
        </w:rPr>
        <w:t>zweiten Browser-Tab</w:t>
      </w:r>
      <w:r>
        <w:t xml:space="preserve"> (das Formular im ersten bleibt erhalten): Abonnement → </w:t>
      </w:r>
      <w:r>
        <w:rPr>
          <w:b/>
        </w:rPr>
        <w:t>Einstellungen</w:t>
      </w:r>
      <w:r>
        <w:t xml:space="preserve"> → </w:t>
      </w:r>
      <w:r>
        <w:rPr>
          <w:b/>
        </w:rPr>
        <w:t>Ressourcenanbieter</w:t>
      </w:r>
      <w:r>
        <w:t xml:space="preserve"> → im Suchfeld </w:t>
      </w:r>
      <w:r>
        <w:rPr>
          <w:rFonts w:ascii="Courier New" w:hAnsi="Courier New"/>
          <w:sz w:val="19"/>
          <w:shd w:val="clear" w:color="auto" w:fill="F2F2F2"/>
        </w:rPr>
        <w:t>Microsoft.Insights</w:t>
      </w:r>
      <w:r>
        <w:t xml:space="preserve"> → Zeile </w:t>
      </w:r>
      <w:r>
        <w:rPr>
          <w:rFonts w:ascii="Courier New" w:hAnsi="Courier New"/>
          <w:sz w:val="19"/>
          <w:shd w:val="clear" w:color="auto" w:fill="F2F2F2"/>
        </w:rPr>
        <w:t>microsoft.insights</w:t>
      </w:r>
      <w:r>
        <w:t xml:space="preserve"> über den Kreis links markieren (nicht auf den Namen klicken) → oben </w:t>
      </w:r>
      <w:r>
        <w:rPr>
          <w:b/>
        </w:rPr>
        <w:t>Registrieren</w:t>
      </w:r>
      <w:r>
        <w:t xml:space="preserve"> → nach einigen Minuten </w:t>
      </w:r>
      <w:r>
        <w:rPr>
          <w:b/>
        </w:rPr>
        <w:t>Aktualisieren</w:t>
      </w:r>
      <w:r>
        <w:t xml:space="preserve">: </w:t>
      </w:r>
      <w:r>
        <w:rPr>
          <w:b/>
        </w:rPr>
        <w:t>Status</w:t>
      </w:r>
      <w:r>
        <w:t xml:space="preserve"> = </w:t>
      </w:r>
      <w:r>
        <w:rPr>
          <w:b/>
        </w:rPr>
        <w:t>Registered</w:t>
      </w:r>
      <w:r>
        <w:t xml:space="preserve">. Kostenlos; </w:t>
      </w:r>
      <w:r>
        <w:rPr>
          <w:b/>
        </w:rPr>
        <w:t>Registrierungsrichtlinie</w:t>
      </w:r>
      <w:r>
        <w:t xml:space="preserve"> RegistrationRequired heißt nur, dass Azure die Freischaltung nicht selbst vornimmt.</w:t>
      </w:r>
    </w:p>
    <w:p>
      <w:pPr>
        <w:keepNext/>
        <w:spacing w:after="40"/>
        <w:ind w:left="397"/>
      </w:pPr>
      <w:r>
        <w:drawing>
          <wp:inline xmlns:a="http://schemas.openxmlformats.org/drawingml/2006/main" xmlns:pic="http://schemas.openxmlformats.org/drawingml/2006/picture">
            <wp:extent cx="6588000" cy="869894"/>
            <wp:docPr id="176" name="Picture 176"/>
            <wp:cNvGraphicFramePr>
              <a:graphicFrameLocks noChangeAspect="1"/>
            </wp:cNvGraphicFramePr>
            <a:graphic>
              <a:graphicData uri="http://schemas.openxmlformats.org/drawingml/2006/picture">
                <pic:pic>
                  <pic:nvPicPr>
                    <pic:cNvPr id="0" name="x14_insights-registered_zoom1.png"/>
                    <pic:cNvPicPr/>
                  </pic:nvPicPr>
                  <pic:blipFill>
                    <a:blip r:embed="rId185"/>
                    <a:stretch>
                      <a:fillRect/>
                    </a:stretch>
                  </pic:blipFill>
                  <pic:spPr>
                    <a:xfrm>
                      <a:off x="0" y="0"/>
                      <a:ext cx="6588000" cy="869894"/>
                    </a:xfrm>
                    <a:prstGeom prst="rect"/>
                  </pic:spPr>
                </pic:pic>
              </a:graphicData>
            </a:graphic>
          </wp:inline>
        </w:drawing>
      </w:r>
    </w:p>
    <w:p>
      <w:pPr>
        <w:spacing w:after="160"/>
        <w:ind w:left="397"/>
      </w:pPr>
      <w:r>
        <w:rPr>
          <w:i/>
          <w:color w:val="595959"/>
          <w:sz w:val="17"/>
        </w:rPr>
        <w:t>Abb. 145: Abonnement → Ressourcenanbieter: microsoft.insights Registered.</w:t>
      </w:r>
    </w:p>
    <w:p>
      <w:pPr>
        <w:numPr>
          <w:ilvl w:val="0"/>
          <w:numId w:val="162"/>
        </w:numPr>
        <w:spacing w:after="60"/>
      </w:pPr>
      <w:r>
        <w:t xml:space="preserve">Im ersten Tab die Regel erneut erstellen. Danach </w:t>
      </w:r>
      <w:r>
        <w:rPr>
          <w:b/>
        </w:rPr>
        <w:t>Warnungen und Metriken</w:t>
      </w:r>
      <w:r>
        <w:t xml:space="preserve"> → </w:t>
      </w:r>
      <w:r>
        <w:rPr>
          <w:b/>
        </w:rPr>
        <w:t>Aktualisieren</w:t>
      </w:r>
      <w:r>
        <w:t xml:space="preserve">: </w:t>
      </w:r>
      <w:r>
        <w:rPr>
          <w:b/>
        </w:rPr>
        <w:t>al_pipeline_fehler</w:t>
      </w:r>
      <w:r>
        <w:t xml:space="preserve"> und </w:t>
      </w:r>
      <w:r>
        <w:rPr>
          <w:b/>
        </w:rPr>
        <w:t>al_pipeline_laufzeit</w:t>
      </w:r>
      <w:r>
        <w:t xml:space="preserve"> stehen mit </w:t>
      </w:r>
      <w:r>
        <w:rPr>
          <w:b/>
        </w:rPr>
        <w:t>Aktiviert</w:t>
      </w:r>
      <w:r>
        <w:t xml:space="preserve"> = </w:t>
      </w:r>
      <w:r>
        <w:rPr>
          <w:b/>
        </w:rPr>
        <w:t>Ein</w:t>
      </w:r>
      <w:r>
        <w:t xml:space="preserve"> in der Liste.</w:t>
      </w:r>
    </w:p>
    <w:p>
      <w:pPr>
        <w:keepNext/>
        <w:spacing w:after="40"/>
        <w:ind w:left="397"/>
      </w:pPr>
      <w:r>
        <w:drawing>
          <wp:inline xmlns:a="http://schemas.openxmlformats.org/drawingml/2006/main" xmlns:pic="http://schemas.openxmlformats.org/drawingml/2006/picture">
            <wp:extent cx="2525567" cy="1147985"/>
            <wp:docPr id="177" name="Picture 177"/>
            <wp:cNvGraphicFramePr>
              <a:graphicFrameLocks noChangeAspect="1"/>
            </wp:cNvGraphicFramePr>
            <a:graphic>
              <a:graphicData uri="http://schemas.openxmlformats.org/drawingml/2006/picture">
                <pic:pic>
                  <pic:nvPicPr>
                    <pic:cNvPr id="0" name="x15_warnregeln-liste_zoom1.png"/>
                    <pic:cNvPicPr/>
                  </pic:nvPicPr>
                  <pic:blipFill>
                    <a:blip r:embed="rId186"/>
                    <a:stretch>
                      <a:fillRect/>
                    </a:stretch>
                  </pic:blipFill>
                  <pic:spPr>
                    <a:xfrm>
                      <a:off x="0" y="0"/>
                      <a:ext cx="2525567" cy="1147985"/>
                    </a:xfrm>
                    <a:prstGeom prst="rect"/>
                  </pic:spPr>
                </pic:pic>
              </a:graphicData>
            </a:graphic>
          </wp:inline>
        </w:drawing>
      </w:r>
    </w:p>
    <w:p>
      <w:pPr>
        <w:spacing w:after="160"/>
        <w:ind w:left="397"/>
      </w:pPr>
      <w:r>
        <w:rPr>
          <w:i/>
          <w:color w:val="595959"/>
          <w:sz w:val="17"/>
        </w:rPr>
        <w:t>Abb. 146: Warnungen und Metriken: zwei Regeln aktiv.</w:t>
      </w:r>
    </w:p>
    <w:p>
      <w:pPr>
        <w:keepNext/>
        <w:pBdr>
          <w:left w:val="single" w:sz="24" w:space="6" w:color="37863C"/>
        </w:pBdr>
        <w:shd w:val="clear" w:color="auto" w:fill="EBF5E6"/>
        <w:spacing w:before="60" w:after="100"/>
        <w:ind w:left="539" w:right="57"/>
      </w:pPr>
      <w:r>
        <w:rPr>
          <w:b/>
          <w:color w:val="37863C"/>
        </w:rPr>
        <w:t xml:space="preserve">💡 Gut zu wissen: </w:t>
      </w:r>
      <w:r>
        <w:rPr>
          <w:b/>
        </w:rPr>
        <w:t>Esc</w:t>
      </w:r>
      <w:r>
        <w:t xml:space="preserve"> schließt Azure-Fenster ohne Speichern. Die Checkliste für neue Abonnements (Vorlage VL-ITS-002) nennt die Registrierung als ersten Punkt, damit der Fehler gar nicht erst auftritt.</w:t>
      </w:r>
    </w:p>
    <w:p>
      <w:pPr>
        <w:pBdr>
          <w:left w:val="single" w:sz="24" w:space="6" w:color="7F7F7F"/>
        </w:pBdr>
        <w:shd w:val="clear" w:color="auto" w:fill="F3F3F3"/>
        <w:spacing w:before="60" w:after="100"/>
        <w:ind w:left="539" w:right="57"/>
      </w:pPr>
      <w:r>
        <w:rPr>
          <w:b/>
          <w:color w:val="37863C"/>
        </w:rPr>
        <w:t xml:space="preserve">✅ Prüfen: </w:t>
      </w:r>
      <w:r>
        <w:t xml:space="preserve">Auslöser </w:t>
      </w:r>
      <w:r>
        <w:rPr>
          <w:rFonts w:ascii="Courier New" w:hAnsi="Courier New"/>
          <w:sz w:val="19"/>
          <w:shd w:val="clear" w:color="auto" w:fill="F2F2F2"/>
        </w:rPr>
        <w:t>tr_taeglich_0000_utc</w:t>
      </w:r>
      <w:r>
        <w:t xml:space="preserve"> Status </w:t>
      </w:r>
      <w:r>
        <w:rPr>
          <w:b/>
        </w:rPr>
        <w:t>Beendet</w:t>
      </w:r>
      <w:r>
        <w:t xml:space="preserve"> · Nebenläufigkeit 1 · Warnungen und Metriken: 2 Regeln </w:t>
      </w:r>
      <w:r>
        <w:rPr>
          <w:b/>
        </w:rPr>
        <w:t>Ein</w:t>
      </w:r>
      <w:r>
        <w:t>. Kosten: ca. 0,10 USD je Regel und Monat; Ist-Kosten des Projekts bis 02.10.2026: 1,02 €.</w:t>
      </w:r>
    </w:p>
    <w:p>
      <w:pPr>
        <w:pBdr>
          <w:left w:val="single" w:sz="24" w:space="6" w:color="37863C"/>
        </w:pBdr>
        <w:shd w:val="clear" w:color="auto" w:fill="EBF5E6"/>
        <w:spacing w:before="60" w:after="100"/>
        <w:ind w:left="539" w:right="57"/>
      </w:pPr>
      <w:r>
        <w:rPr>
          <w:b/>
          <w:color w:val="37863C"/>
        </w:rPr>
        <w:t xml:space="preserve">💡 Gut zu wissen: </w:t>
      </w:r>
      <w:r>
        <w:rPr>
          <w:b/>
        </w:rPr>
        <w:t>Einfach erklärt:</w:t>
      </w:r>
      <w:r>
        <w:t xml:space="preserve"> Der Wecker ist gestellt, aber ausgeschaltet; die Tür lässt nur einen Koch gleichzeitig herein; und ein Rauchmelder schickt eine Nachricht, wenn etwas anbrennt oder zu lange dauert.</w:t>
      </w:r>
    </w:p>
    <w:p>
      <w:pPr>
        <w:pStyle w:val="Heading1"/>
        <w:pageBreakBefore/>
      </w:pPr>
      <w:bookmarkStart w:id="141" w:name="_Toc_42"/>
      <w:r>
        <w:t>Ausblick – nächste Schritte</w:t>
      </w:r>
      <w:bookmarkEnd w:id="141"/>
    </w:p>
    <w:p>
      <w:pPr>
        <w:keepNext/>
        <w:spacing w:after="0" w:before="0" w:line="20" w:lineRule="exact"/>
      </w:pPr>
    </w:p>
    <w:tbl>
      <w:tblPr>
        <w:tblStyle w:val="TableGrid"/>
        <w:tblW w:w="10376" w:type="dxa"/>
        <w:tblInd w:w="396" w:type="dxa"/>
        <w:tblLayout w:type="fixed"/>
        <w:tblLook w:firstColumn="1" w:firstRow="1" w:lastColumn="0" w:lastRow="0" w:noHBand="0" w:noVBand="1" w:val="04A0"/>
      </w:tblPr>
      <w:tblGrid>
        <w:gridCol w:w="436"/>
        <w:gridCol w:w="4914"/>
        <w:gridCol w:w="3003"/>
        <w:gridCol w:w="2020"/>
      </w:tblGrid>
      <w:tr>
        <w:trPr>
          <w:tblHeader/>
        </w:trPr>
        <w:tc>
          <w:tcPr>
            <w:tcW w:type="dxa" w:w="437"/>
            <w:shd w:val="clear" w:color="auto" w:fill="1F4E79"/>
          </w:tcPr>
          <w:p>
            <w:pPr>
              <w:keepNext/>
            </w:pPr>
            <w:r/>
            <w:r>
              <w:rPr>
                <w:b/>
                <w:color w:val="FFFFFF"/>
                <w:sz w:val="19"/>
              </w:rPr>
              <w:t>#</w:t>
            </w:r>
          </w:p>
        </w:tc>
        <w:tc>
          <w:tcPr>
            <w:tcW w:type="dxa" w:w="4914"/>
            <w:shd w:val="clear" w:color="auto" w:fill="1F4E79"/>
          </w:tcPr>
          <w:p>
            <w:pPr>
              <w:keepNext/>
            </w:pPr>
            <w:r/>
            <w:r>
              <w:rPr>
                <w:b/>
                <w:color w:val="FFFFFF"/>
                <w:sz w:val="19"/>
              </w:rPr>
              <w:t>Baustein</w:t>
            </w:r>
          </w:p>
        </w:tc>
        <w:tc>
          <w:tcPr>
            <w:tcW w:type="dxa" w:w="3003"/>
            <w:shd w:val="clear" w:color="auto" w:fill="1F4E79"/>
          </w:tcPr>
          <w:p>
            <w:pPr>
              <w:keepNext/>
            </w:pPr>
            <w:r/>
            <w:r>
              <w:rPr>
                <w:b/>
                <w:color w:val="FFFFFF"/>
                <w:sz w:val="19"/>
              </w:rPr>
              <w:t>Warum</w:t>
            </w:r>
          </w:p>
        </w:tc>
        <w:tc>
          <w:tcPr>
            <w:tcW w:type="dxa" w:w="2020"/>
            <w:shd w:val="clear" w:color="auto" w:fill="1F4E79"/>
          </w:tcPr>
          <w:p>
            <w:pPr>
              <w:keepNext/>
            </w:pPr>
            <w:r/>
            <w:r>
              <w:rPr>
                <w:b/>
                <w:color w:val="FFFFFF"/>
                <w:sz w:val="19"/>
              </w:rPr>
              <w:t>Stand</w:t>
            </w:r>
          </w:p>
        </w:tc>
      </w:tr>
      <w:tr>
        <w:trPr/>
        <w:tc>
          <w:tcPr>
            <w:tcW w:type="dxa" w:w="437"/>
          </w:tcPr>
          <w:p>
            <w:pPr>
              <w:keepNext/>
              <w:spacing w:after="0"/>
            </w:pPr>
            <w:r/>
            <w:r>
              <w:rPr>
                <w:sz w:val="19"/>
              </w:rPr>
              <w:t>1</w:t>
            </w:r>
          </w:p>
        </w:tc>
        <w:tc>
          <w:tcPr>
            <w:tcW w:type="dxa" w:w="4914"/>
          </w:tcPr>
          <w:p>
            <w:pPr>
              <w:keepNext/>
              <w:spacing w:after="0"/>
            </w:pPr>
            <w:r/>
            <w:r>
              <w:rPr>
                <w:sz w:val="19"/>
              </w:rPr>
              <w:t>Kosten eines Notebook-Laufs schätzen und freigeben</w:t>
            </w:r>
          </w:p>
        </w:tc>
        <w:tc>
          <w:tcPr>
            <w:tcW w:type="dxa" w:w="3003"/>
          </w:tcPr>
          <w:p>
            <w:pPr>
              <w:keepNext/>
              <w:spacing w:after="0"/>
            </w:pPr>
            <w:r/>
            <w:r>
              <w:rPr>
                <w:sz w:val="19"/>
              </w:rPr>
              <w:t>Spark kostet je Minute</w:t>
            </w:r>
          </w:p>
        </w:tc>
        <w:tc>
          <w:tcPr>
            <w:tcW w:type="dxa" w:w="2020"/>
          </w:tcPr>
          <w:p>
            <w:pPr>
              <w:keepNext/>
              <w:spacing w:after="0"/>
            </w:pPr>
            <w:r/>
            <w:r>
              <w:rPr>
                <w:sz w:val="19"/>
              </w:rPr>
              <w:t>erreicht (Schritt 28)</w:t>
            </w:r>
          </w:p>
        </w:tc>
      </w:tr>
      <w:tr>
        <w:trPr/>
        <w:tc>
          <w:tcPr>
            <w:tcW w:type="dxa" w:w="437"/>
          </w:tcPr>
          <w:p>
            <w:pPr>
              <w:keepNext/>
              <w:spacing w:after="0"/>
            </w:pPr>
            <w:r/>
            <w:r>
              <w:rPr>
                <w:sz w:val="19"/>
              </w:rPr>
              <w:t>2</w:t>
            </w:r>
          </w:p>
        </w:tc>
        <w:tc>
          <w:tcPr>
            <w:tcW w:type="dxa" w:w="4914"/>
          </w:tcPr>
          <w:p>
            <w:pPr>
              <w:keepNext/>
              <w:spacing w:after="0"/>
            </w:pPr>
            <w:r/>
            <w:r>
              <w:rPr>
                <w:sz w:val="19"/>
              </w:rPr>
              <w:t xml:space="preserve">Synapse-Arbeitsbereich, Notebooks, Aktivitäten </w:t>
            </w:r>
            <w:r>
              <w:rPr>
                <w:rFonts w:ascii="Courier New" w:hAnsi="Courier New"/>
                <w:sz w:val="19"/>
                <w:shd w:val="clear" w:color="auto" w:fill="F2F2F2"/>
              </w:rPr>
              <w:t>silver_automatisierung</w:t>
            </w:r>
            <w:r>
              <w:rPr>
                <w:sz w:val="19"/>
              </w:rPr>
              <w:t xml:space="preserve"> und </w:t>
            </w:r>
            <w:r>
              <w:rPr>
                <w:rFonts w:ascii="Courier New" w:hAnsi="Courier New"/>
                <w:sz w:val="19"/>
                <w:shd w:val="clear" w:color="auto" w:fill="F2F2F2"/>
              </w:rPr>
              <w:t>n4_gold</w:t>
            </w:r>
            <w:r>
              <w:rPr>
                <w:sz w:val="19"/>
              </w:rPr>
              <w:t xml:space="preserve"> (</w:t>
            </w:r>
            <w:r>
              <w:rPr>
                <w:rFonts w:ascii="Courier New" w:hAnsi="Courier New"/>
                <w:sz w:val="19"/>
                <w:shd w:val="clear" w:color="auto" w:fill="F2F2F2"/>
              </w:rPr>
              <w:t>pl_silver_to_gold</w:t>
            </w:r>
            <w:r>
              <w:rPr>
                <w:sz w:val="19"/>
              </w:rPr>
              <w:t>)</w:t>
            </w:r>
          </w:p>
        </w:tc>
        <w:tc>
          <w:tcPr>
            <w:tcW w:type="dxa" w:w="3003"/>
          </w:tcPr>
          <w:p>
            <w:pPr>
              <w:keepNext/>
              <w:spacing w:after="0"/>
            </w:pPr>
            <w:r/>
            <w:r>
              <w:rPr>
                <w:sz w:val="19"/>
              </w:rPr>
              <w:t>Bereinigung und Gold in Azure</w:t>
            </w:r>
          </w:p>
        </w:tc>
        <w:tc>
          <w:tcPr>
            <w:tcW w:type="dxa" w:w="2020"/>
          </w:tcPr>
          <w:p>
            <w:pPr>
              <w:keepNext/>
              <w:spacing w:after="0"/>
            </w:pPr>
            <w:r/>
            <w:r>
              <w:rPr>
                <w:sz w:val="19"/>
              </w:rPr>
              <w:t>erreicht (Schritte 29–33)</w:t>
            </w:r>
          </w:p>
        </w:tc>
      </w:tr>
      <w:tr>
        <w:trPr/>
        <w:tc>
          <w:tcPr>
            <w:tcW w:type="dxa" w:w="437"/>
          </w:tcPr>
          <w:p>
            <w:pPr>
              <w:keepNext/>
              <w:spacing w:after="0"/>
            </w:pPr>
            <w:r/>
            <w:r>
              <w:rPr>
                <w:sz w:val="19"/>
              </w:rPr>
              <w:t>3</w:t>
            </w:r>
          </w:p>
        </w:tc>
        <w:tc>
          <w:tcPr>
            <w:tcW w:type="dxa" w:w="4914"/>
          </w:tcPr>
          <w:p>
            <w:pPr>
              <w:keepNext/>
              <w:spacing w:after="0"/>
            </w:pPr>
            <w:r/>
            <w:r>
              <w:rPr>
                <w:sz w:val="19"/>
              </w:rPr>
              <w:t>Trigger täglich 00:00 UTC (gestoppt), Nebenläufigkeit, Fehler-E-Mail</w:t>
            </w:r>
          </w:p>
        </w:tc>
        <w:tc>
          <w:tcPr>
            <w:tcW w:type="dxa" w:w="3003"/>
          </w:tcPr>
          <w:p>
            <w:pPr>
              <w:keepNext/>
              <w:spacing w:after="0"/>
            </w:pPr>
            <w:r/>
            <w:r>
              <w:rPr>
                <w:sz w:val="19"/>
              </w:rPr>
              <w:t>läuft ohne Handarbeit, Fehler fallen auf</w:t>
            </w:r>
          </w:p>
        </w:tc>
        <w:tc>
          <w:tcPr>
            <w:tcW w:type="dxa" w:w="2020"/>
          </w:tcPr>
          <w:p>
            <w:pPr>
              <w:keepNext/>
              <w:spacing w:after="0"/>
            </w:pPr>
            <w:r/>
            <w:r>
              <w:rPr>
                <w:sz w:val="19"/>
              </w:rPr>
              <w:t>erreicht (Schritt 35)</w:t>
            </w:r>
          </w:p>
        </w:tc>
      </w:tr>
      <w:tr>
        <w:trPr/>
        <w:tc>
          <w:tcPr>
            <w:tcW w:type="dxa" w:w="437"/>
          </w:tcPr>
          <w:p>
            <w:pPr>
              <w:keepNext/>
              <w:spacing w:after="0"/>
            </w:pPr>
            <w:r/>
            <w:r>
              <w:rPr>
                <w:sz w:val="19"/>
              </w:rPr>
              <w:t>4</w:t>
            </w:r>
          </w:p>
        </w:tc>
        <w:tc>
          <w:tcPr>
            <w:tcW w:type="dxa" w:w="4914"/>
          </w:tcPr>
          <w:p>
            <w:pPr>
              <w:keepNext/>
              <w:spacing w:after="0"/>
            </w:pPr>
            <w:r/>
            <w:r>
              <w:rPr>
                <w:sz w:val="19"/>
              </w:rPr>
              <w:t xml:space="preserve">Dashboard mit Warnhinweisen (Kennzahlen-Konzept in </w:t>
            </w:r>
            <w:r>
              <w:rPr>
                <w:rFonts w:ascii="Courier New" w:hAnsi="Courier New"/>
                <w:sz w:val="19"/>
                <w:shd w:val="clear" w:color="auto" w:fill="F2F2F2"/>
              </w:rPr>
              <w:t>08_dashboard_ITS-DA</w:t>
            </w:r>
            <w:r>
              <w:rPr>
                <w:sz w:val="19"/>
              </w:rPr>
              <w:t>)</w:t>
            </w:r>
          </w:p>
        </w:tc>
        <w:tc>
          <w:tcPr>
            <w:tcW w:type="dxa" w:w="3003"/>
          </w:tcPr>
          <w:p>
            <w:pPr>
              <w:keepNext/>
              <w:spacing w:after="0"/>
            </w:pPr>
            <w:r/>
            <w:r>
              <w:rPr>
                <w:sz w:val="19"/>
              </w:rPr>
              <w:t>Nutzen für die Imkerei</w:t>
            </w:r>
          </w:p>
        </w:tc>
        <w:tc>
          <w:tcPr>
            <w:tcW w:type="dxa" w:w="2020"/>
          </w:tcPr>
          <w:p>
            <w:pPr>
              <w:keepNext/>
              <w:spacing w:after="0"/>
            </w:pPr>
            <w:r/>
            <w:r>
              <w:rPr>
                <w:sz w:val="19"/>
              </w:rPr>
              <w:t>Folgeprojekt FP-2</w:t>
            </w:r>
          </w:p>
        </w:tc>
      </w:tr>
      <w:tr>
        <w:trPr/>
        <w:tc>
          <w:tcPr>
            <w:tcW w:type="dxa" w:w="437"/>
          </w:tcPr>
          <w:p>
            <w:pPr>
              <w:keepNext/>
              <w:spacing w:after="0"/>
            </w:pPr>
            <w:r/>
            <w:r>
              <w:rPr>
                <w:sz w:val="19"/>
              </w:rPr>
              <w:t>5</w:t>
            </w:r>
          </w:p>
        </w:tc>
        <w:tc>
          <w:tcPr>
            <w:tcW w:type="dxa" w:w="4914"/>
          </w:tcPr>
          <w:p>
            <w:pPr>
              <w:keepNext/>
              <w:spacing w:after="0"/>
            </w:pPr>
            <w:r/>
            <w:r>
              <w:rPr>
                <w:sz w:val="19"/>
              </w:rPr>
              <w:t>Zweite Stadt Würzburg in Azure (Konfiguration hochladen, Notebooks neu importieren, Gesamtlauf beider Städte)</w:t>
            </w:r>
          </w:p>
        </w:tc>
        <w:tc>
          <w:tcPr>
            <w:tcW w:type="dxa" w:w="3003"/>
          </w:tcPr>
          <w:p>
            <w:pPr>
              <w:keepNext/>
              <w:spacing w:after="0"/>
            </w:pPr>
            <w:r/>
            <w:r>
              <w:rPr>
                <w:sz w:val="19"/>
              </w:rPr>
              <w:t>Mehrere Standorte, Standortregeln</w:t>
            </w:r>
          </w:p>
        </w:tc>
        <w:tc>
          <w:tcPr>
            <w:tcW w:type="dxa" w:w="2020"/>
          </w:tcPr>
          <w:p>
            <w:pPr>
              <w:keepNext/>
              <w:spacing w:after="0"/>
            </w:pPr>
            <w:r/>
            <w:r>
              <w:rPr>
                <w:sz w:val="19"/>
              </w:rPr>
              <w:t>erreicht (Schritt 34)</w:t>
            </w:r>
          </w:p>
        </w:tc>
      </w:tr>
      <w:tr>
        <w:trPr/>
        <w:tc>
          <w:tcPr>
            <w:tcW w:type="dxa" w:w="437"/>
          </w:tcPr>
          <w:p>
            <w:pPr>
              <w:keepNext/>
              <w:spacing w:after="0"/>
            </w:pPr>
            <w:r/>
            <w:r>
              <w:rPr>
                <w:sz w:val="19"/>
              </w:rPr>
              <w:t>6</w:t>
            </w:r>
          </w:p>
        </w:tc>
        <w:tc>
          <w:tcPr>
            <w:tcW w:type="dxa" w:w="4914"/>
          </w:tcPr>
          <w:p>
            <w:pPr>
              <w:keepNext/>
              <w:spacing w:after="0"/>
            </w:pPr>
            <w:r/>
            <w:r>
              <w:rPr>
                <w:sz w:val="19"/>
              </w:rPr>
              <w:t>Git für Data Factory und Synapse, inkrementelle Verarbeitung, Lieferprüfung, Berechtigungskonzept</w:t>
            </w:r>
          </w:p>
        </w:tc>
        <w:tc>
          <w:tcPr>
            <w:tcW w:type="dxa" w:w="3003"/>
          </w:tcPr>
          <w:p>
            <w:pPr>
              <w:keepNext/>
              <w:spacing w:after="0"/>
            </w:pPr>
            <w:r/>
            <w:r>
              <w:rPr>
                <w:sz w:val="19"/>
              </w:rPr>
              <w:t>Sicherheit, Kosten, Nachvollziehbarkeit</w:t>
            </w:r>
          </w:p>
        </w:tc>
        <w:tc>
          <w:tcPr>
            <w:tcW w:type="dxa" w:w="2020"/>
          </w:tcPr>
          <w:p>
            <w:pPr>
              <w:keepNext/>
              <w:spacing w:after="0"/>
            </w:pPr>
            <w:r/>
            <w:r>
              <w:rPr>
                <w:sz w:val="19"/>
              </w:rPr>
              <w:t>Folgeprojekte FP-1, FP-5</w:t>
            </w:r>
          </w:p>
        </w:tc>
      </w:tr>
      <w:tr>
        <w:trPr/>
        <w:tc>
          <w:tcPr>
            <w:tcW w:type="dxa" w:w="437"/>
          </w:tcPr>
          <w:p>
            <w:pPr>
              <w:spacing w:after="0"/>
            </w:pPr>
            <w:r/>
            <w:r>
              <w:rPr>
                <w:sz w:val="19"/>
              </w:rPr>
              <w:t>7</w:t>
            </w:r>
          </w:p>
        </w:tc>
        <w:tc>
          <w:tcPr>
            <w:tcW w:type="dxa" w:w="4914"/>
          </w:tcPr>
          <w:p>
            <w:pPr>
              <w:spacing w:after="0"/>
            </w:pPr>
            <w:r/>
            <w:r>
              <w:rPr>
                <w:sz w:val="19"/>
              </w:rPr>
              <w:t>Checkliste neues Abonnement (Ressourcenanbieter, Budget, Rechte, Warnregeln)</w:t>
            </w:r>
          </w:p>
        </w:tc>
        <w:tc>
          <w:tcPr>
            <w:tcW w:type="dxa" w:w="3003"/>
          </w:tcPr>
          <w:p>
            <w:pPr>
              <w:spacing w:after="0"/>
            </w:pPr>
            <w:r/>
            <w:r>
              <w:rPr>
                <w:sz w:val="19"/>
              </w:rPr>
              <w:t>Fehler wie MissingSubscriptionRegistration vermeiden</w:t>
            </w:r>
          </w:p>
        </w:tc>
        <w:tc>
          <w:tcPr>
            <w:tcW w:type="dxa" w:w="2020"/>
          </w:tcPr>
          <w:p>
            <w:pPr>
              <w:spacing w:after="0"/>
            </w:pPr>
            <w:r/>
            <w:r>
              <w:rPr>
                <w:sz w:val="19"/>
              </w:rPr>
              <w:t xml:space="preserve">Vorlage </w:t>
            </w:r>
            <w:r>
              <w:rPr>
                <w:rFonts w:ascii="Courier New" w:hAnsi="Courier New"/>
                <w:sz w:val="19"/>
                <w:shd w:val="clear" w:color="auto" w:fill="F2F2F2"/>
              </w:rPr>
              <w:t>06_vorlagen</w:t>
            </w:r>
            <w:r>
              <w:rPr>
                <w:sz w:val="19"/>
              </w:rPr>
              <w:t xml:space="preserve"> VL-ITS-002</w:t>
            </w:r>
          </w:p>
        </w:tc>
      </w:tr>
    </w:tbl>
    <w:p>
      <w:pPr>
        <w:keepNext/>
        <w:spacing w:after="0" w:before="0" w:line="20" w:lineRule="exact"/>
      </w:pPr>
    </w:p>
    <w:p>
      <w:pPr>
        <w:pStyle w:val="Heading1"/>
        <w:keepNext/>
      </w:pPr>
      <w:bookmarkStart w:id="142" w:name="_Toc_43"/>
      <w:r>
        <w:t>Häufige Fragen (FAQ)</w:t>
      </w:r>
      <w:bookmarkEnd w:id="142"/>
    </w:p>
    <w:p>
      <w:pPr>
        <w:keepNext/>
        <w:spacing w:after="0" w:before="0" w:line="20" w:lineRule="exact"/>
      </w:pPr>
    </w:p>
    <w:p>
      <w:pPr>
        <w:pStyle w:val="Heading2"/>
      </w:pPr>
      <w:r>
        <w:t>Grundlagen</w:t>
      </w:r>
    </w:p>
    <w:p>
      <w:pPr>
        <w:keepNext/>
        <w:spacing w:after="0" w:before="0" w:line="20" w:lineRule="exact"/>
      </w:pPr>
    </w:p>
    <w:p>
      <w:pPr>
        <w:keepNext/>
        <w:spacing w:after="20"/>
      </w:pPr>
      <w:r>
        <w:rPr>
          <w:b/>
          <w:color w:val="1F4E79"/>
        </w:rPr>
        <w:t>Was ist der Unterschied zwischen Azure-Portal und ADF Studio?</w:t>
      </w:r>
    </w:p>
    <w:p>
      <w:pPr>
        <w:spacing w:after="120"/>
      </w:pPr>
      <w:r>
        <w:t>Im Portal legst du Ressourcen an und vergibst Rechte. Im ADF Studio baust du Verbindungen, Datasets und Pipelines.</w:t>
      </w:r>
    </w:p>
    <w:p>
      <w:pPr>
        <w:keepNext/>
        <w:spacing w:after="20"/>
      </w:pPr>
      <w:r>
        <w:rPr>
          <w:b/>
          <w:color w:val="1F4E79"/>
        </w:rPr>
        <w:t>Liegt das Lakehouse im Container?</w:t>
      </w:r>
    </w:p>
    <w:p>
      <w:pPr>
        <w:spacing w:after="120"/>
      </w:pPr>
      <w:r>
        <w:t>Ein Lakehouse ist ein Architekturkonzept (Data Lake + abfragbare Tabellen). Technisch: Speicherkonto mit hierarchischem Namespace = Data Lake, Container = Bereich, Ordner = Medallion-Stufen.</w:t>
      </w:r>
    </w:p>
    <w:p>
      <w:pPr>
        <w:keepNext/>
        <w:spacing w:after="20"/>
      </w:pPr>
      <w:r>
        <w:rPr>
          <w:b/>
          <w:color w:val="1F4E79"/>
        </w:rPr>
        <w:t>Warum zwei Speicherkonten?</w:t>
      </w:r>
    </w:p>
    <w:p>
      <w:pPr>
        <w:spacing w:after="120"/>
      </w:pPr>
      <w:r>
        <w:t>Quelle = Posteingang eines Unternehmens; Data Lake = Ort der Veredelung. Die Data Factory transportiert dazwischen.</w:t>
      </w:r>
    </w:p>
    <w:p>
      <w:pPr>
        <w:keepNext/>
        <w:spacing w:after="20"/>
      </w:pPr>
      <w:r>
        <w:rPr>
          <w:b/>
          <w:color w:val="1F4E79"/>
        </w:rPr>
        <w:t>Wofür ist Gold?</w:t>
      </w:r>
    </w:p>
    <w:p>
      <w:pPr>
        <w:spacing w:after="120"/>
      </w:pPr>
      <w:r>
        <w:t>Fertige Kennzahlen für Entscheidungen, z. B. in Power BI – mit reinem Leserecht.</w:t>
      </w:r>
    </w:p>
    <w:p>
      <w:pPr>
        <w:keepNext/>
        <w:spacing w:after="20"/>
      </w:pPr>
      <w:r>
        <w:rPr>
          <w:b/>
          <w:color w:val="1F4E79"/>
        </w:rPr>
        <w:t>Was kostet das?</w:t>
      </w:r>
    </w:p>
    <w:p>
      <w:pPr>
        <w:spacing w:after="120"/>
      </w:pPr>
      <w:r>
        <w:t>Für diesen Aufbau nur Cent-Beträge (Speicher im MB-Bereich, wenige Pipeline-Läufe). Teuer wird es erst mit Data Flows (Spark-Cluster) – dort den Debugmodus nach der Arbeit ausschalten.</w:t>
      </w:r>
    </w:p>
    <w:p>
      <w:pPr>
        <w:pStyle w:val="Heading2"/>
      </w:pPr>
      <w:r>
        <w:t>Namen und Rechte</w:t>
      </w:r>
    </w:p>
    <w:p>
      <w:pPr>
        <w:keepNext/>
        <w:spacing w:after="0" w:before="0" w:line="20" w:lineRule="exact"/>
      </w:pPr>
    </w:p>
    <w:p>
      <w:pPr>
        <w:keepNext/>
        <w:spacing w:after="20"/>
      </w:pPr>
      <w:r>
        <w:rPr>
          <w:b/>
          <w:color w:val="1F4E79"/>
        </w:rPr>
        <w:t>Was bedeuten rg, adf, ls, ds, pl?</w:t>
      </w:r>
    </w:p>
    <w:p>
      <w:pPr>
        <w:spacing w:after="120"/>
      </w:pPr>
      <w:r>
        <w:t>Namens-Präfixe (Tabelle unten): Man erkennt sofort, welche Art von Ressource es ist.</w:t>
      </w:r>
    </w:p>
    <w:p>
      <w:pPr>
        <w:keepNext/>
        <w:spacing w:after="20"/>
      </w:pPr>
      <w:r>
        <w:rPr>
          <w:b/>
          <w:color w:val="1F4E79"/>
        </w:rPr>
        <w:t>Warum Kürzel/Projekt nicht im Containernamen?</w:t>
      </w:r>
    </w:p>
    <w:p>
      <w:pPr>
        <w:spacing w:after="120"/>
      </w:pPr>
      <w:r>
        <w:t>Containernamen gelten nur innerhalb ihres Speicherkontos; Projekt und Kürzel stecken schon im Kontonamen.</w:t>
      </w:r>
    </w:p>
    <w:p>
      <w:pPr>
        <w:keepNext/>
        <w:spacing w:after="20"/>
      </w:pPr>
      <w:r>
        <w:rPr>
          <w:b/>
          <w:color w:val="1F4E79"/>
        </w:rPr>
        <w:t>Warum Rolle statt Person im Tag?</w:t>
      </w:r>
    </w:p>
    <w:p>
      <w:pPr>
        <w:spacing w:after="120"/>
      </w:pPr>
      <w:r>
        <w:t>Tags werden weltweit gespeichert (keine personenbezogenen Daten); Personen wechseln, Rollen bleiben.</w:t>
      </w:r>
    </w:p>
    <w:p>
      <w:pPr>
        <w:keepNext/>
        <w:spacing w:after="20"/>
      </w:pPr>
      <w:r>
        <w:rPr>
          <w:b/>
          <w:color w:val="1F4E79"/>
        </w:rPr>
        <w:t>Warum verwaltete Identität statt Kontoschlüssel?</w:t>
      </w:r>
    </w:p>
    <w:p>
      <w:pPr>
        <w:spacing w:after="120"/>
      </w:pPr>
      <w:r>
        <w:t>Kein geheimer Schlüssel mit Vollzugriff im Umlauf; nur die nötigen Rechte; nichts, was ablaufen oder verloren gehen kann.</w:t>
      </w:r>
    </w:p>
    <w:p>
      <w:pPr>
        <w:keepNext/>
        <w:spacing w:after="20"/>
      </w:pPr>
      <w:r>
        <w:rPr>
          <w:b/>
          <w:color w:val="1F4E79"/>
        </w:rPr>
        <w:t>Die Pipeline meldet „Zugriff verweigert“ – was tun?</w:t>
      </w:r>
    </w:p>
    <w:p>
      <w:pPr>
        <w:spacing w:after="120"/>
      </w:pPr>
      <w:r>
        <w:t xml:space="preserve">In der IAM des Speicherkontos prüfen: Hat </w:t>
      </w:r>
      <w:r>
        <w:rPr>
          <w:rFonts w:ascii="Courier New" w:hAnsi="Courier New"/>
          <w:sz w:val="19"/>
          <w:shd w:val="clear" w:color="auto" w:fill="F2F2F2"/>
        </w:rPr>
        <w:t>adf-beehaven-dev-gwc</w:t>
      </w:r>
      <w:r>
        <w:t xml:space="preserve"> die Datenrolle (Storage Blob Data …) und nicht nur „Leser“? Nach dem Zuweisen einige Minuten warten.</w:t>
      </w:r>
    </w:p>
    <w:p>
      <w:pPr>
        <w:pStyle w:val="Heading2"/>
      </w:pPr>
      <w:r>
        <w:t>Pipelines</w:t>
      </w:r>
    </w:p>
    <w:p>
      <w:pPr>
        <w:keepNext/>
        <w:spacing w:after="0" w:before="0" w:line="20" w:lineRule="exact"/>
      </w:pPr>
    </w:p>
    <w:p>
      <w:pPr>
        <w:keepNext/>
        <w:spacing w:after="20"/>
      </w:pPr>
      <w:r>
        <w:rPr>
          <w:b/>
          <w:color w:val="1F4E79"/>
        </w:rPr>
        <w:t>Was ist der Unterschied zwischen Debuggen und Veröffentlichen?</w:t>
      </w:r>
    </w:p>
    <w:p>
      <w:pPr>
        <w:spacing w:after="120"/>
      </w:pPr>
      <w:r>
        <w:t>Debuggen = Probelauf mit dem aktuellen Entwurf. Veröffentlichen = Entwurf dauerhaft speichern, damit Trigger ihn nutzen können.</w:t>
      </w:r>
    </w:p>
    <w:p>
      <w:pPr>
        <w:keepNext/>
        <w:spacing w:after="20"/>
      </w:pPr>
      <w:r>
        <w:rPr>
          <w:b/>
          <w:color w:val="1F4E79"/>
        </w:rPr>
        <w:t>Ich sehe links noch den alten Namen – was ist falsch?</w:t>
      </w:r>
    </w:p>
    <w:p>
      <w:pPr>
        <w:spacing w:after="120"/>
      </w:pPr>
      <w:r>
        <w:t xml:space="preserve">Nichts: Namen erscheinen in der Liste erst nach </w:t>
      </w:r>
      <w:r>
        <w:rPr>
          <w:b/>
        </w:rPr>
        <w:t>Publish all</w:t>
      </w:r>
      <w:r>
        <w:t xml:space="preserve"> und ↻ </w:t>
      </w:r>
      <w:r>
        <w:rPr>
          <w:b/>
        </w:rPr>
        <w:t>Refresh</w:t>
      </w:r>
      <w:r>
        <w:t>.</w:t>
      </w:r>
    </w:p>
    <w:p>
      <w:pPr>
        <w:keepNext/>
        <w:spacing w:after="20"/>
      </w:pPr>
      <w:r>
        <w:rPr>
          <w:b/>
          <w:color w:val="1F4E79"/>
        </w:rPr>
        <w:t>Warum Binär in Bronze, CSV in Silver?</w:t>
      </w:r>
    </w:p>
    <w:p>
      <w:pPr>
        <w:spacing w:after="120"/>
      </w:pPr>
      <w:r>
        <w:t>Bronze kopiert Dateien 1:1 ohne sie zu lesen. Silver muss den Inhalt als Tabelle lesen, um ihn später zu bereinigen.</w:t>
      </w:r>
    </w:p>
    <w:p>
      <w:pPr>
        <w:keepNext/>
        <w:spacing w:after="20"/>
      </w:pPr>
      <w:r>
        <w:rPr>
          <w:b/>
          <w:color w:val="1F4E79"/>
        </w:rPr>
        <w:t>Was ist childItems?</w:t>
      </w:r>
    </w:p>
    <w:p>
      <w:pPr>
        <w:spacing w:after="120"/>
      </w:pPr>
      <w:r>
        <w:t xml:space="preserve">Die Liste der Dateien und Ordner, die Get Metadata in einem Ordner findet – jeder Eintrag hat </w:t>
      </w:r>
      <w:r>
        <w:rPr>
          <w:rFonts w:ascii="Courier New" w:hAnsi="Courier New"/>
          <w:sz w:val="19"/>
          <w:shd w:val="clear" w:color="auto" w:fill="F2F2F2"/>
        </w:rPr>
        <w:t>name</w:t>
      </w:r>
      <w:r>
        <w:t xml:space="preserve"> und </w:t>
      </w:r>
      <w:r>
        <w:rPr>
          <w:rFonts w:ascii="Courier New" w:hAnsi="Courier New"/>
          <w:sz w:val="19"/>
          <w:shd w:val="clear" w:color="auto" w:fill="F2F2F2"/>
        </w:rPr>
        <w:t>type</w:t>
      </w:r>
      <w:r>
        <w:t>.</w:t>
      </w:r>
    </w:p>
    <w:p>
      <w:pPr>
        <w:keepNext/>
        <w:spacing w:after="20"/>
      </w:pPr>
      <w:r>
        <w:rPr>
          <w:b/>
          <w:color w:val="1F4E79"/>
        </w:rPr>
        <w:t>Warum @item().name und nicht der Dateiname fest?</w:t>
      </w:r>
    </w:p>
    <w:p>
      <w:pPr>
        <w:spacing w:after="120"/>
      </w:pPr>
      <w:r>
        <w:t>Die Schleife setzt nacheinander jeden Dateinamen ein – neue Dateien werden automatisch mitverarbeitet.</w:t>
      </w:r>
    </w:p>
    <w:p>
      <w:pPr>
        <w:keepNext/>
        <w:spacing w:after="20"/>
      </w:pPr>
      <w:r>
        <w:rPr>
          <w:b/>
          <w:color w:val="1F4E79"/>
        </w:rPr>
        <w:t>Die Pipeline ist „erfolgreich“, aber der Ordner ist leer?</w:t>
      </w:r>
    </w:p>
    <w:p>
      <w:pPr>
        <w:spacing w:after="120"/>
      </w:pPr>
      <w:r>
        <w:t xml:space="preserve">Senke und Pfad prüfen (richtiges Dataset? richtiger Ordner?) und ob </w:t>
      </w:r>
      <w:r>
        <w:rPr>
          <w:rFonts w:ascii="Courier New" w:hAnsi="Courier New"/>
          <w:sz w:val="19"/>
          <w:shd w:val="clear" w:color="auto" w:fill="F2F2F2"/>
        </w:rPr>
        <w:t>bronze/new</w:t>
      </w:r>
      <w:r>
        <w:t xml:space="preserve"> vor dem Lauf überhaupt Dateien enthielt.</w:t>
      </w:r>
    </w:p>
    <w:p>
      <w:pPr>
        <w:keepNext/>
        <w:spacing w:after="20"/>
      </w:pPr>
      <w:r>
        <w:rPr>
          <w:b/>
          <w:color w:val="1F4E79"/>
        </w:rPr>
        <w:t>Warum UTC im Dateinamen?</w:t>
      </w:r>
    </w:p>
    <w:p>
      <w:pPr>
        <w:spacing w:after="120"/>
      </w:pPr>
      <w:r>
        <w:t>Keine Sommerzeit-Sprünge, eindeutig sortierbar; die Zeitzone ist im Namen dokumentiert.</w:t>
      </w:r>
    </w:p>
    <w:p>
      <w:pPr>
        <w:keepNext/>
        <w:spacing w:after="20"/>
      </w:pPr>
      <w:r>
        <w:rPr>
          <w:b/>
          <w:color w:val="1F4E79"/>
        </w:rPr>
        <w:t>Wie kommentiere ich eine Pipeline?</w:t>
      </w:r>
    </w:p>
    <w:p>
      <w:pPr>
        <w:spacing w:after="120"/>
      </w:pPr>
      <w:r>
        <w:t xml:space="preserve">Feld </w:t>
      </w:r>
      <w:r>
        <w:rPr>
          <w:b/>
        </w:rPr>
        <w:t>Description (Beschreibung)</w:t>
      </w:r>
      <w:r>
        <w:t xml:space="preserve"> in jeder Aktivität und in der Pipeline ausfüllen – ADF-Ausdrücke selbst haben keine Kommentare.</w:t>
      </w:r>
    </w:p>
    <w:p>
      <w:pPr>
        <w:pStyle w:val="Heading2"/>
      </w:pPr>
      <w:r>
        <w:t>Namens-Präfixe</w:t>
      </w:r>
    </w:p>
    <w:p>
      <w:pPr>
        <w:keepNext/>
        <w:spacing w:after="0" w:before="0" w:line="20" w:lineRule="exact"/>
      </w:pPr>
    </w:p>
    <w:tbl>
      <w:tblPr>
        <w:tblStyle w:val="TableGrid"/>
        <w:tblW w:w="10376" w:type="dxa"/>
        <w:tblInd w:w="396" w:type="dxa"/>
        <w:tblLayout w:type="fixed"/>
        <w:tblLook w:firstColumn="1" w:firstRow="1" w:lastColumn="0" w:lastRow="0" w:noHBand="0" w:noVBand="1" w:val="04A0"/>
      </w:tblPr>
      <w:tblGrid>
        <w:gridCol w:w="2293"/>
        <w:gridCol w:w="4532"/>
        <w:gridCol w:w="3549"/>
      </w:tblGrid>
      <w:tr>
        <w:trPr>
          <w:tblHeader/>
        </w:trPr>
        <w:tc>
          <w:tcPr>
            <w:tcW w:type="dxa" w:w="2293"/>
            <w:shd w:val="clear" w:color="auto" w:fill="1F4E79"/>
          </w:tcPr>
          <w:p>
            <w:pPr>
              <w:keepNext/>
            </w:pPr>
            <w:r/>
            <w:r>
              <w:rPr>
                <w:b/>
                <w:color w:val="FFFFFF"/>
                <w:sz w:val="19"/>
              </w:rPr>
              <w:t>Präfix</w:t>
            </w:r>
          </w:p>
        </w:tc>
        <w:tc>
          <w:tcPr>
            <w:tcW w:type="dxa" w:w="4532"/>
            <w:shd w:val="clear" w:color="auto" w:fill="1F4E79"/>
          </w:tcPr>
          <w:p>
            <w:pPr>
              <w:keepNext/>
            </w:pPr>
            <w:r/>
            <w:r>
              <w:rPr>
                <w:b/>
                <w:color w:val="FFFFFF"/>
                <w:sz w:val="19"/>
              </w:rPr>
              <w:t>Bedeutung EN (DE)</w:t>
            </w:r>
          </w:p>
        </w:tc>
        <w:tc>
          <w:tcPr>
            <w:tcW w:type="dxa" w:w="3549"/>
            <w:shd w:val="clear" w:color="auto" w:fill="1F4E79"/>
          </w:tcPr>
          <w:p>
            <w:pPr>
              <w:keepNext/>
            </w:pPr>
            <w:r/>
            <w:r>
              <w:rPr>
                <w:b/>
                <w:color w:val="FFFFFF"/>
                <w:sz w:val="19"/>
              </w:rPr>
              <w:t>Beispiel</w:t>
            </w:r>
          </w:p>
        </w:tc>
      </w:tr>
      <w:tr>
        <w:trPr/>
        <w:tc>
          <w:tcPr>
            <w:tcW w:type="dxa" w:w="2293"/>
          </w:tcPr>
          <w:p>
            <w:pPr>
              <w:keepNext/>
              <w:spacing w:after="0"/>
            </w:pPr>
            <w:r/>
            <w:r>
              <w:rPr>
                <w:rFonts w:ascii="Courier New" w:hAnsi="Courier New"/>
                <w:sz w:val="19"/>
                <w:shd w:val="clear" w:color="auto" w:fill="F2F2F2"/>
              </w:rPr>
              <w:t>rg-</w:t>
            </w:r>
          </w:p>
        </w:tc>
        <w:tc>
          <w:tcPr>
            <w:tcW w:type="dxa" w:w="4532"/>
          </w:tcPr>
          <w:p>
            <w:pPr>
              <w:keepNext/>
              <w:spacing w:after="0"/>
            </w:pPr>
            <w:r/>
            <w:r>
              <w:rPr>
                <w:sz w:val="19"/>
              </w:rPr>
              <w:t>Resource Group (Ressourcengruppe)</w:t>
            </w:r>
          </w:p>
        </w:tc>
        <w:tc>
          <w:tcPr>
            <w:tcW w:type="dxa" w:w="3549"/>
          </w:tcPr>
          <w:p>
            <w:pPr>
              <w:keepNext/>
              <w:spacing w:after="0"/>
            </w:pPr>
            <w:r/>
            <w:r>
              <w:rPr>
                <w:rFonts w:ascii="Courier New" w:hAnsi="Courier New"/>
                <w:sz w:val="19"/>
                <w:shd w:val="clear" w:color="auto" w:fill="F2F2F2"/>
              </w:rPr>
              <w:t>rg-beehaven-dev-gwc</w:t>
            </w:r>
          </w:p>
        </w:tc>
      </w:tr>
      <w:tr>
        <w:trPr/>
        <w:tc>
          <w:tcPr>
            <w:tcW w:type="dxa" w:w="2293"/>
          </w:tcPr>
          <w:p>
            <w:pPr>
              <w:keepNext/>
              <w:spacing w:after="0"/>
            </w:pPr>
            <w:r/>
            <w:r>
              <w:rPr>
                <w:rFonts w:ascii="Courier New" w:hAnsi="Courier New"/>
                <w:sz w:val="19"/>
                <w:shd w:val="clear" w:color="auto" w:fill="F2F2F2"/>
              </w:rPr>
              <w:t>adf-</w:t>
            </w:r>
          </w:p>
        </w:tc>
        <w:tc>
          <w:tcPr>
            <w:tcW w:type="dxa" w:w="4532"/>
          </w:tcPr>
          <w:p>
            <w:pPr>
              <w:keepNext/>
              <w:spacing w:after="0"/>
            </w:pPr>
            <w:r/>
            <w:r>
              <w:rPr>
                <w:sz w:val="19"/>
              </w:rPr>
              <w:t>Azure Data Factory</w:t>
            </w:r>
          </w:p>
        </w:tc>
        <w:tc>
          <w:tcPr>
            <w:tcW w:type="dxa" w:w="3549"/>
          </w:tcPr>
          <w:p>
            <w:pPr>
              <w:keepNext/>
              <w:spacing w:after="0"/>
            </w:pPr>
            <w:r/>
            <w:r>
              <w:rPr>
                <w:rFonts w:ascii="Courier New" w:hAnsi="Courier New"/>
                <w:sz w:val="19"/>
                <w:shd w:val="clear" w:color="auto" w:fill="F2F2F2"/>
              </w:rPr>
              <w:t>adf-beehaven-dev-gwc</w:t>
            </w:r>
          </w:p>
        </w:tc>
      </w:tr>
      <w:tr>
        <w:trPr/>
        <w:tc>
          <w:tcPr>
            <w:tcW w:type="dxa" w:w="2293"/>
          </w:tcPr>
          <w:p>
            <w:pPr>
              <w:keepNext/>
              <w:spacing w:after="0"/>
            </w:pPr>
            <w:r/>
            <w:r>
              <w:rPr>
                <w:rFonts w:ascii="Courier New" w:hAnsi="Courier New"/>
                <w:sz w:val="19"/>
                <w:shd w:val="clear" w:color="auto" w:fill="F2F2F2"/>
              </w:rPr>
              <w:t>ls_blob_</w:t>
            </w:r>
            <w:r>
              <w:rPr>
                <w:sz w:val="19"/>
              </w:rPr>
              <w:t xml:space="preserve"> / </w:t>
            </w:r>
            <w:r>
              <w:rPr>
                <w:rFonts w:ascii="Courier New" w:hAnsi="Courier New"/>
                <w:sz w:val="19"/>
                <w:shd w:val="clear" w:color="auto" w:fill="F2F2F2"/>
              </w:rPr>
              <w:t>ls_adls_</w:t>
            </w:r>
          </w:p>
        </w:tc>
        <w:tc>
          <w:tcPr>
            <w:tcW w:type="dxa" w:w="4532"/>
          </w:tcPr>
          <w:p>
            <w:pPr>
              <w:keepNext/>
              <w:spacing w:after="0"/>
            </w:pPr>
            <w:r/>
            <w:r>
              <w:rPr>
                <w:sz w:val="19"/>
              </w:rPr>
              <w:t>Linked Service (verknüpfter Dienst) zu Blob / Data Lake Storage</w:t>
            </w:r>
          </w:p>
        </w:tc>
        <w:tc>
          <w:tcPr>
            <w:tcW w:type="dxa" w:w="3549"/>
          </w:tcPr>
          <w:p>
            <w:pPr>
              <w:keepNext/>
              <w:spacing w:after="0"/>
            </w:pPr>
            <w:r/>
            <w:r>
              <w:rPr>
                <w:rFonts w:ascii="Courier New" w:hAnsi="Courier New"/>
                <w:sz w:val="19"/>
                <w:shd w:val="clear" w:color="auto" w:fill="F2F2F2"/>
              </w:rPr>
              <w:t>ls_adls_mabeehavenlakehouse</w:t>
            </w:r>
          </w:p>
        </w:tc>
      </w:tr>
      <w:tr>
        <w:trPr/>
        <w:tc>
          <w:tcPr>
            <w:tcW w:type="dxa" w:w="2293"/>
          </w:tcPr>
          <w:p>
            <w:pPr>
              <w:keepNext/>
              <w:spacing w:after="0"/>
            </w:pPr>
            <w:r/>
            <w:r>
              <w:rPr>
                <w:rFonts w:ascii="Courier New" w:hAnsi="Courier New"/>
                <w:sz w:val="19"/>
                <w:shd w:val="clear" w:color="auto" w:fill="F2F2F2"/>
              </w:rPr>
              <w:t>ds_</w:t>
            </w:r>
          </w:p>
        </w:tc>
        <w:tc>
          <w:tcPr>
            <w:tcW w:type="dxa" w:w="4532"/>
          </w:tcPr>
          <w:p>
            <w:pPr>
              <w:keepNext/>
              <w:spacing w:after="0"/>
            </w:pPr>
            <w:r/>
            <w:r>
              <w:rPr>
                <w:sz w:val="19"/>
              </w:rPr>
              <w:t>Dataset (Datensatz) – Endung _bin/_csv = Format</w:t>
            </w:r>
          </w:p>
        </w:tc>
        <w:tc>
          <w:tcPr>
            <w:tcW w:type="dxa" w:w="3549"/>
          </w:tcPr>
          <w:p>
            <w:pPr>
              <w:keepNext/>
              <w:spacing w:after="0"/>
            </w:pPr>
            <w:r/>
            <w:r>
              <w:rPr>
                <w:rFonts w:ascii="Courier New" w:hAnsi="Courier New"/>
                <w:sz w:val="19"/>
                <w:shd w:val="clear" w:color="auto" w:fill="F2F2F2"/>
              </w:rPr>
              <w:t>ds_lake_silver_csv</w:t>
            </w:r>
          </w:p>
        </w:tc>
      </w:tr>
      <w:tr>
        <w:trPr/>
        <w:tc>
          <w:tcPr>
            <w:tcW w:type="dxa" w:w="2293"/>
          </w:tcPr>
          <w:p>
            <w:pPr>
              <w:keepNext/>
              <w:spacing w:after="0"/>
            </w:pPr>
            <w:r/>
            <w:r>
              <w:rPr>
                <w:rFonts w:ascii="Courier New" w:hAnsi="Courier New"/>
                <w:sz w:val="19"/>
                <w:shd w:val="clear" w:color="auto" w:fill="F2F2F2"/>
              </w:rPr>
              <w:t>pl_</w:t>
            </w:r>
          </w:p>
        </w:tc>
        <w:tc>
          <w:tcPr>
            <w:tcW w:type="dxa" w:w="4532"/>
          </w:tcPr>
          <w:p>
            <w:pPr>
              <w:keepNext/>
              <w:spacing w:after="0"/>
            </w:pPr>
            <w:r/>
            <w:r>
              <w:rPr>
                <w:sz w:val="19"/>
              </w:rPr>
              <w:t>Pipeline</w:t>
            </w:r>
          </w:p>
        </w:tc>
        <w:tc>
          <w:tcPr>
            <w:tcW w:type="dxa" w:w="3549"/>
          </w:tcPr>
          <w:p>
            <w:pPr>
              <w:keepNext/>
              <w:spacing w:after="0"/>
            </w:pPr>
            <w:r/>
            <w:r>
              <w:rPr>
                <w:rFonts w:ascii="Courier New" w:hAnsi="Courier New"/>
                <w:sz w:val="19"/>
                <w:shd w:val="clear" w:color="auto" w:fill="F2F2F2"/>
              </w:rPr>
              <w:t>pl_bronze_to_silver</w:t>
            </w:r>
          </w:p>
        </w:tc>
      </w:tr>
      <w:tr>
        <w:trPr/>
        <w:tc>
          <w:tcPr>
            <w:tcW w:type="dxa" w:w="2293"/>
          </w:tcPr>
          <w:p>
            <w:pPr>
              <w:keepNext/>
              <w:spacing w:after="0"/>
            </w:pPr>
            <w:r/>
            <w:r>
              <w:rPr>
                <w:rFonts w:ascii="Courier New" w:hAnsi="Courier New"/>
                <w:sz w:val="19"/>
                <w:shd w:val="clear" w:color="auto" w:fill="F2F2F2"/>
              </w:rPr>
              <w:t>-dev</w:t>
            </w:r>
            <w:r>
              <w:rPr>
                <w:sz w:val="19"/>
              </w:rPr>
              <w:t xml:space="preserve"> / </w:t>
            </w:r>
            <w:r>
              <w:rPr>
                <w:rFonts w:ascii="Courier New" w:hAnsi="Courier New"/>
                <w:sz w:val="19"/>
                <w:shd w:val="clear" w:color="auto" w:fill="F2F2F2"/>
              </w:rPr>
              <w:t>-prod</w:t>
            </w:r>
          </w:p>
        </w:tc>
        <w:tc>
          <w:tcPr>
            <w:tcW w:type="dxa" w:w="4532"/>
          </w:tcPr>
          <w:p>
            <w:pPr>
              <w:keepNext/>
              <w:spacing w:after="0"/>
            </w:pPr>
            <w:r/>
            <w:r>
              <w:rPr>
                <w:sz w:val="19"/>
              </w:rPr>
              <w:t>Development (Test) / Production (Betrieb)</w:t>
            </w:r>
          </w:p>
        </w:tc>
        <w:tc>
          <w:tcPr>
            <w:tcW w:type="dxa" w:w="3549"/>
          </w:tcPr>
          <w:p>
            <w:pPr>
              <w:keepNext/>
              <w:spacing w:after="0"/>
            </w:pPr>
            <w:r/>
            <w:r>
              <w:rPr>
                <w:rFonts w:ascii="Courier New" w:hAnsi="Courier New"/>
                <w:sz w:val="19"/>
                <w:shd w:val="clear" w:color="auto" w:fill="F2F2F2"/>
              </w:rPr>
              <w:t>rg-beehaven-dev-gwc</w:t>
            </w:r>
          </w:p>
        </w:tc>
      </w:tr>
      <w:tr>
        <w:trPr/>
        <w:tc>
          <w:tcPr>
            <w:tcW w:type="dxa" w:w="2293"/>
          </w:tcPr>
          <w:p>
            <w:pPr>
              <w:spacing w:after="0"/>
            </w:pPr>
            <w:r/>
            <w:r>
              <w:rPr>
                <w:rFonts w:ascii="Courier New" w:hAnsi="Courier New"/>
                <w:sz w:val="19"/>
                <w:shd w:val="clear" w:color="auto" w:fill="F2F2F2"/>
              </w:rPr>
              <w:t>-gwc</w:t>
            </w:r>
          </w:p>
        </w:tc>
        <w:tc>
          <w:tcPr>
            <w:tcW w:type="dxa" w:w="4532"/>
          </w:tcPr>
          <w:p>
            <w:pPr>
              <w:spacing w:after="0"/>
            </w:pPr>
            <w:r/>
            <w:r>
              <w:rPr>
                <w:sz w:val="19"/>
              </w:rPr>
              <w:t>Germany West Central</w:t>
            </w:r>
          </w:p>
        </w:tc>
        <w:tc>
          <w:tcPr>
            <w:tcW w:type="dxa" w:w="3549"/>
          </w:tcPr>
          <w:p>
            <w:pPr>
              <w:spacing w:after="0"/>
            </w:pPr>
            <w:r/>
            <w:r>
              <w:rPr>
                <w:rFonts w:ascii="Courier New" w:hAnsi="Courier New"/>
                <w:sz w:val="19"/>
                <w:shd w:val="clear" w:color="auto" w:fill="F2F2F2"/>
              </w:rPr>
              <w:t>adf-beehaven-dev-gwc</w:t>
            </w:r>
          </w:p>
        </w:tc>
      </w:tr>
    </w:tbl>
    <w:p>
      <w:pPr>
        <w:keepNext/>
        <w:spacing w:after="0" w:before="0" w:line="20" w:lineRule="exact"/>
      </w:pPr>
    </w:p>
    <w:p>
      <w:pPr>
        <w:pStyle w:val="Heading2"/>
      </w:pPr>
      <w:r>
        <w:t>Notebooks</w:t>
      </w:r>
    </w:p>
    <w:p>
      <w:pPr>
        <w:keepNext/>
        <w:spacing w:after="0" w:before="0" w:line="20" w:lineRule="exact"/>
      </w:pPr>
    </w:p>
    <w:p>
      <w:pPr>
        <w:keepNext/>
        <w:spacing w:after="20"/>
      </w:pPr>
      <w:r>
        <w:rPr>
          <w:b/>
          <w:color w:val="1F4E79"/>
        </w:rPr>
        <w:t>Warum mehrere Notebooks statt einem?</w:t>
      </w:r>
    </w:p>
    <w:p>
      <w:pPr>
        <w:spacing w:after="120"/>
      </w:pPr>
      <w:r>
        <w:t>Jedes Notebook hat eine Aufgabe (Kursstandard); ändert sich eine Regel, läuft nur das betroffene Notebook neu; kürzere Notebooks sind leichter zu prüfen. In Azure hält das Steuer-Notebook die Kosten trotzdem niedrig.</w:t>
      </w:r>
    </w:p>
    <w:p>
      <w:pPr>
        <w:keepNext/>
        <w:spacing w:after="20"/>
      </w:pPr>
      <w:r>
        <w:rPr>
          <w:b/>
          <w:color w:val="1F4E79"/>
        </w:rPr>
        <w:t>Warum UTC?</w:t>
      </w:r>
    </w:p>
    <w:p>
      <w:pPr>
        <w:spacing w:after="120"/>
      </w:pPr>
      <w:r>
        <w:t>UTC kennt keine Sommerzeit; jede Uhrzeit ist eindeutig. Die 24 „Duplikate“ bei temperature waren nur Folgen der Zeitumstellung.</w:t>
      </w:r>
    </w:p>
    <w:p>
      <w:pPr>
        <w:keepNext/>
        <w:spacing w:after="20"/>
      </w:pPr>
      <w:r>
        <w:rPr>
          <w:b/>
          <w:color w:val="1F4E79"/>
        </w:rPr>
        <w:t>Warum werden Lücken erst in Gold aufgefüllt?</w:t>
      </w:r>
    </w:p>
    <w:p>
      <w:pPr>
        <w:spacing w:after="120"/>
      </w:pPr>
      <w:r>
        <w:t>Silver soll die Messung zeigen, wie sie war. Verschiedene Verwendungen brauchen verschiedene Regeln; in Gold lassen sie sich ändern, ohne neu zu bereinigen – und die Kennzeichen-Spalte zeigt, was geschätzt ist.</w:t>
      </w:r>
    </w:p>
    <w:p>
      <w:pPr>
        <w:keepNext/>
        <w:spacing w:after="20"/>
      </w:pPr>
      <w:r>
        <w:rPr>
          <w:b/>
          <w:color w:val="1F4E79"/>
        </w:rPr>
        <w:t>Wo liegen die Notebooks?</w:t>
      </w:r>
    </w:p>
    <w:p>
      <w:pPr>
        <w:spacing w:after="120"/>
      </w:pPr>
      <w:r>
        <w:t xml:space="preserve">Im Ordner </w:t>
      </w:r>
      <w:r>
        <w:rPr>
          <w:rFonts w:ascii="Courier New" w:hAnsi="Courier New"/>
          <w:sz w:val="19"/>
          <w:shd w:val="clear" w:color="auto" w:fill="F2F2F2"/>
        </w:rPr>
        <w:t>03_notebooks_ITS-Data/</w:t>
      </w:r>
      <w:r>
        <w:t xml:space="preserve">: </w:t>
      </w:r>
      <w:r>
        <w:rPr>
          <w:rFonts w:ascii="Courier New" w:hAnsi="Courier New"/>
          <w:sz w:val="19"/>
          <w:shd w:val="clear" w:color="auto" w:fill="F2F2F2"/>
        </w:rPr>
        <w:t>00_steuerung_silver</w:t>
      </w:r>
      <w:r>
        <w:t xml:space="preserve">, </w:t>
      </w:r>
      <w:r>
        <w:rPr>
          <w:rFonts w:ascii="Courier New" w:hAnsi="Courier New"/>
          <w:sz w:val="19"/>
          <w:shd w:val="clear" w:color="auto" w:fill="F2F2F2"/>
        </w:rPr>
        <w:t>01_bereinigung</w:t>
      </w:r>
      <w:r>
        <w:t xml:space="preserve">, </w:t>
      </w:r>
      <w:r>
        <w:rPr>
          <w:rFonts w:ascii="Courier New" w:hAnsi="Courier New"/>
          <w:sz w:val="19"/>
          <w:shd w:val="clear" w:color="auto" w:fill="F2F2F2"/>
        </w:rPr>
        <w:t>02_qualitaet</w:t>
      </w:r>
      <w:r>
        <w:t xml:space="preserve">, </w:t>
      </w:r>
      <w:r>
        <w:rPr>
          <w:rFonts w:ascii="Courier New" w:hAnsi="Courier New"/>
          <w:sz w:val="19"/>
          <w:shd w:val="clear" w:color="auto" w:fill="F2F2F2"/>
        </w:rPr>
        <w:t>03_wetter</w:t>
      </w:r>
      <w:r>
        <w:t xml:space="preserve">, </w:t>
      </w:r>
      <w:r>
        <w:rPr>
          <w:rFonts w:ascii="Courier New" w:hAnsi="Courier New"/>
          <w:sz w:val="19"/>
          <w:shd w:val="clear" w:color="auto" w:fill="F2F2F2"/>
        </w:rPr>
        <w:t>04_gold</w:t>
      </w:r>
      <w:r>
        <w:t xml:space="preserve">, </w:t>
      </w:r>
      <w:r>
        <w:rPr>
          <w:rFonts w:ascii="Courier New" w:hAnsi="Courier New"/>
          <w:sz w:val="19"/>
          <w:shd w:val="clear" w:color="auto" w:fill="F2F2F2"/>
        </w:rPr>
        <w:t>05_analyse</w:t>
      </w:r>
      <w:r>
        <w:t xml:space="preserve">. Daten in </w:t>
      </w:r>
      <w:r>
        <w:rPr>
          <w:rFonts w:ascii="Courier New" w:hAnsi="Courier New"/>
          <w:sz w:val="19"/>
          <w:shd w:val="clear" w:color="auto" w:fill="F2F2F2"/>
        </w:rPr>
        <w:t>02_daten_ITS-Data/</w:t>
      </w:r>
      <w:r>
        <w:t xml:space="preserve">, Grafiken in </w:t>
      </w:r>
      <w:r>
        <w:rPr>
          <w:rFonts w:ascii="Courier New" w:hAnsi="Courier New"/>
          <w:sz w:val="19"/>
          <w:shd w:val="clear" w:color="auto" w:fill="F2F2F2"/>
        </w:rPr>
        <w:t>04_images/</w:t>
      </w:r>
      <w:r>
        <w:t>.</w:t>
      </w:r>
    </w:p>
    <w:p>
      <w:pPr>
        <w:keepNext/>
        <w:spacing w:after="20"/>
      </w:pPr>
      <w:r>
        <w:rPr>
          <w:b/>
          <w:color w:val="1F4E79"/>
        </w:rPr>
        <w:t>Wie kommt eine neue Stadt dazu?</w:t>
      </w:r>
    </w:p>
    <w:p>
      <w:pPr>
        <w:spacing w:after="120"/>
      </w:pPr>
      <w:r>
        <w:t xml:space="preserve">Zeile in </w:t>
      </w:r>
      <w:r>
        <w:rPr>
          <w:rFonts w:ascii="Courier New" w:hAnsi="Courier New"/>
          <w:sz w:val="19"/>
          <w:shd w:val="clear" w:color="auto" w:fill="F2F2F2"/>
        </w:rPr>
        <w:t>konfiguration/standorte.csv</w:t>
      </w:r>
      <w:r>
        <w:t xml:space="preserve"> (Stadt, Koordinaten, Zeitzone) und Dateien </w:t>
      </w:r>
      <w:r>
        <w:rPr>
          <w:rFonts w:ascii="Courier New" w:hAnsi="Courier New"/>
          <w:sz w:val="19"/>
          <w:shd w:val="clear" w:color="auto" w:fill="F2F2F2"/>
        </w:rPr>
        <w:t>&lt;sensor&gt;_&lt;stadt&gt;.csv</w:t>
      </w:r>
      <w:r>
        <w:t xml:space="preserve"> in die Quelle legen. Achtung: andere Standorte können andere Einheiten und Messtakte haben (Beispiel Würzburg: Gewicht in kg, minütlich) – vorher prüfen.</w:t>
      </w:r>
    </w:p>
    <w:p>
      <w:pPr>
        <w:keepNext/>
        <w:spacing w:after="20"/>
      </w:pPr>
      <w:r>
        <w:rPr>
          <w:b/>
          <w:color w:val="1F4E79"/>
        </w:rPr>
        <w:t>Soll VS Code auf Deutsch umgestellt werden?</w:t>
      </w:r>
    </w:p>
    <w:p>
      <w:pPr>
        <w:spacing w:after="120"/>
      </w:pPr>
      <w:r>
        <w:t>Empfehlung: Englisch lassen – Anleitungen, Foren und Fehlermeldungen sind meist englisch.</w:t>
      </w:r>
    </w:p>
    <w:p>
      <w:pPr>
        <w:pStyle w:val="Heading2"/>
      </w:pPr>
      <w:r>
        <w:t>Automatisierung und Betrieb (Phase 3)</w:t>
      </w:r>
    </w:p>
    <w:p>
      <w:pPr>
        <w:keepNext/>
        <w:spacing w:after="0" w:before="0" w:line="20" w:lineRule="exact"/>
      </w:pPr>
    </w:p>
    <w:p>
      <w:pPr>
        <w:keepNext/>
        <w:spacing w:after="20"/>
      </w:pPr>
      <w:r>
        <w:rPr>
          <w:b/>
          <w:color w:val="1F4E79"/>
        </w:rPr>
        <w:t>Was kostet ein Lauf, und wann entstehen Kosten?</w:t>
      </w:r>
    </w:p>
    <w:p>
      <w:pPr>
        <w:spacing w:after="120"/>
      </w:pPr>
      <w:r>
        <w:t>Kosten entstehen fast nur, solange der Spark-Pool läuft (1,80 USD je Stunde, minutengenau, danach pausiert er nach 5 Minuten). Ein Gesamtlauf mit zwei Städten dauert ca. 13 Minuten und kostet ca. 0,50 €; alle Tests des Projekts zusammen 1,02 €. Speicher und Data Factory kosten im Projektumfang nur Cent-Beträge.</w:t>
      </w:r>
    </w:p>
    <w:p>
      <w:pPr>
        <w:keepNext/>
        <w:spacing w:after="20"/>
      </w:pPr>
      <w:r>
        <w:rPr>
          <w:b/>
          <w:color w:val="1F4E79"/>
        </w:rPr>
        <w:t>Warum ist der Trigger angelegt, aber gestoppt?</w:t>
      </w:r>
    </w:p>
    <w:p>
      <w:pPr>
        <w:spacing w:after="120"/>
      </w:pPr>
      <w:r>
        <w:t>Jeder Lauf kostet Geld. Der Trigger wird erst nach einer Kostenfreigabe gestartet (Human Loop) – sinnvoll erst mit inkrementeller Verarbeitung, damit nicht jede Nacht alle Jahre neu gerechnet werden (Folgeprojekt FP-1).</w:t>
      </w:r>
    </w:p>
    <w:p>
      <w:pPr>
        <w:keepNext/>
        <w:spacing w:after="20"/>
      </w:pPr>
      <w:r>
        <w:rPr>
          <w:b/>
          <w:color w:val="1F4E79"/>
        </w:rPr>
        <w:t>Der Monitor zeigt „Erfolgreich“ – ist dann alles richtig?</w:t>
      </w:r>
    </w:p>
    <w:p>
      <w:pPr>
        <w:spacing w:after="120"/>
      </w:pPr>
      <w:r>
        <w:t xml:space="preserve">Nein. „Erfolgreich“ heißt nur „kein Abbruch“; auch ein Löschen ohne Treffer meldet Erfolg. Nach jedem Testlauf folgt die Gegenprobe im Data Lake (Arbeitsanweisung AA-ITS-001 in </w:t>
      </w:r>
      <w:r>
        <w:rPr>
          <w:rFonts w:ascii="Courier New" w:hAnsi="Courier New"/>
          <w:sz w:val="19"/>
          <w:shd w:val="clear" w:color="auto" w:fill="F2F2F2"/>
        </w:rPr>
        <w:t>07_prozesse_QM/</w:t>
      </w:r>
      <w:r>
        <w:t>).</w:t>
      </w:r>
    </w:p>
    <w:p>
      <w:pPr>
        <w:keepNext/>
        <w:spacing w:after="20"/>
      </w:pPr>
      <w:r>
        <w:rPr>
          <w:b/>
          <w:color w:val="1F4E79"/>
        </w:rPr>
        <w:t>Was passiert bei einem Fehler in der Nacht?</w:t>
      </w:r>
    </w:p>
    <w:p>
      <w:pPr>
        <w:spacing w:after="120"/>
      </w:pPr>
      <w:r>
        <w:t xml:space="preserve">Die Kette bricht ab, die Rohdaten bleiben in </w:t>
      </w:r>
      <w:r>
        <w:rPr>
          <w:rFonts w:ascii="Courier New" w:hAnsi="Courier New"/>
          <w:sz w:val="19"/>
          <w:shd w:val="clear" w:color="auto" w:fill="F2F2F2"/>
        </w:rPr>
        <w:t>bronze/new</w:t>
      </w:r>
      <w:r>
        <w:t xml:space="preserve">, die Arbeitskopien in </w:t>
      </w:r>
      <w:r>
        <w:rPr>
          <w:rFonts w:ascii="Courier New" w:hAnsi="Courier New"/>
          <w:sz w:val="19"/>
          <w:shd w:val="clear" w:color="auto" w:fill="F2F2F2"/>
        </w:rPr>
        <w:t>silver/processing</w:t>
      </w:r>
      <w:r>
        <w:t>. Die Warnregel schickt eine E-Mail; der nächste Lauf wiederholt alles – es geht nichts verloren.</w:t>
      </w:r>
    </w:p>
    <w:p>
      <w:pPr>
        <w:keepNext/>
        <w:spacing w:after="20"/>
      </w:pPr>
      <w:r>
        <w:rPr>
          <w:b/>
          <w:color w:val="1F4E79"/>
        </w:rPr>
        <w:t>Warum laufen die Notebooks über ein Steuer-Notebook?</w:t>
      </w:r>
    </w:p>
    <w:p>
      <w:pPr>
        <w:spacing w:after="120"/>
      </w:pPr>
      <w:r>
        <w:t>Jede Notebook-Aktivität startet eine eigene Spark-Sitzung (3–4 Minuten Start, Kosten). Das Steuer-Notebook startet N1 → N2 → N3 aller Städte in einer Sitzung; die Notebooks bleiben trotzdem einzeln und übersichtlich.</w:t>
      </w:r>
    </w:p>
    <w:p>
      <w:pPr>
        <w:keepNext/>
        <w:spacing w:after="20"/>
      </w:pPr>
      <w:r>
        <w:rPr>
          <w:b/>
          <w:color w:val="1F4E79"/>
        </w:rPr>
        <w:t>Wie kommt eine neue Stadt in Azure dazu?</w:t>
      </w:r>
    </w:p>
    <w:p>
      <w:pPr>
        <w:spacing w:after="120"/>
      </w:pPr>
      <w:r>
        <w:t xml:space="preserve">Zeilen in </w:t>
      </w:r>
      <w:r>
        <w:rPr>
          <w:rFonts w:ascii="Courier New" w:hAnsi="Courier New"/>
          <w:sz w:val="19"/>
          <w:shd w:val="clear" w:color="auto" w:fill="F2F2F2"/>
        </w:rPr>
        <w:t>standorte.csv</w:t>
      </w:r>
      <w:r>
        <w:t xml:space="preserve">, </w:t>
      </w:r>
      <w:r>
        <w:rPr>
          <w:rFonts w:ascii="Courier New" w:hAnsi="Courier New"/>
          <w:sz w:val="19"/>
          <w:shd w:val="clear" w:color="auto" w:fill="F2F2F2"/>
        </w:rPr>
        <w:t>sensoren.csv</w:t>
      </w:r>
      <w:r>
        <w:t xml:space="preserve"> (und bei Bedarf </w:t>
      </w:r>
      <w:r>
        <w:rPr>
          <w:rFonts w:ascii="Courier New" w:hAnsi="Courier New"/>
          <w:sz w:val="19"/>
          <w:shd w:val="clear" w:color="auto" w:fill="F2F2F2"/>
        </w:rPr>
        <w:t>ausschluesse.csv</w:t>
      </w:r>
      <w:r>
        <w:t xml:space="preserve">) ergänzen und nach </w:t>
      </w:r>
      <w:r>
        <w:rPr>
          <w:rFonts w:ascii="Courier New" w:hAnsi="Courier New"/>
          <w:sz w:val="19"/>
          <w:shd w:val="clear" w:color="auto" w:fill="F2F2F2"/>
        </w:rPr>
        <w:t>lakehouse/konfiguration/</w:t>
      </w:r>
      <w:r>
        <w:t xml:space="preserve"> hochladen, Rohdaten </w:t>
      </w:r>
      <w:r>
        <w:rPr>
          <w:rFonts w:ascii="Courier New" w:hAnsi="Courier New"/>
          <w:sz w:val="19"/>
          <w:shd w:val="clear" w:color="auto" w:fill="F2F2F2"/>
        </w:rPr>
        <w:t>&lt;sensor&gt;_&lt;stadt&gt;.csv</w:t>
      </w:r>
      <w:r>
        <w:t xml:space="preserve"> in </w:t>
      </w:r>
      <w:r>
        <w:rPr>
          <w:rFonts w:ascii="Courier New" w:hAnsi="Courier New"/>
          <w:sz w:val="19"/>
          <w:shd w:val="clear" w:color="auto" w:fill="F2F2F2"/>
        </w:rPr>
        <w:t>source-data</w:t>
      </w:r>
      <w:r>
        <w:t xml:space="preserve"> legen, Gesamtlauf mit Gegenprobe. Pipelines und Notebooks bleiben unverändert (Vorlage VL-ITS-001).</w:t>
      </w:r>
    </w:p>
    <w:p>
      <w:pPr>
        <w:keepNext/>
        <w:spacing w:after="20"/>
      </w:pPr>
      <w:r>
        <w:rPr>
          <w:b/>
          <w:color w:val="1F4E79"/>
        </w:rPr>
        <w:t>Warum fehlen Warnregeln oder lässt sich die Warnung nicht anlegen?</w:t>
      </w:r>
    </w:p>
    <w:p>
      <w:pPr>
        <w:spacing w:after="120"/>
      </w:pPr>
      <w:r>
        <w:t xml:space="preserve">Im neuen Abonnement ist der Ressourcenanbieter </w:t>
      </w:r>
      <w:r>
        <w:rPr>
          <w:rFonts w:ascii="Courier New" w:hAnsi="Courier New"/>
          <w:sz w:val="19"/>
          <w:shd w:val="clear" w:color="auto" w:fill="F2F2F2"/>
        </w:rPr>
        <w:t>microsoft.insights</w:t>
      </w:r>
      <w:r>
        <w:t xml:space="preserve"> nicht registriert (Fehler MissingSubscriptionRegistration). Abonnement → Einstellungen → Ressourcenanbieter → registrieren; Checkliste VL-ITS-002.</w:t>
      </w:r>
    </w:p>
    <w:p>
      <w:pPr>
        <w:keepNext/>
        <w:spacing w:after="20"/>
      </w:pPr>
      <w:r>
        <w:rPr>
          <w:b/>
          <w:color w:val="1F4E79"/>
        </w:rPr>
        <w:t>Ich habe ein Notebook in Synapse geändert – warum ist es lokal anders?</w:t>
      </w:r>
    </w:p>
    <w:p>
      <w:pPr>
        <w:spacing w:after="120"/>
      </w:pPr>
      <w:r>
        <w:t>Synapse-Fassungen werden aus den lokalen Notebooks erzeugt. Änderungen immer lokal machen, Generator laufen lassen, neu importieren und veröffentlichen; danach Inhalt stichprobenartig prüfen (Ersetzen beim Mehrfach-Import greift nicht immer).</w:t>
      </w:r>
    </w:p>
    <w:p>
      <w:pPr>
        <w:pStyle w:val="Heading1"/>
        <w:pageBreakBefore/>
      </w:pPr>
      <w:bookmarkStart w:id="143" w:name="_Toc_44"/>
      <w:r>
        <w:t>Anhang A – Typische Fehler Azure</w:t>
      </w:r>
      <w:bookmarkEnd w:id="143"/>
    </w:p>
    <w:p>
      <w:pPr>
        <w:keepNext/>
        <w:spacing w:after="0" w:before="0" w:line="20" w:lineRule="exact"/>
      </w:pPr>
    </w:p>
    <w:tbl>
      <w:tblPr>
        <w:tblStyle w:val="TableGrid"/>
        <w:tblW w:w="10376" w:type="dxa"/>
        <w:tblInd w:w="396" w:type="dxa"/>
        <w:tblLayout w:type="fixed"/>
        <w:tblLook w:firstColumn="1" w:firstRow="1" w:lastColumn="0" w:lastRow="0" w:noHBand="0" w:noVBand="1" w:val="04A0"/>
      </w:tblPr>
      <w:tblGrid>
        <w:gridCol w:w="1965"/>
        <w:gridCol w:w="4205"/>
        <w:gridCol w:w="4205"/>
      </w:tblGrid>
      <w:tr>
        <w:trPr>
          <w:tblHeader/>
        </w:trPr>
        <w:tc>
          <w:tcPr>
            <w:tcW w:type="dxa" w:w="1966"/>
            <w:shd w:val="clear" w:color="auto" w:fill="1F4E79"/>
          </w:tcPr>
          <w:p>
            <w:pPr>
              <w:keepNext/>
            </w:pPr>
            <w:r/>
            <w:r>
              <w:rPr>
                <w:b/>
                <w:color w:val="FFFFFF"/>
                <w:sz w:val="19"/>
              </w:rPr>
              <w:t>Situation</w:t>
            </w:r>
          </w:p>
        </w:tc>
        <w:tc>
          <w:tcPr>
            <w:tcW w:type="dxa" w:w="4205"/>
            <w:shd w:val="clear" w:color="auto" w:fill="1F4E79"/>
          </w:tcPr>
          <w:p>
            <w:pPr>
              <w:keepNext/>
            </w:pPr>
            <w:r/>
            <w:r>
              <w:rPr>
                <w:b/>
                <w:color w:val="FFFFFF"/>
                <w:sz w:val="19"/>
              </w:rPr>
              <w:t>Fehler / Risiko</w:t>
            </w:r>
          </w:p>
        </w:tc>
        <w:tc>
          <w:tcPr>
            <w:tcW w:type="dxa" w:w="4205"/>
            <w:shd w:val="clear" w:color="auto" w:fill="1F4E79"/>
          </w:tcPr>
          <w:p>
            <w:pPr>
              <w:keepNext/>
            </w:pPr>
            <w:r/>
            <w:r>
              <w:rPr>
                <w:b/>
                <w:color w:val="FFFFFF"/>
                <w:sz w:val="19"/>
              </w:rPr>
              <w:t>Richtig</w:t>
            </w:r>
          </w:p>
        </w:tc>
      </w:tr>
      <w:tr>
        <w:trPr/>
        <w:tc>
          <w:tcPr>
            <w:tcW w:type="dxa" w:w="1966"/>
          </w:tcPr>
          <w:p>
            <w:pPr>
              <w:spacing w:after="0"/>
            </w:pPr>
            <w:r/>
            <w:r>
              <w:rPr>
                <w:sz w:val="19"/>
              </w:rPr>
              <w:t>Neue Ressource</w:t>
            </w:r>
          </w:p>
        </w:tc>
        <w:tc>
          <w:tcPr>
            <w:tcW w:type="dxa" w:w="4205"/>
          </w:tcPr>
          <w:p>
            <w:pPr>
              <w:spacing w:after="0"/>
            </w:pPr>
            <w:r/>
            <w:r>
              <w:rPr>
                <w:sz w:val="19"/>
              </w:rPr>
              <w:t>Region vorbelegt „East US“</w:t>
            </w:r>
          </w:p>
        </w:tc>
        <w:tc>
          <w:tcPr>
            <w:tcW w:type="dxa" w:w="4205"/>
          </w:tcPr>
          <w:p>
            <w:pPr>
              <w:spacing w:after="0"/>
            </w:pPr>
            <w:r/>
            <w:r>
              <w:rPr>
                <w:sz w:val="19"/>
              </w:rPr>
              <w:t>Germany West Central wählen</w:t>
            </w:r>
          </w:p>
        </w:tc>
      </w:tr>
      <w:tr>
        <w:trPr/>
        <w:tc>
          <w:tcPr>
            <w:tcW w:type="dxa" w:w="1966"/>
          </w:tcPr>
          <w:p>
            <w:pPr>
              <w:spacing w:after="0"/>
            </w:pPr>
            <w:r/>
            <w:r>
              <w:rPr>
                <w:sz w:val="19"/>
              </w:rPr>
              <w:t>Marketplace</w:t>
            </w:r>
          </w:p>
        </w:tc>
        <w:tc>
          <w:tcPr>
            <w:tcW w:type="dxa" w:w="4205"/>
          </w:tcPr>
          <w:p>
            <w:pPr>
              <w:spacing w:after="0"/>
            </w:pPr>
            <w:r/>
            <w:r>
              <w:rPr>
                <w:sz w:val="19"/>
              </w:rPr>
              <w:t>Fremdanbieter mit ähnlichem Namen, teuer</w:t>
            </w:r>
          </w:p>
        </w:tc>
        <w:tc>
          <w:tcPr>
            <w:tcW w:type="dxa" w:w="4205"/>
          </w:tcPr>
          <w:p>
            <w:pPr>
              <w:spacing w:after="0"/>
            </w:pPr>
            <w:r/>
            <w:r>
              <w:rPr>
                <w:sz w:val="19"/>
              </w:rPr>
              <w:t>Microsoft-Kachel, „Nur Azure-Dienste“</w:t>
            </w:r>
          </w:p>
        </w:tc>
      </w:tr>
      <w:tr>
        <w:trPr/>
        <w:tc>
          <w:tcPr>
            <w:tcW w:type="dxa" w:w="1966"/>
          </w:tcPr>
          <w:p>
            <w:pPr>
              <w:spacing w:after="0"/>
            </w:pPr>
            <w:r/>
            <w:r>
              <w:rPr>
                <w:sz w:val="19"/>
              </w:rPr>
              <w:t>Namen</w:t>
            </w:r>
          </w:p>
        </w:tc>
        <w:tc>
          <w:tcPr>
            <w:tcW w:type="dxa" w:w="4205"/>
          </w:tcPr>
          <w:p>
            <w:pPr>
              <w:spacing w:after="0"/>
            </w:pPr>
            <w:r/>
            <w:r>
              <w:rPr>
                <w:sz w:val="19"/>
              </w:rPr>
              <w:t>nicht zweckbezogen, nicht umbenennbar</w:t>
            </w:r>
          </w:p>
        </w:tc>
        <w:tc>
          <w:tcPr>
            <w:tcW w:type="dxa" w:w="4205"/>
          </w:tcPr>
          <w:p>
            <w:pPr>
              <w:spacing w:after="0"/>
            </w:pPr>
            <w:r/>
            <w:r>
              <w:rPr>
                <w:sz w:val="19"/>
              </w:rPr>
              <w:t>Konvention rg-/adf-/ls_/ds_/pl_; Container nach Zweck</w:t>
            </w:r>
          </w:p>
        </w:tc>
      </w:tr>
      <w:tr>
        <w:trPr/>
        <w:tc>
          <w:tcPr>
            <w:tcW w:type="dxa" w:w="1966"/>
          </w:tcPr>
          <w:p>
            <w:pPr>
              <w:spacing w:after="0"/>
            </w:pPr>
            <w:r/>
            <w:r>
              <w:rPr>
                <w:sz w:val="19"/>
              </w:rPr>
              <w:t>Tags</w:t>
            </w:r>
          </w:p>
        </w:tc>
        <w:tc>
          <w:tcPr>
            <w:tcW w:type="dxa" w:w="4205"/>
          </w:tcPr>
          <w:p>
            <w:pPr>
              <w:spacing w:after="0"/>
            </w:pPr>
            <w:r/>
            <w:r>
              <w:rPr>
                <w:sz w:val="19"/>
              </w:rPr>
              <w:t>Personennamen; nicht vererbt</w:t>
            </w:r>
          </w:p>
        </w:tc>
        <w:tc>
          <w:tcPr>
            <w:tcW w:type="dxa" w:w="4205"/>
          </w:tcPr>
          <w:p>
            <w:pPr>
              <w:spacing w:after="0"/>
            </w:pPr>
            <w:r/>
            <w:r>
              <w:rPr>
                <w:sz w:val="19"/>
              </w:rPr>
              <w:t>Rollen; an jeder Ressource setzen</w:t>
            </w:r>
          </w:p>
        </w:tc>
      </w:tr>
      <w:tr>
        <w:trPr/>
        <w:tc>
          <w:tcPr>
            <w:tcW w:type="dxa" w:w="1966"/>
          </w:tcPr>
          <w:p>
            <w:pPr>
              <w:spacing w:after="0"/>
            </w:pPr>
            <w:r/>
            <w:r>
              <w:rPr>
                <w:sz w:val="19"/>
              </w:rPr>
              <w:t>Löschen</w:t>
            </w:r>
          </w:p>
        </w:tc>
        <w:tc>
          <w:tcPr>
            <w:tcW w:type="dxa" w:w="4205"/>
          </w:tcPr>
          <w:p>
            <w:pPr>
              <w:spacing w:after="0"/>
            </w:pPr>
            <w:r/>
            <w:r>
              <w:rPr>
                <w:sz w:val="19"/>
              </w:rPr>
              <w:t>falsche Gruppe (ähnliche Namen)</w:t>
            </w:r>
          </w:p>
        </w:tc>
        <w:tc>
          <w:tcPr>
            <w:tcW w:type="dxa" w:w="4205"/>
          </w:tcPr>
          <w:p>
            <w:pPr>
              <w:spacing w:after="0"/>
            </w:pPr>
            <w:r/>
            <w:r>
              <w:rPr>
                <w:sz w:val="19"/>
              </w:rPr>
              <w:t>Name zweimal lesen; vorher Inhalt prüfen</w:t>
            </w:r>
          </w:p>
        </w:tc>
      </w:tr>
      <w:tr>
        <w:trPr/>
        <w:tc>
          <w:tcPr>
            <w:tcW w:type="dxa" w:w="1966"/>
          </w:tcPr>
          <w:p>
            <w:pPr>
              <w:spacing w:after="0"/>
            </w:pPr>
            <w:r/>
            <w:r>
              <w:rPr>
                <w:sz w:val="19"/>
              </w:rPr>
              <w:t>IAM</w:t>
            </w:r>
          </w:p>
        </w:tc>
        <w:tc>
          <w:tcPr>
            <w:tcW w:type="dxa" w:w="4205"/>
          </w:tcPr>
          <w:p>
            <w:pPr>
              <w:spacing w:after="0"/>
            </w:pPr>
            <w:r/>
            <w:r>
              <w:rPr>
                <w:sz w:val="19"/>
              </w:rPr>
              <w:t>„Leser“ statt Datenrolle; „Besitzer“; eigene Person statt verwaltete Identität</w:t>
            </w:r>
          </w:p>
        </w:tc>
        <w:tc>
          <w:tcPr>
            <w:tcW w:type="dxa" w:w="4205"/>
          </w:tcPr>
          <w:p>
            <w:pPr>
              <w:spacing w:after="0"/>
            </w:pPr>
            <w:r/>
            <w:r>
              <w:rPr>
                <w:sz w:val="19"/>
              </w:rPr>
              <w:t>Storage-Blob…-Rollen, minimal; verwaltete Identität der ADF</w:t>
            </w:r>
          </w:p>
        </w:tc>
      </w:tr>
      <w:tr>
        <w:trPr/>
        <w:tc>
          <w:tcPr>
            <w:tcW w:type="dxa" w:w="1966"/>
          </w:tcPr>
          <w:p>
            <w:pPr>
              <w:spacing w:after="0"/>
            </w:pPr>
            <w:r/>
            <w:r>
              <w:rPr>
                <w:sz w:val="19"/>
              </w:rPr>
              <w:t>Verzeichnis</w:t>
            </w:r>
          </w:p>
        </w:tc>
        <w:tc>
          <w:tcPr>
            <w:tcW w:type="dxa" w:w="4205"/>
          </w:tcPr>
          <w:p>
            <w:pPr>
              <w:spacing w:after="0"/>
            </w:pPr>
            <w:r/>
            <w:r>
              <w:rPr>
                <w:sz w:val="19"/>
              </w:rPr>
              <w:t>Doppelklick → PathAlreadyExists</w:t>
            </w:r>
          </w:p>
        </w:tc>
        <w:tc>
          <w:tcPr>
            <w:tcW w:type="dxa" w:w="4205"/>
          </w:tcPr>
          <w:p>
            <w:pPr>
              <w:spacing w:after="0"/>
            </w:pPr>
            <w:r/>
            <w:r>
              <w:rPr>
                <w:sz w:val="19"/>
              </w:rPr>
              <w:t>harmlos (Bild unten)</w:t>
            </w:r>
          </w:p>
        </w:tc>
      </w:tr>
      <w:tr>
        <w:trPr/>
        <w:tc>
          <w:tcPr>
            <w:tcW w:type="dxa" w:w="1966"/>
          </w:tcPr>
          <w:p>
            <w:pPr>
              <w:spacing w:after="0"/>
            </w:pPr>
            <w:r/>
            <w:r>
              <w:rPr>
                <w:sz w:val="19"/>
              </w:rPr>
              <w:t>Studio starten</w:t>
            </w:r>
          </w:p>
        </w:tc>
        <w:tc>
          <w:tcPr>
            <w:tcW w:type="dxa" w:w="4205"/>
          </w:tcPr>
          <w:p>
            <w:pPr>
              <w:spacing w:after="0"/>
            </w:pPr>
            <w:r/>
            <w:r>
              <w:rPr>
                <w:sz w:val="19"/>
              </w:rPr>
              <w:t>„keine Berechtigung“</w:t>
            </w:r>
          </w:p>
        </w:tc>
        <w:tc>
          <w:tcPr>
            <w:tcW w:type="dxa" w:w="4205"/>
          </w:tcPr>
          <w:p>
            <w:pPr>
              <w:spacing w:after="0"/>
            </w:pPr>
            <w:r/>
            <w:r>
              <w:rPr>
                <w:sz w:val="19"/>
              </w:rPr>
              <w:t>erneut klicken / adf.azure.com / Inkognito</w:t>
            </w:r>
          </w:p>
        </w:tc>
      </w:tr>
      <w:tr>
        <w:trPr/>
        <w:tc>
          <w:tcPr>
            <w:tcW w:type="dxa" w:w="1966"/>
          </w:tcPr>
          <w:p>
            <w:pPr>
              <w:spacing w:after="0"/>
            </w:pPr>
            <w:r/>
            <w:r>
              <w:rPr>
                <w:sz w:val="19"/>
              </w:rPr>
              <w:t>Linked Service</w:t>
            </w:r>
          </w:p>
        </w:tc>
        <w:tc>
          <w:tcPr>
            <w:tcW w:type="dxa" w:w="4205"/>
          </w:tcPr>
          <w:p>
            <w:pPr>
              <w:spacing w:after="0"/>
            </w:pPr>
            <w:r/>
            <w:r>
              <w:rPr>
                <w:sz w:val="19"/>
              </w:rPr>
              <w:t>Blob statt ADLS Gen2; Kontoschlüssel</w:t>
            </w:r>
          </w:p>
        </w:tc>
        <w:tc>
          <w:tcPr>
            <w:tcW w:type="dxa" w:w="4205"/>
          </w:tcPr>
          <w:p>
            <w:pPr>
              <w:spacing w:after="0"/>
            </w:pPr>
            <w:r/>
            <w:r>
              <w:rPr>
                <w:sz w:val="19"/>
              </w:rPr>
              <w:t>ADLS Gen2; verwaltete Identität</w:t>
            </w:r>
          </w:p>
        </w:tc>
      </w:tr>
      <w:tr>
        <w:trPr/>
        <w:tc>
          <w:tcPr>
            <w:tcW w:type="dxa" w:w="1966"/>
          </w:tcPr>
          <w:p>
            <w:pPr>
              <w:spacing w:after="0"/>
            </w:pPr>
            <w:r/>
            <w:r>
              <w:rPr>
                <w:sz w:val="19"/>
              </w:rPr>
              <w:t>Veröffentlichen</w:t>
            </w:r>
          </w:p>
        </w:tc>
        <w:tc>
          <w:tcPr>
            <w:tcW w:type="dxa" w:w="4205"/>
          </w:tcPr>
          <w:p>
            <w:pPr>
              <w:spacing w:after="0"/>
            </w:pPr>
            <w:r/>
            <w:r>
              <w:rPr>
                <w:sz w:val="19"/>
              </w:rPr>
              <w:t>vergessen; links alter Name</w:t>
            </w:r>
          </w:p>
        </w:tc>
        <w:tc>
          <w:tcPr>
            <w:tcW w:type="dxa" w:w="4205"/>
          </w:tcPr>
          <w:p>
            <w:pPr>
              <w:spacing w:after="0"/>
            </w:pPr>
            <w:r/>
            <w:r>
              <w:rPr>
                <w:sz w:val="19"/>
              </w:rPr>
              <w:t>Publish all, danach ↻</w:t>
            </w:r>
          </w:p>
        </w:tc>
      </w:tr>
      <w:tr>
        <w:trPr/>
        <w:tc>
          <w:tcPr>
            <w:tcW w:type="dxa" w:w="1966"/>
          </w:tcPr>
          <w:p>
            <w:pPr>
              <w:spacing w:after="0"/>
            </w:pPr>
            <w:r/>
            <w:r>
              <w:rPr>
                <w:sz w:val="19"/>
              </w:rPr>
              <w:t>Schleife</w:t>
            </w:r>
          </w:p>
        </w:tc>
        <w:tc>
          <w:tcPr>
            <w:tcW w:type="dxa" w:w="4205"/>
          </w:tcPr>
          <w:p>
            <w:pPr>
              <w:spacing w:after="0"/>
            </w:pPr>
            <w:r/>
            <w:r>
              <w:rPr>
                <w:rFonts w:ascii="Courier New" w:hAnsi="Courier New"/>
                <w:sz w:val="19"/>
                <w:shd w:val="clear" w:color="auto" w:fill="F2F2F2"/>
              </w:rPr>
              <w:t>@item().file_name</w:t>
            </w:r>
            <w:r>
              <w:rPr>
                <w:sz w:val="19"/>
              </w:rPr>
              <w:t>; Senke = Quelle</w:t>
            </w:r>
          </w:p>
        </w:tc>
        <w:tc>
          <w:tcPr>
            <w:tcW w:type="dxa" w:w="4205"/>
          </w:tcPr>
          <w:p>
            <w:pPr>
              <w:spacing w:after="0"/>
            </w:pPr>
            <w:r/>
            <w:r>
              <w:rPr>
                <w:rFonts w:ascii="Courier New" w:hAnsi="Courier New"/>
                <w:sz w:val="19"/>
                <w:shd w:val="clear" w:color="auto" w:fill="F2F2F2"/>
              </w:rPr>
              <w:t>@item().name</w:t>
            </w:r>
            <w:r>
              <w:rPr>
                <w:sz w:val="19"/>
              </w:rPr>
              <w:t>; richtige Senke</w:t>
            </w:r>
          </w:p>
        </w:tc>
      </w:tr>
      <w:tr>
        <w:trPr/>
        <w:tc>
          <w:tcPr>
            <w:tcW w:type="dxa" w:w="1966"/>
          </w:tcPr>
          <w:p>
            <w:pPr>
              <w:spacing w:after="0"/>
            </w:pPr>
            <w:r/>
            <w:r>
              <w:rPr>
                <w:sz w:val="19"/>
              </w:rPr>
              <w:t>Binärkopie</w:t>
            </w:r>
          </w:p>
        </w:tc>
        <w:tc>
          <w:tcPr>
            <w:tcW w:type="dxa" w:w="4205"/>
          </w:tcPr>
          <w:p>
            <w:pPr>
              <w:spacing w:after="0"/>
            </w:pPr>
            <w:r/>
            <w:r>
              <w:rPr>
                <w:sz w:val="19"/>
              </w:rPr>
              <w:t>Ordner (Platzhalter) → Datei</w:t>
            </w:r>
          </w:p>
        </w:tc>
        <w:tc>
          <w:tcPr>
            <w:tcW w:type="dxa" w:w="4205"/>
          </w:tcPr>
          <w:p>
            <w:pPr>
              <w:spacing w:after="0"/>
            </w:pPr>
            <w:r/>
            <w:r>
              <w:rPr>
                <w:sz w:val="19"/>
              </w:rPr>
              <w:t>Datei → Datei mit Parameter-Dataset</w:t>
            </w:r>
          </w:p>
        </w:tc>
      </w:tr>
      <w:tr>
        <w:trPr/>
        <w:tc>
          <w:tcPr>
            <w:tcW w:type="dxa" w:w="1966"/>
          </w:tcPr>
          <w:p>
            <w:pPr>
              <w:spacing w:after="0"/>
            </w:pPr>
            <w:r/>
            <w:r>
              <w:rPr>
                <w:sz w:val="19"/>
              </w:rPr>
              <w:t>Parameter</w:t>
            </w:r>
          </w:p>
        </w:tc>
        <w:tc>
          <w:tcPr>
            <w:tcW w:type="dxa" w:w="4205"/>
          </w:tcPr>
          <w:p>
            <w:pPr>
              <w:spacing w:after="0"/>
            </w:pPr>
            <w:r/>
            <w:r>
              <w:rPr>
                <w:sz w:val="19"/>
              </w:rPr>
              <w:t>Werte vertauscht (alphabetische Sortierung)</w:t>
            </w:r>
          </w:p>
        </w:tc>
        <w:tc>
          <w:tcPr>
            <w:tcW w:type="dxa" w:w="4205"/>
          </w:tcPr>
          <w:p>
            <w:pPr>
              <w:spacing w:after="0"/>
            </w:pPr>
            <w:r/>
            <w:r>
              <w:rPr>
                <w:sz w:val="19"/>
              </w:rPr>
              <w:t>am Zeilennamen orientieren</w:t>
            </w:r>
          </w:p>
        </w:tc>
      </w:tr>
      <w:tr>
        <w:trPr/>
        <w:tc>
          <w:tcPr>
            <w:tcW w:type="dxa" w:w="1966"/>
          </w:tcPr>
          <w:p>
            <w:pPr>
              <w:spacing w:after="0"/>
            </w:pPr>
            <w:r/>
            <w:r>
              <w:rPr>
                <w:sz w:val="19"/>
              </w:rPr>
              <w:t>Dataset mit @item()</w:t>
            </w:r>
          </w:p>
        </w:tc>
        <w:tc>
          <w:tcPr>
            <w:tcW w:type="dxa" w:w="4205"/>
          </w:tcPr>
          <w:p>
            <w:pPr>
              <w:spacing w:after="0"/>
            </w:pPr>
            <w:r/>
            <w:r>
              <w:rPr>
                <w:rFonts w:ascii="Courier New" w:hAnsi="Courier New"/>
                <w:sz w:val="19"/>
                <w:shd w:val="clear" w:color="auto" w:fill="F2F2F2"/>
              </w:rPr>
              <w:t>@item().name</w:t>
            </w:r>
            <w:r>
              <w:rPr>
                <w:sz w:val="19"/>
              </w:rPr>
              <w:t xml:space="preserve"> direkt im Dataset → Fehler „FailToResolveParameters…“</w:t>
            </w:r>
          </w:p>
        </w:tc>
        <w:tc>
          <w:tcPr>
            <w:tcW w:type="dxa" w:w="4205"/>
          </w:tcPr>
          <w:p>
            <w:pPr>
              <w:spacing w:after="0"/>
            </w:pPr>
            <w:r/>
            <w:r>
              <w:rPr>
                <w:sz w:val="19"/>
              </w:rPr>
              <w:t xml:space="preserve">im Dataset nur </w:t>
            </w:r>
            <w:r>
              <w:rPr>
                <w:rFonts w:ascii="Courier New" w:hAnsi="Courier New"/>
                <w:sz w:val="19"/>
                <w:shd w:val="clear" w:color="auto" w:fill="F2F2F2"/>
              </w:rPr>
              <w:t>@dataset().file_name</w:t>
            </w:r>
            <w:r>
              <w:rPr>
                <w:sz w:val="19"/>
              </w:rPr>
              <w:t xml:space="preserve">; </w:t>
            </w:r>
            <w:r>
              <w:rPr>
                <w:rFonts w:ascii="Courier New" w:hAnsi="Courier New"/>
                <w:sz w:val="19"/>
                <w:shd w:val="clear" w:color="auto" w:fill="F2F2F2"/>
              </w:rPr>
              <w:t>@item()</w:t>
            </w:r>
            <w:r>
              <w:rPr>
                <w:sz w:val="19"/>
              </w:rPr>
              <w:t xml:space="preserve"> nur in der Aktivität</w:t>
            </w:r>
          </w:p>
        </w:tc>
      </w:tr>
      <w:tr>
        <w:trPr/>
        <w:tc>
          <w:tcPr>
            <w:tcW w:type="dxa" w:w="1966"/>
          </w:tcPr>
          <w:p>
            <w:pPr>
              <w:spacing w:after="0"/>
            </w:pPr>
            <w:r/>
            <w:r>
              <w:rPr>
                <w:sz w:val="19"/>
              </w:rPr>
              <w:t>Archivieren</w:t>
            </w:r>
          </w:p>
        </w:tc>
        <w:tc>
          <w:tcPr>
            <w:tcW w:type="dxa" w:w="4205"/>
          </w:tcPr>
          <w:p>
            <w:pPr>
              <w:spacing w:after="0"/>
            </w:pPr>
            <w:r/>
            <w:r>
              <w:rPr>
                <w:sz w:val="19"/>
              </w:rPr>
              <w:t>nur kopieren → bronze/new wird nie leer; verschieben vor Silver → Silver leer</w:t>
            </w:r>
          </w:p>
        </w:tc>
        <w:tc>
          <w:tcPr>
            <w:tcW w:type="dxa" w:w="4205"/>
          </w:tcPr>
          <w:p>
            <w:pPr>
              <w:spacing w:after="0"/>
            </w:pPr>
            <w:r/>
            <w:r>
              <w:rPr>
                <w:sz w:val="19"/>
              </w:rPr>
              <w:t>erst Silver, dann verschieben</w:t>
            </w:r>
          </w:p>
        </w:tc>
      </w:tr>
      <w:tr>
        <w:trPr/>
        <w:tc>
          <w:tcPr>
            <w:tcW w:type="dxa" w:w="1966"/>
          </w:tcPr>
          <w:p>
            <w:pPr>
              <w:spacing w:after="0"/>
            </w:pPr>
            <w:r/>
            <w:r>
              <w:rPr>
                <w:sz w:val="19"/>
              </w:rPr>
              <w:t>Zeitstempel</w:t>
            </w:r>
          </w:p>
        </w:tc>
        <w:tc>
          <w:tcPr>
            <w:tcW w:type="dxa" w:w="4205"/>
          </w:tcPr>
          <w:p>
            <w:pPr>
              <w:spacing w:after="0"/>
            </w:pPr>
            <w:r/>
            <w:r>
              <w:rPr>
                <w:rFonts w:ascii="Courier New" w:hAnsi="Courier New"/>
                <w:sz w:val="19"/>
                <w:shd w:val="clear" w:color="auto" w:fill="F2F2F2"/>
              </w:rPr>
              <w:t>hh</w:t>
            </w:r>
            <w:r>
              <w:rPr>
                <w:sz w:val="19"/>
              </w:rPr>
              <w:t xml:space="preserve"> (12 h), lokale Zeit</w:t>
            </w:r>
          </w:p>
        </w:tc>
        <w:tc>
          <w:tcPr>
            <w:tcW w:type="dxa" w:w="4205"/>
          </w:tcPr>
          <w:p>
            <w:pPr>
              <w:spacing w:after="0"/>
            </w:pPr>
            <w:r/>
            <w:r>
              <w:rPr>
                <w:rFonts w:ascii="Courier New" w:hAnsi="Courier New"/>
                <w:sz w:val="19"/>
                <w:shd w:val="clear" w:color="auto" w:fill="F2F2F2"/>
              </w:rPr>
              <w:t>HH</w:t>
            </w:r>
            <w:r>
              <w:rPr>
                <w:sz w:val="19"/>
              </w:rPr>
              <w:t>, UTC + _UTC</w:t>
            </w:r>
          </w:p>
        </w:tc>
      </w:tr>
      <w:tr>
        <w:trPr/>
        <w:tc>
          <w:tcPr>
            <w:tcW w:type="dxa" w:w="1966"/>
          </w:tcPr>
          <w:p>
            <w:pPr>
              <w:spacing w:after="0"/>
            </w:pPr>
            <w:r/>
            <w:r>
              <w:rPr>
                <w:sz w:val="19"/>
              </w:rPr>
              <w:t>Fabric-Hinweis</w:t>
            </w:r>
          </w:p>
        </w:tc>
        <w:tc>
          <w:tcPr>
            <w:tcW w:type="dxa" w:w="4205"/>
          </w:tcPr>
          <w:p>
            <w:pPr>
              <w:spacing w:after="0"/>
            </w:pPr>
            <w:r/>
            <w:r>
              <w:rPr>
                <w:sz w:val="19"/>
              </w:rPr>
              <w:t>kostenpflichtige Kapazität</w:t>
            </w:r>
          </w:p>
        </w:tc>
        <w:tc>
          <w:tcPr>
            <w:tcW w:type="dxa" w:w="4205"/>
          </w:tcPr>
          <w:p>
            <w:pPr>
              <w:spacing w:after="0"/>
            </w:pPr>
            <w:r/>
            <w:r>
              <w:rPr>
                <w:sz w:val="19"/>
              </w:rPr>
              <w:t>klassische ADF behalten</w:t>
            </w:r>
          </w:p>
        </w:tc>
      </w:tr>
    </w:tbl>
    <w:p>
      <w:pPr>
        <w:keepNext/>
        <w:spacing w:after="0" w:before="0" w:line="20" w:lineRule="exact"/>
      </w:pPr>
    </w:p>
    <w:p>
      <w:pPr>
        <w:numPr>
          <w:ilvl w:val="0"/>
          <w:numId w:val="163"/>
        </w:numPr>
        <w:spacing w:after="60"/>
      </w:pPr>
      <w:r>
        <w:t xml:space="preserve">Harmlose Meldung nach einem Doppelklick auf </w:t>
      </w:r>
      <w:r>
        <w:rPr>
          <w:b/>
        </w:rPr>
        <w:t>Save (Speichern)</w:t>
      </w:r>
      <w:r>
        <w:t xml:space="preserve">: </w:t>
      </w:r>
      <w:r>
        <w:rPr>
          <w:b/>
        </w:rPr>
        <w:t>Fehler beim Hinzufügen des Verzeichnisses</w:t>
      </w:r>
      <w:r>
        <w:t xml:space="preserve"> mit </w:t>
      </w:r>
      <w:r>
        <w:rPr>
          <w:rFonts w:ascii="Courier New" w:hAnsi="Courier New"/>
          <w:sz w:val="19"/>
          <w:shd w:val="clear" w:color="auto" w:fill="F2F2F2"/>
        </w:rPr>
        <w:t>PathAlreadyExists</w:t>
      </w:r>
      <w:r>
        <w:t xml:space="preserve"> – der erste Klick hat den Ordner (hier </w:t>
      </w:r>
      <w:r>
        <w:rPr>
          <w:rFonts w:ascii="Courier New" w:hAnsi="Courier New"/>
          <w:sz w:val="19"/>
          <w:shd w:val="clear" w:color="auto" w:fill="F2F2F2"/>
        </w:rPr>
        <w:t>archive</w:t>
      </w:r>
      <w:r>
        <w:t xml:space="preserve">) schon angelegt, der zweite findet ihn vor. Meldung mit </w:t>
      </w:r>
      <w:r>
        <w:rPr>
          <w:b/>
        </w:rPr>
        <w:t>X</w:t>
      </w:r>
      <w:r>
        <w:t xml:space="preserve"> schließen, nichts weiter tun; der Ordner steht in der Liste.</w:t>
      </w:r>
    </w:p>
    <w:p>
      <w:pPr>
        <w:keepNext/>
        <w:spacing w:after="40"/>
        <w:ind w:left="397"/>
      </w:pPr>
      <w:r>
        <w:drawing>
          <wp:inline xmlns:a="http://schemas.openxmlformats.org/drawingml/2006/main" xmlns:pic="http://schemas.openxmlformats.org/drawingml/2006/picture">
            <wp:extent cx="4578752" cy="1735666"/>
            <wp:docPr id="178" name="Picture 178"/>
            <wp:cNvGraphicFramePr>
              <a:graphicFrameLocks noChangeAspect="1"/>
            </wp:cNvGraphicFramePr>
            <a:graphic>
              <a:graphicData uri="http://schemas.openxmlformats.org/drawingml/2006/picture">
                <pic:pic>
                  <pic:nvPicPr>
                    <pic:cNvPr id="0" name="5k_benachrichtigungen.png"/>
                    <pic:cNvPicPr/>
                  </pic:nvPicPr>
                  <pic:blipFill>
                    <a:blip r:embed="rId187"/>
                    <a:stretch>
                      <a:fillRect/>
                    </a:stretch>
                  </pic:blipFill>
                  <pic:spPr>
                    <a:xfrm>
                      <a:off x="0" y="0"/>
                      <a:ext cx="4578752" cy="1735666"/>
                    </a:xfrm>
                    <a:prstGeom prst="rect"/>
                  </pic:spPr>
                </pic:pic>
              </a:graphicData>
            </a:graphic>
          </wp:inline>
        </w:drawing>
      </w:r>
    </w:p>
    <w:p>
      <w:pPr>
        <w:spacing w:after="160"/>
        <w:ind w:left="397"/>
      </w:pPr>
      <w:r>
        <w:rPr>
          <w:i/>
          <w:color w:val="595959"/>
          <w:sz w:val="17"/>
        </w:rPr>
        <w:t>Abb. 147: Harmlose Meldung „PathAlreadyExists“ nach doppeltem Klick auf Speichern.</w:t>
      </w:r>
    </w:p>
    <w:p>
      <w:pPr>
        <w:pStyle w:val="Heading1"/>
        <w:pageBreakBefore/>
      </w:pPr>
      <w:bookmarkStart w:id="144" w:name="_Toc_45"/>
      <w:r>
        <w:t>Anhang B – Typische Fehler Notebooks</w:t>
      </w:r>
      <w:bookmarkEnd w:id="144"/>
    </w:p>
    <w:p>
      <w:pPr>
        <w:keepNext/>
        <w:spacing w:after="0" w:before="0" w:line="20" w:lineRule="exact"/>
      </w:pPr>
    </w:p>
    <w:tbl>
      <w:tblPr>
        <w:tblStyle w:val="TableGrid"/>
        <w:tblW w:w="10376" w:type="dxa"/>
        <w:tblInd w:w="396" w:type="dxa"/>
        <w:tblLayout w:type="fixed"/>
        <w:tblLook w:firstColumn="1" w:firstRow="1" w:lastColumn="0" w:lastRow="0" w:noHBand="0" w:noVBand="1" w:val="04A0"/>
      </w:tblPr>
      <w:tblGrid>
        <w:gridCol w:w="2730"/>
        <w:gridCol w:w="3549"/>
        <w:gridCol w:w="4095"/>
      </w:tblGrid>
      <w:tr>
        <w:trPr>
          <w:tblHeader/>
        </w:trPr>
        <w:tc>
          <w:tcPr>
            <w:tcW w:type="dxa" w:w="2730"/>
            <w:shd w:val="clear" w:color="auto" w:fill="1F4E79"/>
          </w:tcPr>
          <w:p>
            <w:pPr>
              <w:keepNext/>
            </w:pPr>
            <w:r/>
            <w:r>
              <w:rPr>
                <w:b/>
                <w:color w:val="FFFFFF"/>
                <w:sz w:val="19"/>
              </w:rPr>
              <w:t>Situation</w:t>
            </w:r>
          </w:p>
        </w:tc>
        <w:tc>
          <w:tcPr>
            <w:tcW w:type="dxa" w:w="3549"/>
            <w:shd w:val="clear" w:color="auto" w:fill="1F4E79"/>
          </w:tcPr>
          <w:p>
            <w:pPr>
              <w:keepNext/>
            </w:pPr>
            <w:r/>
            <w:r>
              <w:rPr>
                <w:b/>
                <w:color w:val="FFFFFF"/>
                <w:sz w:val="19"/>
              </w:rPr>
              <w:t>Fehler</w:t>
            </w:r>
          </w:p>
        </w:tc>
        <w:tc>
          <w:tcPr>
            <w:tcW w:type="dxa" w:w="4095"/>
            <w:shd w:val="clear" w:color="auto" w:fill="1F4E79"/>
          </w:tcPr>
          <w:p>
            <w:pPr>
              <w:keepNext/>
            </w:pPr>
            <w:r/>
            <w:r>
              <w:rPr>
                <w:b/>
                <w:color w:val="FFFFFF"/>
                <w:sz w:val="19"/>
              </w:rPr>
              <w:t>Lösung</w:t>
            </w:r>
          </w:p>
        </w:tc>
      </w:tr>
      <w:tr>
        <w:trPr/>
        <w:tc>
          <w:tcPr>
            <w:tcW w:type="dxa" w:w="2730"/>
          </w:tcPr>
          <w:p>
            <w:pPr>
              <w:keepNext/>
              <w:spacing w:after="0"/>
            </w:pPr>
            <w:r/>
            <w:r>
              <w:rPr>
                <w:sz w:val="19"/>
              </w:rPr>
              <w:t>Code läuft nicht</w:t>
            </w:r>
          </w:p>
        </w:tc>
        <w:tc>
          <w:tcPr>
            <w:tcW w:type="dxa" w:w="3549"/>
          </w:tcPr>
          <w:p>
            <w:pPr>
              <w:keepNext/>
              <w:spacing w:after="0"/>
            </w:pPr>
            <w:r/>
            <w:r>
              <w:rPr>
                <w:sz w:val="19"/>
              </w:rPr>
              <w:t>Restricted Mode</w:t>
            </w:r>
          </w:p>
        </w:tc>
        <w:tc>
          <w:tcPr>
            <w:tcW w:type="dxa" w:w="4095"/>
          </w:tcPr>
          <w:p>
            <w:pPr>
              <w:keepNext/>
              <w:spacing w:after="0"/>
            </w:pPr>
            <w:r/>
            <w:r>
              <w:rPr>
                <w:sz w:val="19"/>
              </w:rPr>
              <w:t>Manage → Trust</w:t>
            </w:r>
          </w:p>
        </w:tc>
      </w:tr>
      <w:tr>
        <w:trPr/>
        <w:tc>
          <w:tcPr>
            <w:tcW w:type="dxa" w:w="2730"/>
          </w:tcPr>
          <w:p>
            <w:pPr>
              <w:keepNext/>
              <w:spacing w:after="0"/>
            </w:pPr>
            <w:r/>
            <w:r>
              <w:rPr>
                <w:sz w:val="19"/>
              </w:rPr>
              <w:t>Kernel fehlt</w:t>
            </w:r>
          </w:p>
        </w:tc>
        <w:tc>
          <w:tcPr>
            <w:tcW w:type="dxa" w:w="3549"/>
          </w:tcPr>
          <w:p>
            <w:pPr>
              <w:keepNext/>
              <w:spacing w:after="0"/>
            </w:pPr>
            <w:r/>
            <w:r>
              <w:rPr>
                <w:sz w:val="19"/>
              </w:rPr>
              <w:t>falsche Umgebung</w:t>
            </w:r>
          </w:p>
        </w:tc>
        <w:tc>
          <w:tcPr>
            <w:tcW w:type="dxa" w:w="4095"/>
          </w:tcPr>
          <w:p>
            <w:pPr>
              <w:keepNext/>
              <w:spacing w:after="0"/>
            </w:pPr>
            <w:r/>
            <w:r>
              <w:rPr>
                <w:sz w:val="19"/>
              </w:rPr>
              <w:t>Select Kernel → beehaven</w:t>
            </w:r>
          </w:p>
        </w:tc>
      </w:tr>
      <w:tr>
        <w:trPr/>
        <w:tc>
          <w:tcPr>
            <w:tcW w:type="dxa" w:w="2730"/>
          </w:tcPr>
          <w:p>
            <w:pPr>
              <w:keepNext/>
              <w:spacing w:after="0"/>
            </w:pPr>
            <w:r/>
            <w:r>
              <w:rPr>
                <w:sz w:val="19"/>
              </w:rPr>
              <w:t>NameError</w:t>
            </w:r>
          </w:p>
        </w:tc>
        <w:tc>
          <w:tcPr>
            <w:tcW w:type="dxa" w:w="3549"/>
          </w:tcPr>
          <w:p>
            <w:pPr>
              <w:keepNext/>
              <w:spacing w:after="0"/>
            </w:pPr>
            <w:r/>
            <w:r>
              <w:rPr>
                <w:sz w:val="19"/>
              </w:rPr>
              <w:t>vorherige Zellen nicht ausgeführt</w:t>
            </w:r>
          </w:p>
        </w:tc>
        <w:tc>
          <w:tcPr>
            <w:tcW w:type="dxa" w:w="4095"/>
          </w:tcPr>
          <w:p>
            <w:pPr>
              <w:keepNext/>
              <w:spacing w:after="0"/>
            </w:pPr>
            <w:r/>
            <w:r>
              <w:rPr>
                <w:sz w:val="19"/>
              </w:rPr>
              <w:t>Run All</w:t>
            </w:r>
          </w:p>
        </w:tc>
      </w:tr>
      <w:tr>
        <w:trPr/>
        <w:tc>
          <w:tcPr>
            <w:tcW w:type="dxa" w:w="2730"/>
          </w:tcPr>
          <w:p>
            <w:pPr>
              <w:keepNext/>
              <w:spacing w:after="0"/>
            </w:pPr>
            <w:r/>
            <w:r>
              <w:rPr>
                <w:sz w:val="19"/>
              </w:rPr>
              <w:t>„Standort fehlt in standorte.csv“</w:t>
            </w:r>
          </w:p>
        </w:tc>
        <w:tc>
          <w:tcPr>
            <w:tcW w:type="dxa" w:w="3549"/>
          </w:tcPr>
          <w:p>
            <w:pPr>
              <w:keepNext/>
              <w:spacing w:after="0"/>
            </w:pPr>
            <w:r/>
            <w:r>
              <w:rPr>
                <w:sz w:val="19"/>
              </w:rPr>
              <w:t>Stadt nicht eingetragen</w:t>
            </w:r>
          </w:p>
        </w:tc>
        <w:tc>
          <w:tcPr>
            <w:tcW w:type="dxa" w:w="4095"/>
          </w:tcPr>
          <w:p>
            <w:pPr>
              <w:keepNext/>
              <w:spacing w:after="0"/>
            </w:pPr>
            <w:r/>
            <w:r>
              <w:rPr>
                <w:sz w:val="19"/>
              </w:rPr>
              <w:t>Zeile ergänzen</w:t>
            </w:r>
          </w:p>
        </w:tc>
      </w:tr>
      <w:tr>
        <w:trPr/>
        <w:tc>
          <w:tcPr>
            <w:tcW w:type="dxa" w:w="2730"/>
          </w:tcPr>
          <w:p>
            <w:pPr>
              <w:keepNext/>
              <w:spacing w:after="0"/>
            </w:pPr>
            <w:r/>
            <w:r>
              <w:rPr>
                <w:sz w:val="19"/>
              </w:rPr>
              <w:t>Wetterabruf scheitert</w:t>
            </w:r>
          </w:p>
        </w:tc>
        <w:tc>
          <w:tcPr>
            <w:tcW w:type="dxa" w:w="3549"/>
          </w:tcPr>
          <w:p>
            <w:pPr>
              <w:keepNext/>
              <w:spacing w:after="0"/>
            </w:pPr>
            <w:r/>
            <w:r>
              <w:rPr>
                <w:sz w:val="19"/>
              </w:rPr>
              <w:t>Schnittstelle gestört</w:t>
            </w:r>
          </w:p>
        </w:tc>
        <w:tc>
          <w:tcPr>
            <w:tcW w:type="dxa" w:w="4095"/>
          </w:tcPr>
          <w:p>
            <w:pPr>
              <w:keepNext/>
              <w:spacing w:after="0"/>
            </w:pPr>
            <w:r/>
            <w:r>
              <w:rPr>
                <w:sz w:val="19"/>
              </w:rPr>
              <w:t>später erneut starten (4 Versuche eingebaut)</w:t>
            </w:r>
          </w:p>
        </w:tc>
      </w:tr>
      <w:tr>
        <w:trPr/>
        <w:tc>
          <w:tcPr>
            <w:tcW w:type="dxa" w:w="2730"/>
          </w:tcPr>
          <w:p>
            <w:pPr>
              <w:spacing w:after="0"/>
            </w:pPr>
            <w:r/>
            <w:r>
              <w:rPr>
                <w:sz w:val="19"/>
              </w:rPr>
              <w:t>Synapse-Kopie veraltet</w:t>
            </w:r>
          </w:p>
        </w:tc>
        <w:tc>
          <w:tcPr>
            <w:tcW w:type="dxa" w:w="3549"/>
          </w:tcPr>
          <w:p>
            <w:pPr>
              <w:spacing w:after="0"/>
            </w:pPr>
            <w:r/>
            <w:r>
              <w:rPr>
                <w:sz w:val="19"/>
              </w:rPr>
              <w:t>lokales Notebook geändert</w:t>
            </w:r>
          </w:p>
        </w:tc>
        <w:tc>
          <w:tcPr>
            <w:tcW w:type="dxa" w:w="4095"/>
          </w:tcPr>
          <w:p>
            <w:pPr>
              <w:spacing w:after="0"/>
            </w:pPr>
            <w:r/>
            <w:r>
              <w:rPr>
                <w:sz w:val="19"/>
              </w:rPr>
              <w:t>Generator erneut ausführen</w:t>
            </w:r>
          </w:p>
        </w:tc>
      </w:tr>
    </w:tbl>
    <w:p>
      <w:pPr>
        <w:keepNext/>
        <w:spacing w:after="0" w:before="0" w:line="20" w:lineRule="exact"/>
      </w:pPr>
    </w:p>
    <w:p>
      <w:pPr>
        <w:pStyle w:val="Heading1"/>
        <w:pageBreakBefore/>
      </w:pPr>
      <w:bookmarkStart w:id="145" w:name="_Toc_46"/>
      <w:r>
        <w:t>Anhang C – Projektbezogene Befehle</w:t>
      </w:r>
      <w:bookmarkEnd w:id="145"/>
    </w:p>
    <w:p>
      <w:pPr>
        <w:keepNext/>
        <w:spacing w:after="0" w:before="0" w:line="20" w:lineRule="exact"/>
      </w:pPr>
    </w:p>
    <w:p>
      <w:r>
        <w:t>Allgemeine Befehle (Terminal, Conda, SQL, Azure) stehen in den Befehlsmatrizen bei QM (</w:t>
      </w:r>
      <w:r>
        <w:rPr>
          <w:rFonts w:ascii="Courier New" w:hAnsi="Courier New"/>
          <w:sz w:val="19"/>
          <w:shd w:val="clear" w:color="auto" w:fill="F2F2F2"/>
        </w:rPr>
        <w:t>organisation/Abteilungen/ITS_IT-Security/Befehlsmatrizen/</w:t>
      </w:r>
      <w:r>
        <w:t>, leere Vorlage bei QM). Hier nur die Befehle dieses Projekts:</w:t>
      </w:r>
    </w:p>
    <w:tbl>
      <w:tblPr>
        <w:tblStyle w:val="TableGrid"/>
        <w:tblW w:w="10376" w:type="dxa"/>
        <w:tblInd w:w="396" w:type="dxa"/>
        <w:tblLayout w:type="fixed"/>
        <w:tblLook w:firstColumn="1" w:firstRow="1" w:lastColumn="0" w:lastRow="0" w:noHBand="0" w:noVBand="1" w:val="04A0"/>
      </w:tblPr>
      <w:tblGrid>
        <w:gridCol w:w="1965"/>
        <w:gridCol w:w="4914"/>
        <w:gridCol w:w="3495"/>
      </w:tblGrid>
      <w:tr>
        <w:trPr>
          <w:tblHeader/>
        </w:trPr>
        <w:tc>
          <w:tcPr>
            <w:tcW w:type="dxa" w:w="1966"/>
            <w:shd w:val="clear" w:color="auto" w:fill="1F4E79"/>
          </w:tcPr>
          <w:p>
            <w:pPr>
              <w:keepNext/>
            </w:pPr>
            <w:r/>
            <w:r>
              <w:rPr>
                <w:b/>
                <w:color w:val="FFFFFF"/>
                <w:sz w:val="19"/>
              </w:rPr>
              <w:t>Befehl</w:t>
            </w:r>
          </w:p>
        </w:tc>
        <w:tc>
          <w:tcPr>
            <w:tcW w:type="dxa" w:w="4914"/>
            <w:shd w:val="clear" w:color="auto" w:fill="1F4E79"/>
          </w:tcPr>
          <w:p>
            <w:pPr>
              <w:keepNext/>
            </w:pPr>
            <w:r/>
            <w:r>
              <w:rPr>
                <w:b/>
                <w:color w:val="FFFFFF"/>
                <w:sz w:val="19"/>
              </w:rPr>
              <w:t>Syntax / Beispiel</w:t>
            </w:r>
          </w:p>
        </w:tc>
        <w:tc>
          <w:tcPr>
            <w:tcW w:type="dxa" w:w="3495"/>
            <w:shd w:val="clear" w:color="auto" w:fill="1F4E79"/>
          </w:tcPr>
          <w:p>
            <w:pPr>
              <w:keepNext/>
            </w:pPr>
            <w:r/>
            <w:r>
              <w:rPr>
                <w:b/>
                <w:color w:val="FFFFFF"/>
                <w:sz w:val="19"/>
              </w:rPr>
              <w:t>Beschreibung</w:t>
            </w:r>
          </w:p>
        </w:tc>
      </w:tr>
      <w:tr>
        <w:trPr/>
        <w:tc>
          <w:tcPr>
            <w:tcW w:type="dxa" w:w="1966"/>
          </w:tcPr>
          <w:p>
            <w:pPr>
              <w:keepNext/>
              <w:spacing w:after="0"/>
            </w:pPr>
            <w:r/>
            <w:r>
              <w:rPr>
                <w:sz w:val="19"/>
              </w:rPr>
              <w:t>Umgebung aktivieren</w:t>
            </w:r>
          </w:p>
        </w:tc>
        <w:tc>
          <w:tcPr>
            <w:tcW w:type="dxa" w:w="4914"/>
          </w:tcPr>
          <w:p>
            <w:pPr>
              <w:keepNext/>
              <w:spacing w:after="0"/>
            </w:pPr>
            <w:r/>
            <w:r>
              <w:rPr>
                <w:rFonts w:ascii="Courier New" w:hAnsi="Courier New"/>
                <w:sz w:val="19"/>
                <w:shd w:val="clear" w:color="auto" w:fill="F2F2F2"/>
              </w:rPr>
              <w:t>conda activate beehaven</w:t>
            </w:r>
          </w:p>
        </w:tc>
        <w:tc>
          <w:tcPr>
            <w:tcW w:type="dxa" w:w="3495"/>
          </w:tcPr>
          <w:p>
            <w:pPr>
              <w:keepNext/>
              <w:spacing w:after="0"/>
            </w:pPr>
            <w:r/>
            <w:r>
              <w:rPr>
                <w:sz w:val="19"/>
              </w:rPr>
              <w:t>Projekt-Umgebung im Terminal nutzen</w:t>
            </w:r>
          </w:p>
        </w:tc>
      </w:tr>
      <w:tr>
        <w:trPr/>
        <w:tc>
          <w:tcPr>
            <w:tcW w:type="dxa" w:w="1966"/>
          </w:tcPr>
          <w:p>
            <w:pPr>
              <w:keepNext/>
              <w:spacing w:after="0"/>
            </w:pPr>
            <w:r/>
            <w:r>
              <w:rPr>
                <w:sz w:val="19"/>
              </w:rPr>
              <w:t>Notebook ausführen</w:t>
            </w:r>
          </w:p>
        </w:tc>
        <w:tc>
          <w:tcPr>
            <w:tcW w:type="dxa" w:w="4914"/>
          </w:tcPr>
          <w:p>
            <w:pPr>
              <w:keepNext/>
              <w:spacing w:after="0"/>
            </w:pPr>
            <w:r/>
            <w:r>
              <w:rPr>
                <w:rFonts w:ascii="Courier New" w:hAnsi="Courier New"/>
                <w:sz w:val="19"/>
                <w:shd w:val="clear" w:color="auto" w:fill="F2F2F2"/>
              </w:rPr>
              <w:t>jupyter nbconvert --to notebook --execute --inplace 04_gold.ipynb</w:t>
            </w:r>
          </w:p>
        </w:tc>
        <w:tc>
          <w:tcPr>
            <w:tcW w:type="dxa" w:w="3495"/>
          </w:tcPr>
          <w:p>
            <w:pPr>
              <w:keepNext/>
              <w:spacing w:after="0"/>
            </w:pPr>
            <w:r/>
            <w:r>
              <w:rPr>
                <w:sz w:val="19"/>
              </w:rPr>
              <w:t>Notebook ohne VS Code komplett ausführen</w:t>
            </w:r>
          </w:p>
        </w:tc>
      </w:tr>
      <w:tr>
        <w:trPr/>
        <w:tc>
          <w:tcPr>
            <w:tcW w:type="dxa" w:w="1966"/>
          </w:tcPr>
          <w:p>
            <w:pPr>
              <w:keepNext/>
              <w:spacing w:after="0"/>
            </w:pPr>
            <w:r/>
            <w:r>
              <w:rPr>
                <w:sz w:val="19"/>
              </w:rPr>
              <w:t>Azure-Kopien erzeugen</w:t>
            </w:r>
          </w:p>
        </w:tc>
        <w:tc>
          <w:tcPr>
            <w:tcW w:type="dxa" w:w="4914"/>
          </w:tcPr>
          <w:p>
            <w:pPr>
              <w:keepNext/>
              <w:spacing w:after="0"/>
            </w:pPr>
            <w:r/>
            <w:r>
              <w:rPr>
                <w:rFonts w:ascii="Courier New" w:hAnsi="Courier New"/>
                <w:sz w:val="19"/>
                <w:shd w:val="clear" w:color="auto" w:fill="F2F2F2"/>
              </w:rPr>
              <w:t>python Privat/03_notebooks_ITS-Data/generator/make_synapse_notebooks.py</w:t>
            </w:r>
          </w:p>
        </w:tc>
        <w:tc>
          <w:tcPr>
            <w:tcW w:type="dxa" w:w="3495"/>
          </w:tcPr>
          <w:p>
            <w:pPr>
              <w:keepNext/>
              <w:spacing w:after="0"/>
            </w:pPr>
            <w:r/>
            <w:r>
              <w:rPr>
                <w:sz w:val="19"/>
              </w:rPr>
              <w:t>Synapse-Kopien aus den lokalen Notebooks</w:t>
            </w:r>
          </w:p>
        </w:tc>
      </w:tr>
      <w:tr>
        <w:trPr/>
        <w:tc>
          <w:tcPr>
            <w:tcW w:type="dxa" w:w="1966"/>
          </w:tcPr>
          <w:p>
            <w:pPr>
              <w:keepNext/>
              <w:spacing w:after="0"/>
            </w:pPr>
            <w:r/>
            <w:r>
              <w:rPr>
                <w:sz w:val="19"/>
              </w:rPr>
              <w:t>Test der Azure-Kopien</w:t>
            </w:r>
          </w:p>
        </w:tc>
        <w:tc>
          <w:tcPr>
            <w:tcW w:type="dxa" w:w="4914"/>
          </w:tcPr>
          <w:p>
            <w:pPr>
              <w:keepNext/>
              <w:spacing w:after="0"/>
            </w:pPr>
            <w:r/>
            <w:r>
              <w:rPr>
                <w:rFonts w:ascii="Courier New" w:hAnsi="Courier New"/>
                <w:sz w:val="19"/>
                <w:shd w:val="clear" w:color="auto" w:fill="F2F2F2"/>
              </w:rPr>
              <w:t>… make_synapse_notebooks.py --test &lt;lokaler Lake-Ordner&gt; --ziel &lt;Ordner&gt;</w:t>
            </w:r>
          </w:p>
        </w:tc>
        <w:tc>
          <w:tcPr>
            <w:tcW w:type="dxa" w:w="3495"/>
          </w:tcPr>
          <w:p>
            <w:pPr>
              <w:keepNext/>
              <w:spacing w:after="0"/>
            </w:pPr>
            <w:r/>
            <w:r>
              <w:rPr>
                <w:sz w:val="19"/>
              </w:rPr>
              <w:t>Kopien lokal gegen einen Testordner laufen lassen</w:t>
            </w:r>
          </w:p>
        </w:tc>
      </w:tr>
      <w:tr>
        <w:trPr/>
        <w:tc>
          <w:tcPr>
            <w:tcW w:type="dxa" w:w="1966"/>
          </w:tcPr>
          <w:p>
            <w:pPr>
              <w:spacing w:after="0"/>
            </w:pPr>
            <w:r/>
            <w:r>
              <w:rPr>
                <w:sz w:val="19"/>
              </w:rPr>
              <w:t>Pipeline-Namen</w:t>
            </w:r>
          </w:p>
        </w:tc>
        <w:tc>
          <w:tcPr>
            <w:tcW w:type="dxa" w:w="4914"/>
          </w:tcPr>
          <w:p>
            <w:pPr>
              <w:spacing w:after="0"/>
            </w:pPr>
            <w:r/>
            <w:r>
              <w:rPr>
                <w:rFonts w:ascii="Courier New" w:hAnsi="Courier New"/>
                <w:sz w:val="19"/>
                <w:shd w:val="clear" w:color="auto" w:fill="F2F2F2"/>
              </w:rPr>
              <w:t>pl_daily_processing</w:t>
            </w:r>
            <w:r>
              <w:rPr>
                <w:sz w:val="19"/>
              </w:rPr>
              <w:t xml:space="preserve"> → </w:t>
            </w:r>
            <w:r>
              <w:rPr>
                <w:rFonts w:ascii="Courier New" w:hAnsi="Courier New"/>
                <w:sz w:val="19"/>
                <w:shd w:val="clear" w:color="auto" w:fill="F2F2F2"/>
              </w:rPr>
              <w:t>rohdaten_nach_bronze</w:t>
            </w:r>
            <w:r>
              <w:rPr>
                <w:sz w:val="19"/>
              </w:rPr>
              <w:t xml:space="preserve"> → </w:t>
            </w:r>
            <w:r>
              <w:rPr>
                <w:rFonts w:ascii="Courier New" w:hAnsi="Courier New"/>
                <w:sz w:val="19"/>
                <w:shd w:val="clear" w:color="auto" w:fill="F2F2F2"/>
              </w:rPr>
              <w:t>bronze_nach_silver</w:t>
            </w:r>
            <w:r>
              <w:rPr>
                <w:sz w:val="19"/>
              </w:rPr>
              <w:t xml:space="preserve"> → </w:t>
            </w:r>
            <w:r>
              <w:rPr>
                <w:rFonts w:ascii="Courier New" w:hAnsi="Courier New"/>
                <w:sz w:val="19"/>
                <w:shd w:val="clear" w:color="auto" w:fill="F2F2F2"/>
              </w:rPr>
              <w:t>silver_nach_gold</w:t>
            </w:r>
            <w:r>
              <w:rPr>
                <w:sz w:val="19"/>
              </w:rPr>
              <w:t xml:space="preserve"> → </w:t>
            </w:r>
            <w:r>
              <w:rPr>
                <w:rFonts w:ascii="Courier New" w:hAnsi="Courier New"/>
                <w:sz w:val="19"/>
                <w:shd w:val="clear" w:color="auto" w:fill="F2F2F2"/>
              </w:rPr>
              <w:t>bronze_archivieren</w:t>
            </w:r>
          </w:p>
        </w:tc>
        <w:tc>
          <w:tcPr>
            <w:tcW w:type="dxa" w:w="3495"/>
          </w:tcPr>
          <w:p>
            <w:pPr>
              <w:spacing w:after="0"/>
            </w:pPr>
            <w:r/>
            <w:r>
              <w:rPr>
                <w:sz w:val="19"/>
              </w:rPr>
              <w:t>Master-Pipeline und Stufen in Azure</w:t>
            </w:r>
          </w:p>
        </w:tc>
      </w:tr>
    </w:tbl>
    <w:p>
      <w:pPr>
        <w:keepNext/>
        <w:spacing w:after="0" w:before="0" w:line="20" w:lineRule="exact"/>
      </w:pPr>
    </w:p>
    <w:p>
      <w:pPr>
        <w:pStyle w:val="Heading1"/>
        <w:pageBreakBefore/>
      </w:pPr>
      <w:bookmarkStart w:id="146" w:name="_Toc_47"/>
      <w:r>
        <w:t>Anhang D – Quellen</w:t>
      </w:r>
      <w:bookmarkEnd w:id="146"/>
    </w:p>
    <w:p>
      <w:pPr>
        <w:keepNext/>
        <w:spacing w:after="0" w:before="0" w:line="20" w:lineRule="exact"/>
      </w:pPr>
    </w:p>
    <w:p>
      <w:pPr>
        <w:numPr>
          <w:ilvl w:val="0"/>
          <w:numId w:val="164"/>
        </w:numPr>
        <w:spacing w:after="40"/>
      </w:pPr>
      <w:r>
        <w:t>Microsoft Learn – Ausdrücke und Funktionen in Azure Data Factory: learn.microsoft.com/azure/data-factory/control-flow-expression-language-functions</w:t>
      </w:r>
    </w:p>
    <w:p>
      <w:pPr>
        <w:numPr>
          <w:ilvl w:val="0"/>
          <w:numId w:val="164"/>
        </w:numPr>
        <w:spacing w:after="40"/>
      </w:pPr>
      <w:r>
        <w:t>Microsoft Learn – Benutzerdefinierte Datums- und Zeitformate (.NET), hh vs. HH: learn.microsoft.com/dotnet/standard/base-types/custom-date-and-time-format-strings</w:t>
      </w:r>
    </w:p>
    <w:p>
      <w:pPr>
        <w:numPr>
          <w:ilvl w:val="0"/>
          <w:numId w:val="164"/>
        </w:numPr>
        <w:spacing w:after="40"/>
      </w:pPr>
      <w:r>
        <w:t>Microsoft Learn – Azure-Rollen für Blob-Daten (Storage Blob Data Reader/Contributor)</w:t>
      </w:r>
    </w:p>
    <w:p>
      <w:pPr>
        <w:numPr>
          <w:ilvl w:val="0"/>
          <w:numId w:val="164"/>
        </w:numPr>
        <w:spacing w:after="40"/>
      </w:pPr>
      <w:r>
        <w:t>Microsoft Learn – Upgrade Azure Blob Storage to Azure Data Lake Storage (einmalig, nicht umkehrbar): learn.microsoft.com/azure/storage/blobs/upgrade-to-data-lake-storage-gen2</w:t>
      </w:r>
    </w:p>
    <w:p>
      <w:pPr>
        <w:numPr>
          <w:ilvl w:val="0"/>
          <w:numId w:val="164"/>
        </w:numPr>
        <w:spacing w:after="40"/>
      </w:pPr>
      <w:r>
        <w:t>Microsoft Cloud Adoption Framework – Benennungskonvention und Tagging</w:t>
      </w:r>
    </w:p>
    <w:p>
      <w:pPr>
        <w:numPr>
          <w:ilvl w:val="0"/>
          <w:numId w:val="164"/>
        </w:numPr>
        <w:spacing w:after="40"/>
      </w:pPr>
      <w:r>
        <w:t>Kursunterlagen WBS Kapitel 9 (DP-900) und Unterricht vom 23.–25.09.2026</w:t>
      </w:r>
    </w:p>
    <w:p>
      <w:pPr>
        <w:numPr>
          <w:ilvl w:val="0"/>
          <w:numId w:val="165"/>
        </w:numPr>
        <w:spacing w:after="40"/>
      </w:pPr>
      <w:r>
        <w:t>Microsoft Learn – Transform data by running a Synapse notebook; Microsoft Spark Utilities (</w:t>
      </w:r>
      <w:r>
        <w:rPr>
          <w:rFonts w:ascii="Courier New" w:hAnsi="Courier New"/>
          <w:sz w:val="19"/>
          <w:shd w:val="clear" w:color="auto" w:fill="F2F2F2"/>
        </w:rPr>
        <w:t>runMultiple</w:t>
      </w:r>
      <w:r>
        <w:t>); Namensregeln für Pipelines und Aktivitäten (Stand 28.–30.09.2026)</w:t>
      </w:r>
    </w:p>
    <w:p>
      <w:pPr>
        <w:numPr>
          <w:ilvl w:val="0"/>
          <w:numId w:val="165"/>
        </w:numPr>
        <w:spacing w:after="40"/>
      </w:pPr>
      <w:r>
        <w:t>Microsoft Learn – Azure Cost Management: Budgets und Warnungen</w:t>
      </w:r>
    </w:p>
    <w:p>
      <w:pPr>
        <w:numPr>
          <w:ilvl w:val="0"/>
          <w:numId w:val="165"/>
        </w:numPr>
        <w:spacing w:after="40"/>
      </w:pPr>
      <w:r>
        <w:t>Datenbasis Wetter: Deutscher Wetterdienst (über Bright Sky); Sonnenstand: NOAA Solar Calculation; Gegenprüfung: Open-Meteo (CC BY 4.0)</w:t>
      </w:r>
    </w:p>
    <w:p>
      <w:pPr>
        <w:numPr>
          <w:ilvl w:val="0"/>
          <w:numId w:val="165"/>
        </w:numPr>
        <w:spacing w:after="40"/>
      </w:pPr>
      <w:r>
        <w:t>Datensatz: Kaggle „Beehive Metrics“ (HOBOS, www.hobos.de) – Lizenz unbekannt, Rohdaten nicht veröffentlichen</w:t>
      </w:r>
    </w:p>
    <w:p>
      <w:pPr>
        <w:pStyle w:val="Heading1"/>
        <w:pageBreakBefore/>
      </w:pPr>
      <w:bookmarkStart w:id="147" w:name="_Toc_48"/>
      <w:r>
        <w:t>Anhang E – Alternative Wege (was wir gewählt haben, was ginge auch, warum so)</w:t>
      </w:r>
      <w:bookmarkEnd w:id="147"/>
    </w:p>
    <w:p>
      <w:pPr>
        <w:keepNext/>
        <w:spacing w:after="0" w:before="0" w:line="20" w:lineRule="exact"/>
      </w:pPr>
    </w:p>
    <w:tbl>
      <w:tblPr>
        <w:tblStyle w:val="TableGrid"/>
        <w:tblW w:w="10376" w:type="dxa"/>
        <w:tblInd w:w="396" w:type="dxa"/>
        <w:tblLayout w:type="fixed"/>
        <w:tblLook w:firstColumn="1" w:firstRow="1" w:lastColumn="0" w:lastRow="0" w:noHBand="0" w:noVBand="1" w:val="04A0"/>
      </w:tblPr>
      <w:tblGrid>
        <w:gridCol w:w="1747"/>
        <w:gridCol w:w="2512"/>
        <w:gridCol w:w="2839"/>
        <w:gridCol w:w="3276"/>
      </w:tblGrid>
      <w:tr>
        <w:trPr>
          <w:tblHeader/>
        </w:trPr>
        <w:tc>
          <w:tcPr>
            <w:tcW w:type="dxa" w:w="1747"/>
            <w:shd w:val="clear" w:color="auto" w:fill="1F4E79"/>
          </w:tcPr>
          <w:p>
            <w:pPr>
              <w:keepNext/>
            </w:pPr>
            <w:r/>
            <w:r>
              <w:rPr>
                <w:b/>
                <w:color w:val="FFFFFF"/>
                <w:sz w:val="19"/>
              </w:rPr>
              <w:t>Thema</w:t>
            </w:r>
          </w:p>
        </w:tc>
        <w:tc>
          <w:tcPr>
            <w:tcW w:type="dxa" w:w="2512"/>
            <w:shd w:val="clear" w:color="auto" w:fill="1F4E79"/>
          </w:tcPr>
          <w:p>
            <w:pPr>
              <w:keepNext/>
            </w:pPr>
            <w:r/>
            <w:r>
              <w:rPr>
                <w:b/>
                <w:color w:val="FFFFFF"/>
                <w:sz w:val="19"/>
              </w:rPr>
              <w:t>gewählt</w:t>
            </w:r>
          </w:p>
        </w:tc>
        <w:tc>
          <w:tcPr>
            <w:tcW w:type="dxa" w:w="2839"/>
            <w:shd w:val="clear" w:color="auto" w:fill="1F4E79"/>
          </w:tcPr>
          <w:p>
            <w:pPr>
              <w:keepNext/>
            </w:pPr>
            <w:r/>
            <w:r>
              <w:rPr>
                <w:b/>
                <w:color w:val="FFFFFF"/>
                <w:sz w:val="19"/>
              </w:rPr>
              <w:t>Alternativen</w:t>
            </w:r>
          </w:p>
        </w:tc>
        <w:tc>
          <w:tcPr>
            <w:tcW w:type="dxa" w:w="3276"/>
            <w:shd w:val="clear" w:color="auto" w:fill="1F4E79"/>
          </w:tcPr>
          <w:p>
            <w:pPr>
              <w:keepNext/>
            </w:pPr>
            <w:r/>
            <w:r>
              <w:rPr>
                <w:b/>
                <w:color w:val="FFFFFF"/>
                <w:sz w:val="19"/>
              </w:rPr>
              <w:t>warum so</w:t>
            </w:r>
          </w:p>
        </w:tc>
      </w:tr>
      <w:tr>
        <w:trPr/>
        <w:tc>
          <w:tcPr>
            <w:tcW w:type="dxa" w:w="1747"/>
          </w:tcPr>
          <w:p>
            <w:pPr>
              <w:spacing w:after="0"/>
            </w:pPr>
            <w:r/>
            <w:r>
              <w:rPr>
                <w:sz w:val="19"/>
              </w:rPr>
              <w:t>Speicher</w:t>
            </w:r>
          </w:p>
        </w:tc>
        <w:tc>
          <w:tcPr>
            <w:tcW w:type="dxa" w:w="2512"/>
          </w:tcPr>
          <w:p>
            <w:pPr>
              <w:spacing w:after="0"/>
            </w:pPr>
            <w:r/>
            <w:r>
              <w:rPr>
                <w:sz w:val="19"/>
              </w:rPr>
              <w:t>Data Lake Gen2 (hierarchischer Namespace)</w:t>
            </w:r>
          </w:p>
        </w:tc>
        <w:tc>
          <w:tcPr>
            <w:tcW w:type="dxa" w:w="2839"/>
          </w:tcPr>
          <w:p>
            <w:pPr>
              <w:spacing w:after="0"/>
            </w:pPr>
            <w:r/>
            <w:r>
              <w:rPr>
                <w:sz w:val="19"/>
              </w:rPr>
              <w:t>Blob-Speicher; Datenbank</w:t>
            </w:r>
          </w:p>
        </w:tc>
        <w:tc>
          <w:tcPr>
            <w:tcW w:type="dxa" w:w="3276"/>
          </w:tcPr>
          <w:p>
            <w:pPr>
              <w:spacing w:after="0"/>
            </w:pPr>
            <w:r/>
            <w:r>
              <w:rPr>
                <w:sz w:val="19"/>
              </w:rPr>
              <w:t>echte Ordner, schneller für Spark, Rechte je Ordner</w:t>
            </w:r>
          </w:p>
        </w:tc>
      </w:tr>
      <w:tr>
        <w:trPr/>
        <w:tc>
          <w:tcPr>
            <w:tcW w:type="dxa" w:w="1747"/>
          </w:tcPr>
          <w:p>
            <w:pPr>
              <w:spacing w:after="0"/>
            </w:pPr>
            <w:r/>
            <w:r>
              <w:rPr>
                <w:sz w:val="19"/>
              </w:rPr>
              <w:t>Redundanz</w:t>
            </w:r>
          </w:p>
        </w:tc>
        <w:tc>
          <w:tcPr>
            <w:tcW w:type="dxa" w:w="2512"/>
          </w:tcPr>
          <w:p>
            <w:pPr>
              <w:spacing w:after="0"/>
            </w:pPr>
            <w:r/>
            <w:r>
              <w:rPr>
                <w:sz w:val="19"/>
              </w:rPr>
              <w:t>LRS (3 Kopien in einem Rechenzentrum)</w:t>
            </w:r>
          </w:p>
        </w:tc>
        <w:tc>
          <w:tcPr>
            <w:tcW w:type="dxa" w:w="2839"/>
          </w:tcPr>
          <w:p>
            <w:pPr>
              <w:spacing w:after="0"/>
            </w:pPr>
            <w:r/>
            <w:r>
              <w:rPr>
                <w:sz w:val="19"/>
              </w:rPr>
              <w:t>ZRS (Zonen), GRS (zweite Region)</w:t>
            </w:r>
          </w:p>
        </w:tc>
        <w:tc>
          <w:tcPr>
            <w:tcW w:type="dxa" w:w="3276"/>
          </w:tcPr>
          <w:p>
            <w:pPr>
              <w:spacing w:after="0"/>
            </w:pPr>
            <w:r/>
            <w:r>
              <w:rPr>
                <w:sz w:val="19"/>
              </w:rPr>
              <w:t>Lern- und Testprojekt, günstigste Stufe</w:t>
            </w:r>
          </w:p>
        </w:tc>
      </w:tr>
      <w:tr>
        <w:trPr/>
        <w:tc>
          <w:tcPr>
            <w:tcW w:type="dxa" w:w="1747"/>
          </w:tcPr>
          <w:p>
            <w:pPr>
              <w:spacing w:after="0"/>
            </w:pPr>
            <w:r/>
            <w:r>
              <w:rPr>
                <w:sz w:val="19"/>
              </w:rPr>
              <w:t>Zugriffsebene</w:t>
            </w:r>
          </w:p>
        </w:tc>
        <w:tc>
          <w:tcPr>
            <w:tcW w:type="dxa" w:w="2512"/>
          </w:tcPr>
          <w:p>
            <w:pPr>
              <w:spacing w:after="0"/>
            </w:pPr>
            <w:r/>
            <w:r>
              <w:rPr>
                <w:sz w:val="19"/>
              </w:rPr>
              <w:t>Hot (heiß)</w:t>
            </w:r>
          </w:p>
        </w:tc>
        <w:tc>
          <w:tcPr>
            <w:tcW w:type="dxa" w:w="2839"/>
          </w:tcPr>
          <w:p>
            <w:pPr>
              <w:spacing w:after="0"/>
            </w:pPr>
            <w:r/>
            <w:r>
              <w:rPr>
                <w:sz w:val="19"/>
              </w:rPr>
              <w:t>Cool, Archive</w:t>
            </w:r>
          </w:p>
        </w:tc>
        <w:tc>
          <w:tcPr>
            <w:tcW w:type="dxa" w:w="3276"/>
          </w:tcPr>
          <w:p>
            <w:pPr>
              <w:spacing w:after="0"/>
            </w:pPr>
            <w:r/>
            <w:r>
              <w:rPr>
                <w:sz w:val="19"/>
              </w:rPr>
              <w:t>tägliche Verarbeitung; Archive nur für selten gelesene Daten</w:t>
            </w:r>
          </w:p>
        </w:tc>
      </w:tr>
      <w:tr>
        <w:trPr/>
        <w:tc>
          <w:tcPr>
            <w:tcW w:type="dxa" w:w="1747"/>
          </w:tcPr>
          <w:p>
            <w:pPr>
              <w:spacing w:after="0"/>
            </w:pPr>
            <w:r/>
            <w:r>
              <w:rPr>
                <w:sz w:val="19"/>
              </w:rPr>
              <w:t>Vorgehen</w:t>
            </w:r>
          </w:p>
        </w:tc>
        <w:tc>
          <w:tcPr>
            <w:tcW w:type="dxa" w:w="2512"/>
          </w:tcPr>
          <w:p>
            <w:pPr>
              <w:spacing w:after="0"/>
            </w:pPr>
            <w:r/>
            <w:r>
              <w:rPr>
                <w:sz w:val="19"/>
              </w:rPr>
              <w:t>ELT (laden, dann umwandeln)</w:t>
            </w:r>
          </w:p>
        </w:tc>
        <w:tc>
          <w:tcPr>
            <w:tcW w:type="dxa" w:w="2839"/>
          </w:tcPr>
          <w:p>
            <w:pPr>
              <w:spacing w:after="0"/>
            </w:pPr>
            <w:r/>
            <w:r>
              <w:rPr>
                <w:sz w:val="19"/>
              </w:rPr>
              <w:t>ETL (umwandeln vor dem Laden)</w:t>
            </w:r>
          </w:p>
        </w:tc>
        <w:tc>
          <w:tcPr>
            <w:tcW w:type="dxa" w:w="3276"/>
          </w:tcPr>
          <w:p>
            <w:pPr>
              <w:spacing w:after="0"/>
            </w:pPr>
            <w:r/>
            <w:r>
              <w:rPr>
                <w:sz w:val="19"/>
              </w:rPr>
              <w:t>Rohdaten bleiben unverändert in Bronze</w:t>
            </w:r>
          </w:p>
        </w:tc>
      </w:tr>
      <w:tr>
        <w:trPr/>
        <w:tc>
          <w:tcPr>
            <w:tcW w:type="dxa" w:w="1747"/>
          </w:tcPr>
          <w:p>
            <w:pPr>
              <w:spacing w:after="0"/>
            </w:pPr>
            <w:r/>
            <w:r>
              <w:rPr>
                <w:sz w:val="19"/>
              </w:rPr>
              <w:t>Verarbeitung</w:t>
            </w:r>
          </w:p>
        </w:tc>
        <w:tc>
          <w:tcPr>
            <w:tcW w:type="dxa" w:w="2512"/>
          </w:tcPr>
          <w:p>
            <w:pPr>
              <w:spacing w:after="0"/>
            </w:pPr>
            <w:r/>
            <w:r>
              <w:rPr>
                <w:sz w:val="19"/>
              </w:rPr>
              <w:t>Synapse-Notebooks (Spark, Python)</w:t>
            </w:r>
          </w:p>
        </w:tc>
        <w:tc>
          <w:tcPr>
            <w:tcW w:type="dxa" w:w="2839"/>
          </w:tcPr>
          <w:p>
            <w:pPr>
              <w:spacing w:after="0"/>
            </w:pPr>
            <w:r/>
            <w:r>
              <w:rPr>
                <w:sz w:val="19"/>
              </w:rPr>
              <w:t>Databricks, Microsoft Fabric, Data Flow, Azure Function</w:t>
            </w:r>
          </w:p>
        </w:tc>
        <w:tc>
          <w:tcPr>
            <w:tcW w:type="dxa" w:w="3276"/>
          </w:tcPr>
          <w:p>
            <w:pPr>
              <w:spacing w:after="0"/>
            </w:pPr>
            <w:r/>
            <w:r>
              <w:rPr>
                <w:sz w:val="19"/>
              </w:rPr>
              <w:t>Kursvorgabe; Notebooks lokal entwickel- und testbar</w:t>
            </w:r>
          </w:p>
        </w:tc>
      </w:tr>
      <w:tr>
        <w:trPr/>
        <w:tc>
          <w:tcPr>
            <w:tcW w:type="dxa" w:w="1747"/>
          </w:tcPr>
          <w:p>
            <w:pPr>
              <w:spacing w:after="0"/>
            </w:pPr>
            <w:r/>
            <w:r>
              <w:rPr>
                <w:sz w:val="19"/>
              </w:rPr>
              <w:t>Notebooks in der Pipeline</w:t>
            </w:r>
          </w:p>
        </w:tc>
        <w:tc>
          <w:tcPr>
            <w:tcW w:type="dxa" w:w="2512"/>
          </w:tcPr>
          <w:p>
            <w:pPr>
              <w:spacing w:after="0"/>
            </w:pPr>
            <w:r/>
            <w:r>
              <w:rPr>
                <w:sz w:val="19"/>
              </w:rPr>
              <w:t>ein Steuer-Notebook (</w:t>
            </w:r>
            <w:r>
              <w:rPr>
                <w:rFonts w:ascii="Courier New" w:hAnsi="Courier New"/>
                <w:sz w:val="19"/>
                <w:shd w:val="clear" w:color="auto" w:fill="F2F2F2"/>
              </w:rPr>
              <w:t>runMultiple</w:t>
            </w:r>
            <w:r>
              <w:rPr>
                <w:sz w:val="19"/>
              </w:rPr>
              <w:t>) für N1–N3</w:t>
            </w:r>
          </w:p>
        </w:tc>
        <w:tc>
          <w:tcPr>
            <w:tcW w:type="dxa" w:w="2839"/>
          </w:tcPr>
          <w:p>
            <w:pPr>
              <w:spacing w:after="0"/>
            </w:pPr>
            <w:r/>
            <w:r>
              <w:rPr>
                <w:sz w:val="19"/>
              </w:rPr>
              <w:t>eine Aktivität je Notebook</w:t>
            </w:r>
          </w:p>
        </w:tc>
        <w:tc>
          <w:tcPr>
            <w:tcW w:type="dxa" w:w="3276"/>
          </w:tcPr>
          <w:p>
            <w:pPr>
              <w:spacing w:after="0"/>
            </w:pPr>
            <w:r/>
            <w:r>
              <w:rPr>
                <w:sz w:val="19"/>
              </w:rPr>
              <w:t>eine Spark-Sitzung statt drei (Startzeit, Kosten)</w:t>
            </w:r>
          </w:p>
        </w:tc>
      </w:tr>
      <w:tr>
        <w:trPr/>
        <w:tc>
          <w:tcPr>
            <w:tcW w:type="dxa" w:w="1747"/>
          </w:tcPr>
          <w:p>
            <w:pPr>
              <w:spacing w:after="0"/>
            </w:pPr>
            <w:r/>
            <w:r>
              <w:rPr>
                <w:sz w:val="19"/>
              </w:rPr>
              <w:t>Gold je Stadt</w:t>
            </w:r>
          </w:p>
        </w:tc>
        <w:tc>
          <w:tcPr>
            <w:tcW w:type="dxa" w:w="2512"/>
          </w:tcPr>
          <w:p>
            <w:pPr>
              <w:spacing w:after="0"/>
            </w:pPr>
            <w:r/>
            <w:r>
              <w:rPr>
                <w:sz w:val="19"/>
              </w:rPr>
              <w:t>Suche + ForEach + Notebook je Stadt</w:t>
            </w:r>
          </w:p>
        </w:tc>
        <w:tc>
          <w:tcPr>
            <w:tcW w:type="dxa" w:w="2839"/>
          </w:tcPr>
          <w:p>
            <w:pPr>
              <w:spacing w:after="0"/>
            </w:pPr>
            <w:r/>
            <w:r>
              <w:rPr>
                <w:sz w:val="19"/>
              </w:rPr>
              <w:t>Gold-Steuer-Notebook für alle Städte; Stadt fest eintragen</w:t>
            </w:r>
          </w:p>
        </w:tc>
        <w:tc>
          <w:tcPr>
            <w:tcW w:type="dxa" w:w="3276"/>
          </w:tcPr>
          <w:p>
            <w:pPr>
              <w:spacing w:after="0"/>
            </w:pPr>
            <w:r/>
            <w:r>
              <w:rPr>
                <w:sz w:val="19"/>
              </w:rPr>
              <w:t>übersichtlich bei wenigen Städten; ab ca. 3 Städten Steuer-Notebook</w:t>
            </w:r>
          </w:p>
        </w:tc>
      </w:tr>
      <w:tr>
        <w:trPr/>
        <w:tc>
          <w:tcPr>
            <w:tcW w:type="dxa" w:w="1747"/>
          </w:tcPr>
          <w:p>
            <w:pPr>
              <w:spacing w:after="0"/>
            </w:pPr>
            <w:r/>
            <w:r>
              <w:rPr>
                <w:sz w:val="19"/>
              </w:rPr>
              <w:t>Anmeldung</w:t>
            </w:r>
          </w:p>
        </w:tc>
        <w:tc>
          <w:tcPr>
            <w:tcW w:type="dxa" w:w="2512"/>
          </w:tcPr>
          <w:p>
            <w:pPr>
              <w:spacing w:after="0"/>
            </w:pPr>
            <w:r/>
            <w:r>
              <w:rPr>
                <w:sz w:val="19"/>
              </w:rPr>
              <w:t>verwaltete Identität</w:t>
            </w:r>
          </w:p>
        </w:tc>
        <w:tc>
          <w:tcPr>
            <w:tcW w:type="dxa" w:w="2839"/>
          </w:tcPr>
          <w:p>
            <w:pPr>
              <w:spacing w:after="0"/>
            </w:pPr>
            <w:r/>
            <w:r>
              <w:rPr>
                <w:sz w:val="19"/>
              </w:rPr>
              <w:t>Kontoschlüssel, SAS-Token</w:t>
            </w:r>
          </w:p>
        </w:tc>
        <w:tc>
          <w:tcPr>
            <w:tcW w:type="dxa" w:w="3276"/>
          </w:tcPr>
          <w:p>
            <w:pPr>
              <w:spacing w:after="0"/>
            </w:pPr>
            <w:r/>
            <w:r>
              <w:rPr>
                <w:sz w:val="19"/>
              </w:rPr>
              <w:t>kein Geheimnis im Code, Rechte über Rollen</w:t>
            </w:r>
          </w:p>
        </w:tc>
      </w:tr>
      <w:tr>
        <w:trPr/>
        <w:tc>
          <w:tcPr>
            <w:tcW w:type="dxa" w:w="1747"/>
          </w:tcPr>
          <w:p>
            <w:pPr>
              <w:spacing w:after="0"/>
            </w:pPr>
            <w:r/>
            <w:r>
              <w:rPr>
                <w:sz w:val="19"/>
              </w:rPr>
              <w:t>Rechte Data Factory in Synapse</w:t>
            </w:r>
          </w:p>
        </w:tc>
        <w:tc>
          <w:tcPr>
            <w:tcW w:type="dxa" w:w="2512"/>
          </w:tcPr>
          <w:p>
            <w:pPr>
              <w:spacing w:after="0"/>
            </w:pPr>
            <w:r/>
            <w:r>
              <w:rPr>
                <w:sz w:val="19"/>
              </w:rPr>
              <w:t>3 Rollen (Least Privilege)</w:t>
            </w:r>
          </w:p>
        </w:tc>
        <w:tc>
          <w:tcPr>
            <w:tcW w:type="dxa" w:w="2839"/>
          </w:tcPr>
          <w:p>
            <w:pPr>
              <w:spacing w:after="0"/>
            </w:pPr>
            <w:r/>
            <w:r>
              <w:rPr>
                <w:sz w:val="19"/>
              </w:rPr>
              <w:t>Synapse Administrator, Contributor</w:t>
            </w:r>
          </w:p>
        </w:tc>
        <w:tc>
          <w:tcPr>
            <w:tcW w:type="dxa" w:w="3276"/>
          </w:tcPr>
          <w:p>
            <w:pPr>
              <w:spacing w:after="0"/>
            </w:pPr>
            <w:r/>
            <w:r>
              <w:rPr>
                <w:sz w:val="19"/>
              </w:rPr>
              <w:t>nur die nötigen Rechte</w:t>
            </w:r>
          </w:p>
        </w:tc>
      </w:tr>
      <w:tr>
        <w:trPr/>
        <w:tc>
          <w:tcPr>
            <w:tcW w:type="dxa" w:w="1747"/>
          </w:tcPr>
          <w:p>
            <w:pPr>
              <w:spacing w:after="0"/>
            </w:pPr>
            <w:r/>
            <w:r>
              <w:rPr>
                <w:sz w:val="19"/>
              </w:rPr>
              <w:t>Dateiformat</w:t>
            </w:r>
          </w:p>
        </w:tc>
        <w:tc>
          <w:tcPr>
            <w:tcW w:type="dxa" w:w="2512"/>
          </w:tcPr>
          <w:p>
            <w:pPr>
              <w:spacing w:after="0"/>
            </w:pPr>
            <w:r/>
            <w:r>
              <w:rPr>
                <w:sz w:val="19"/>
              </w:rPr>
              <w:t>Parquet (Silver/Gold), CSV zum Ansehen</w:t>
            </w:r>
          </w:p>
        </w:tc>
        <w:tc>
          <w:tcPr>
            <w:tcW w:type="dxa" w:w="2839"/>
          </w:tcPr>
          <w:p>
            <w:pPr>
              <w:spacing w:after="0"/>
            </w:pPr>
            <w:r/>
            <w:r>
              <w:rPr>
                <w:sz w:val="19"/>
              </w:rPr>
              <w:t>nur CSV; Delta Lake</w:t>
            </w:r>
          </w:p>
        </w:tc>
        <w:tc>
          <w:tcPr>
            <w:tcW w:type="dxa" w:w="3276"/>
          </w:tcPr>
          <w:p>
            <w:pPr>
              <w:spacing w:after="0"/>
            </w:pPr>
            <w:r/>
            <w:r>
              <w:rPr>
                <w:sz w:val="19"/>
              </w:rPr>
              <w:t>Datentypen bleiben erhalten, 13–18 % der CSV-Größe</w:t>
            </w:r>
          </w:p>
        </w:tc>
      </w:tr>
      <w:tr>
        <w:trPr/>
        <w:tc>
          <w:tcPr>
            <w:tcW w:type="dxa" w:w="1747"/>
          </w:tcPr>
          <w:p>
            <w:pPr>
              <w:spacing w:after="0"/>
            </w:pPr>
            <w:r/>
            <w:r>
              <w:rPr>
                <w:sz w:val="19"/>
              </w:rPr>
              <w:t>Start der Pipeline</w:t>
            </w:r>
          </w:p>
        </w:tc>
        <w:tc>
          <w:tcPr>
            <w:tcW w:type="dxa" w:w="2512"/>
          </w:tcPr>
          <w:p>
            <w:pPr>
              <w:spacing w:after="0"/>
            </w:pPr>
            <w:r/>
            <w:r>
              <w:rPr>
                <w:sz w:val="19"/>
              </w:rPr>
              <w:t>von Hand (Debuggen); Trigger angelegt, aber deaktiviert</w:t>
            </w:r>
          </w:p>
        </w:tc>
        <w:tc>
          <w:tcPr>
            <w:tcW w:type="dxa" w:w="2839"/>
          </w:tcPr>
          <w:p>
            <w:pPr>
              <w:spacing w:after="0"/>
            </w:pPr>
            <w:r/>
            <w:r>
              <w:rPr>
                <w:sz w:val="19"/>
              </w:rPr>
              <w:t>Zeitplan täglich 00:00 UTC; Ereignis-Trigger bei neuer Datei</w:t>
            </w:r>
          </w:p>
        </w:tc>
        <w:tc>
          <w:tcPr>
            <w:tcW w:type="dxa" w:w="3276"/>
          </w:tcPr>
          <w:p>
            <w:pPr>
              <w:spacing w:after="0"/>
            </w:pPr>
            <w:r/>
            <w:r>
              <w:rPr>
                <w:sz w:val="19"/>
              </w:rPr>
              <w:t>Kosten nur bei Bedarf; Zeitplan im Kurs am 05.10.</w:t>
            </w:r>
          </w:p>
        </w:tc>
      </w:tr>
      <w:tr>
        <w:trPr/>
        <w:tc>
          <w:tcPr>
            <w:tcW w:type="dxa" w:w="1747"/>
          </w:tcPr>
          <w:p>
            <w:pPr>
              <w:spacing w:after="0"/>
            </w:pPr>
            <w:r/>
            <w:r>
              <w:rPr>
                <w:sz w:val="19"/>
              </w:rPr>
              <w:t>Fehlerpfad</w:t>
            </w:r>
          </w:p>
        </w:tc>
        <w:tc>
          <w:tcPr>
            <w:tcW w:type="dxa" w:w="2512"/>
          </w:tcPr>
          <w:p>
            <w:pPr>
              <w:spacing w:after="0"/>
            </w:pPr>
            <w:r/>
            <w:r>
              <w:rPr>
                <w:sz w:val="19"/>
              </w:rPr>
              <w:t>Dateien bleiben liegen, Pipeline rot</w:t>
            </w:r>
          </w:p>
        </w:tc>
        <w:tc>
          <w:tcPr>
            <w:tcW w:type="dxa" w:w="2839"/>
          </w:tcPr>
          <w:p>
            <w:pPr>
              <w:spacing w:after="0"/>
            </w:pPr>
            <w:r/>
            <w:r>
              <w:rPr>
                <w:sz w:val="19"/>
              </w:rPr>
              <w:t>Fehlerordner mit Zeitstempel; E-Mail (Azure Monitor)</w:t>
            </w:r>
          </w:p>
        </w:tc>
        <w:tc>
          <w:tcPr>
            <w:tcW w:type="dxa" w:w="3276"/>
          </w:tcPr>
          <w:p>
            <w:pPr>
              <w:spacing w:after="0"/>
            </w:pPr>
            <w:r/>
            <w:r>
              <w:rPr>
                <w:sz w:val="19"/>
              </w:rPr>
              <w:t>einfach und nachvollziehbar; Benachrichtigung für den Betrieb</w:t>
            </w:r>
          </w:p>
        </w:tc>
      </w:tr>
      <w:tr>
        <w:trPr/>
        <w:tc>
          <w:tcPr>
            <w:tcW w:type="dxa" w:w="1747"/>
          </w:tcPr>
          <w:p>
            <w:pPr>
              <w:spacing w:after="0"/>
            </w:pPr>
            <w:r/>
            <w:r>
              <w:rPr>
                <w:sz w:val="19"/>
              </w:rPr>
              <w:t>Standortregeln</w:t>
            </w:r>
          </w:p>
        </w:tc>
        <w:tc>
          <w:tcPr>
            <w:tcW w:type="dxa" w:w="2512"/>
          </w:tcPr>
          <w:p>
            <w:pPr>
              <w:spacing w:after="0"/>
            </w:pPr>
            <w:r/>
            <w:r>
              <w:rPr>
                <w:sz w:val="19"/>
              </w:rPr>
              <w:t>Konfigurationstabellen (</w:t>
            </w:r>
            <w:r>
              <w:rPr>
                <w:rFonts w:ascii="Courier New" w:hAnsi="Courier New"/>
                <w:sz w:val="19"/>
                <w:shd w:val="clear" w:color="auto" w:fill="F2F2F2"/>
              </w:rPr>
              <w:t>sensoren.csv</w:t>
            </w:r>
            <w:r>
              <w:rPr>
                <w:sz w:val="19"/>
              </w:rPr>
              <w:t xml:space="preserve">, </w:t>
            </w:r>
            <w:r>
              <w:rPr>
                <w:rFonts w:ascii="Courier New" w:hAnsi="Courier New"/>
                <w:sz w:val="19"/>
                <w:shd w:val="clear" w:color="auto" w:fill="F2F2F2"/>
              </w:rPr>
              <w:t>ausschluesse.csv</w:t>
            </w:r>
            <w:r>
              <w:rPr>
                <w:sz w:val="19"/>
              </w:rPr>
              <w:t>)</w:t>
            </w:r>
          </w:p>
        </w:tc>
        <w:tc>
          <w:tcPr>
            <w:tcW w:type="dxa" w:w="2839"/>
          </w:tcPr>
          <w:p>
            <w:pPr>
              <w:spacing w:after="0"/>
            </w:pPr>
            <w:r/>
            <w:r>
              <w:rPr>
                <w:sz w:val="19"/>
              </w:rPr>
              <w:t>Sonderfälle im Code</w:t>
            </w:r>
          </w:p>
        </w:tc>
        <w:tc>
          <w:tcPr>
            <w:tcW w:type="dxa" w:w="3276"/>
          </w:tcPr>
          <w:p>
            <w:pPr>
              <w:spacing w:after="0"/>
            </w:pPr>
            <w:r/>
            <w:r>
              <w:rPr>
                <w:sz w:val="19"/>
              </w:rPr>
              <w:t>neue Stadt = neue Zeilen, kein Code-Umbau</w:t>
            </w:r>
          </w:p>
        </w:tc>
      </w:tr>
    </w:tbl>
    <w:p>
      <w:pPr>
        <w:keepNext/>
        <w:spacing w:after="0" w:before="0" w:line="20" w:lineRule="exact"/>
      </w:pPr>
    </w:p>
    <w:p>
      <w:pPr>
        <w:pStyle w:val="Heading1"/>
        <w:pageBreakBefore/>
      </w:pPr>
      <w:bookmarkStart w:id="148" w:name="_Toc_49"/>
      <w:r>
        <w:t>Anhang F – Begriffe (Glossar)</w:t>
      </w:r>
      <w:bookmarkEnd w:id="148"/>
    </w:p>
    <w:p>
      <w:pPr>
        <w:keepNext/>
        <w:spacing w:after="0" w:before="0" w:line="20" w:lineRule="exact"/>
      </w:pPr>
    </w:p>
    <w:tbl>
      <w:tblPr>
        <w:tblStyle w:val="TableGrid"/>
        <w:tblW w:w="10376" w:type="dxa"/>
        <w:tblInd w:w="396" w:type="dxa"/>
        <w:tblLayout w:type="fixed"/>
        <w:tblLook w:firstColumn="1" w:firstRow="1" w:lastColumn="0" w:lastRow="0" w:noHBand="0" w:noVBand="1" w:val="04A0"/>
      </w:tblPr>
      <w:tblGrid>
        <w:gridCol w:w="3276"/>
        <w:gridCol w:w="7099"/>
      </w:tblGrid>
      <w:tr>
        <w:trPr>
          <w:tblHeader/>
        </w:trPr>
        <w:tc>
          <w:tcPr>
            <w:tcW w:type="dxa" w:w="3276"/>
            <w:shd w:val="clear" w:color="auto" w:fill="1F4E79"/>
          </w:tcPr>
          <w:p>
            <w:pPr>
              <w:keepNext/>
            </w:pPr>
            <w:r/>
            <w:r>
              <w:rPr>
                <w:b/>
                <w:color w:val="FFFFFF"/>
                <w:sz w:val="19"/>
              </w:rPr>
              <w:t>Begriff</w:t>
            </w:r>
          </w:p>
        </w:tc>
        <w:tc>
          <w:tcPr>
            <w:tcW w:type="dxa" w:w="7099"/>
            <w:shd w:val="clear" w:color="auto" w:fill="1F4E79"/>
          </w:tcPr>
          <w:p>
            <w:pPr>
              <w:keepNext/>
            </w:pPr>
            <w:r/>
            <w:r>
              <w:rPr>
                <w:b/>
                <w:color w:val="FFFFFF"/>
                <w:sz w:val="19"/>
              </w:rPr>
              <w:t>Bedeutung</w:t>
            </w:r>
          </w:p>
        </w:tc>
      </w:tr>
      <w:tr>
        <w:trPr/>
        <w:tc>
          <w:tcPr>
            <w:tcW w:type="dxa" w:w="3276"/>
          </w:tcPr>
          <w:p>
            <w:pPr>
              <w:spacing w:after="0"/>
            </w:pPr>
            <w:r/>
            <w:r>
              <w:rPr>
                <w:sz w:val="19"/>
              </w:rPr>
              <w:t>Abonnement (Subscription)</w:t>
            </w:r>
          </w:p>
        </w:tc>
        <w:tc>
          <w:tcPr>
            <w:tcW w:type="dxa" w:w="7099"/>
          </w:tcPr>
          <w:p>
            <w:pPr>
              <w:spacing w:after="0"/>
            </w:pPr>
            <w:r/>
            <w:r>
              <w:rPr>
                <w:sz w:val="19"/>
              </w:rPr>
              <w:t>Abrechnungseinheit in Azure; alle Kosten laufen darüber</w:t>
            </w:r>
          </w:p>
        </w:tc>
      </w:tr>
      <w:tr>
        <w:trPr/>
        <w:tc>
          <w:tcPr>
            <w:tcW w:type="dxa" w:w="3276"/>
          </w:tcPr>
          <w:p>
            <w:pPr>
              <w:spacing w:after="0"/>
            </w:pPr>
            <w:r/>
            <w:r>
              <w:rPr>
                <w:sz w:val="19"/>
              </w:rPr>
              <w:t>Ressourcengruppe (Resource Group)</w:t>
            </w:r>
          </w:p>
        </w:tc>
        <w:tc>
          <w:tcPr>
            <w:tcW w:type="dxa" w:w="7099"/>
          </w:tcPr>
          <w:p>
            <w:pPr>
              <w:spacing w:after="0"/>
            </w:pPr>
            <w:r/>
            <w:r>
              <w:rPr>
                <w:sz w:val="19"/>
              </w:rPr>
              <w:t>Ordner für alle Azure-Teile eines Projekts</w:t>
            </w:r>
          </w:p>
        </w:tc>
      </w:tr>
      <w:tr>
        <w:trPr/>
        <w:tc>
          <w:tcPr>
            <w:tcW w:type="dxa" w:w="3276"/>
          </w:tcPr>
          <w:p>
            <w:pPr>
              <w:spacing w:after="0"/>
            </w:pPr>
            <w:r/>
            <w:r>
              <w:rPr>
                <w:sz w:val="19"/>
              </w:rPr>
              <w:t>Speicherkonto (Storage Account)</w:t>
            </w:r>
          </w:p>
        </w:tc>
        <w:tc>
          <w:tcPr>
            <w:tcW w:type="dxa" w:w="7099"/>
          </w:tcPr>
          <w:p>
            <w:pPr>
              <w:spacing w:after="0"/>
            </w:pPr>
            <w:r/>
            <w:r>
              <w:rPr>
                <w:sz w:val="19"/>
              </w:rPr>
              <w:t>Ablageort für Dateien in der Cloud</w:t>
            </w:r>
          </w:p>
        </w:tc>
      </w:tr>
      <w:tr>
        <w:trPr/>
        <w:tc>
          <w:tcPr>
            <w:tcW w:type="dxa" w:w="3276"/>
          </w:tcPr>
          <w:p>
            <w:pPr>
              <w:spacing w:after="0"/>
            </w:pPr>
            <w:r/>
            <w:r>
              <w:rPr>
                <w:sz w:val="19"/>
              </w:rPr>
              <w:t>Data Lake Gen2</w:t>
            </w:r>
          </w:p>
        </w:tc>
        <w:tc>
          <w:tcPr>
            <w:tcW w:type="dxa" w:w="7099"/>
          </w:tcPr>
          <w:p>
            <w:pPr>
              <w:spacing w:after="0"/>
            </w:pPr>
            <w:r/>
            <w:r>
              <w:rPr>
                <w:sz w:val="19"/>
              </w:rPr>
              <w:t>Speicherkonto mit echten Ordnern (hierarchischer Namespace), für Big Data</w:t>
            </w:r>
          </w:p>
        </w:tc>
      </w:tr>
      <w:tr>
        <w:trPr/>
        <w:tc>
          <w:tcPr>
            <w:tcW w:type="dxa" w:w="3276"/>
          </w:tcPr>
          <w:p>
            <w:pPr>
              <w:spacing w:after="0"/>
            </w:pPr>
            <w:r/>
            <w:r>
              <w:rPr>
                <w:sz w:val="19"/>
              </w:rPr>
              <w:t>Medallion (Bronze/Silver/Gold)</w:t>
            </w:r>
          </w:p>
        </w:tc>
        <w:tc>
          <w:tcPr>
            <w:tcW w:type="dxa" w:w="7099"/>
          </w:tcPr>
          <w:p>
            <w:pPr>
              <w:spacing w:after="0"/>
            </w:pPr>
            <w:r/>
            <w:r>
              <w:rPr>
                <w:sz w:val="19"/>
              </w:rPr>
              <w:t>Stufen der Datenqualität: roh – bereinigt – auswertbar</w:t>
            </w:r>
          </w:p>
        </w:tc>
      </w:tr>
      <w:tr>
        <w:trPr/>
        <w:tc>
          <w:tcPr>
            <w:tcW w:type="dxa" w:w="3276"/>
          </w:tcPr>
          <w:p>
            <w:pPr>
              <w:spacing w:after="0"/>
            </w:pPr>
            <w:r/>
            <w:r>
              <w:rPr>
                <w:sz w:val="19"/>
              </w:rPr>
              <w:t>ETL / ELT</w:t>
            </w:r>
          </w:p>
        </w:tc>
        <w:tc>
          <w:tcPr>
            <w:tcW w:type="dxa" w:w="7099"/>
          </w:tcPr>
          <w:p>
            <w:pPr>
              <w:spacing w:after="0"/>
            </w:pPr>
            <w:r/>
            <w:r>
              <w:rPr>
                <w:sz w:val="19"/>
              </w:rPr>
              <w:t>Extract, Transform, Load: umwandeln vor bzw. nach dem Laden</w:t>
            </w:r>
          </w:p>
        </w:tc>
      </w:tr>
      <w:tr>
        <w:trPr/>
        <w:tc>
          <w:tcPr>
            <w:tcW w:type="dxa" w:w="3276"/>
          </w:tcPr>
          <w:p>
            <w:pPr>
              <w:spacing w:after="0"/>
            </w:pPr>
            <w:r/>
            <w:r>
              <w:rPr>
                <w:sz w:val="19"/>
              </w:rPr>
              <w:t>Data Factory (ADF)</w:t>
            </w:r>
          </w:p>
        </w:tc>
        <w:tc>
          <w:tcPr>
            <w:tcW w:type="dxa" w:w="7099"/>
          </w:tcPr>
          <w:p>
            <w:pPr>
              <w:spacing w:after="0"/>
            </w:pPr>
            <w:r/>
            <w:r>
              <w:rPr>
                <w:sz w:val="19"/>
              </w:rPr>
              <w:t>Dienst, der Datenflüsse steuert (Orchestrierung)</w:t>
            </w:r>
          </w:p>
        </w:tc>
      </w:tr>
      <w:tr>
        <w:trPr/>
        <w:tc>
          <w:tcPr>
            <w:tcW w:type="dxa" w:w="3276"/>
          </w:tcPr>
          <w:p>
            <w:pPr>
              <w:spacing w:after="0"/>
            </w:pPr>
            <w:r/>
            <w:r>
              <w:rPr>
                <w:sz w:val="19"/>
              </w:rPr>
              <w:t>Pipeline</w:t>
            </w:r>
          </w:p>
        </w:tc>
        <w:tc>
          <w:tcPr>
            <w:tcW w:type="dxa" w:w="7099"/>
          </w:tcPr>
          <w:p>
            <w:pPr>
              <w:spacing w:after="0"/>
            </w:pPr>
            <w:r/>
            <w:r>
              <w:rPr>
                <w:sz w:val="19"/>
              </w:rPr>
              <w:t>Kette von Aktivitäten in der Data Factory</w:t>
            </w:r>
          </w:p>
        </w:tc>
      </w:tr>
      <w:tr>
        <w:trPr/>
        <w:tc>
          <w:tcPr>
            <w:tcW w:type="dxa" w:w="3276"/>
          </w:tcPr>
          <w:p>
            <w:pPr>
              <w:spacing w:after="0"/>
            </w:pPr>
            <w:r/>
            <w:r>
              <w:rPr>
                <w:sz w:val="19"/>
              </w:rPr>
              <w:t>Aktivität (Activity)</w:t>
            </w:r>
          </w:p>
        </w:tc>
        <w:tc>
          <w:tcPr>
            <w:tcW w:type="dxa" w:w="7099"/>
          </w:tcPr>
          <w:p>
            <w:pPr>
              <w:spacing w:after="0"/>
            </w:pPr>
            <w:r/>
            <w:r>
              <w:rPr>
                <w:sz w:val="19"/>
              </w:rPr>
              <w:t>einzelner Arbeitsschritt (Kopieren, Löschen, Notebook, Suche, ForEach …)</w:t>
            </w:r>
          </w:p>
        </w:tc>
      </w:tr>
      <w:tr>
        <w:trPr/>
        <w:tc>
          <w:tcPr>
            <w:tcW w:type="dxa" w:w="3276"/>
          </w:tcPr>
          <w:p>
            <w:pPr>
              <w:spacing w:after="0"/>
            </w:pPr>
            <w:r/>
            <w:r>
              <w:rPr>
                <w:sz w:val="19"/>
              </w:rPr>
              <w:t>Linked Service (verknüpfter Dienst)</w:t>
            </w:r>
          </w:p>
        </w:tc>
        <w:tc>
          <w:tcPr>
            <w:tcW w:type="dxa" w:w="7099"/>
          </w:tcPr>
          <w:p>
            <w:pPr>
              <w:spacing w:after="0"/>
            </w:pPr>
            <w:r/>
            <w:r>
              <w:rPr>
                <w:sz w:val="19"/>
              </w:rPr>
              <w:t>gespeicherte Verbindung zu einem Speicher oder Dienst</w:t>
            </w:r>
          </w:p>
        </w:tc>
      </w:tr>
      <w:tr>
        <w:trPr/>
        <w:tc>
          <w:tcPr>
            <w:tcW w:type="dxa" w:w="3276"/>
          </w:tcPr>
          <w:p>
            <w:pPr>
              <w:spacing w:after="0"/>
            </w:pPr>
            <w:r/>
            <w:r>
              <w:rPr>
                <w:sz w:val="19"/>
              </w:rPr>
              <w:t>Dataset (Datensatz)</w:t>
            </w:r>
          </w:p>
        </w:tc>
        <w:tc>
          <w:tcPr>
            <w:tcW w:type="dxa" w:w="7099"/>
          </w:tcPr>
          <w:p>
            <w:pPr>
              <w:spacing w:after="0"/>
            </w:pPr>
            <w:r/>
            <w:r>
              <w:rPr>
                <w:sz w:val="19"/>
              </w:rPr>
              <w:t>Zeiger auf Ordner/Datei mit Formatangabe</w:t>
            </w:r>
          </w:p>
        </w:tc>
      </w:tr>
      <w:tr>
        <w:trPr/>
        <w:tc>
          <w:tcPr>
            <w:tcW w:type="dxa" w:w="3276"/>
          </w:tcPr>
          <w:p>
            <w:pPr>
              <w:spacing w:after="0"/>
            </w:pPr>
            <w:r/>
            <w:r>
              <w:rPr>
                <w:sz w:val="19"/>
              </w:rPr>
              <w:t>Parameter / dynamischer Inhalt</w:t>
            </w:r>
          </w:p>
        </w:tc>
        <w:tc>
          <w:tcPr>
            <w:tcW w:type="dxa" w:w="7099"/>
          </w:tcPr>
          <w:p>
            <w:pPr>
              <w:spacing w:after="0"/>
            </w:pPr>
            <w:r/>
            <w:r>
              <w:rPr>
                <w:sz w:val="19"/>
              </w:rPr>
              <w:t xml:space="preserve">Platzhalter, der erst beim Lauf gefüllt wird (z. B. </w:t>
            </w:r>
            <w:r>
              <w:rPr>
                <w:rFonts w:ascii="Courier New" w:hAnsi="Courier New"/>
                <w:sz w:val="19"/>
                <w:shd w:val="clear" w:color="auto" w:fill="F2F2F2"/>
              </w:rPr>
              <w:t>@item().name</w:t>
            </w:r>
            <w:r>
              <w:rPr>
                <w:sz w:val="19"/>
              </w:rPr>
              <w:t>)</w:t>
            </w:r>
          </w:p>
        </w:tc>
      </w:tr>
      <w:tr>
        <w:trPr/>
        <w:tc>
          <w:tcPr>
            <w:tcW w:type="dxa" w:w="3276"/>
          </w:tcPr>
          <w:p>
            <w:pPr>
              <w:spacing w:after="0"/>
            </w:pPr>
            <w:r/>
            <w:r>
              <w:rPr>
                <w:sz w:val="19"/>
              </w:rPr>
              <w:t>Trigger (Auslöser)</w:t>
            </w:r>
          </w:p>
        </w:tc>
        <w:tc>
          <w:tcPr>
            <w:tcW w:type="dxa" w:w="7099"/>
          </w:tcPr>
          <w:p>
            <w:pPr>
              <w:spacing w:after="0"/>
            </w:pPr>
            <w:r/>
            <w:r>
              <w:rPr>
                <w:sz w:val="19"/>
              </w:rPr>
              <w:t>startet eine Pipeline nach Zeitplan oder Ereignis</w:t>
            </w:r>
          </w:p>
        </w:tc>
      </w:tr>
      <w:tr>
        <w:trPr/>
        <w:tc>
          <w:tcPr>
            <w:tcW w:type="dxa" w:w="3276"/>
          </w:tcPr>
          <w:p>
            <w:pPr>
              <w:spacing w:after="0"/>
            </w:pPr>
            <w:r/>
            <w:r>
              <w:rPr>
                <w:sz w:val="19"/>
              </w:rPr>
              <w:t>Debuggen</w:t>
            </w:r>
          </w:p>
        </w:tc>
        <w:tc>
          <w:tcPr>
            <w:tcW w:type="dxa" w:w="7099"/>
          </w:tcPr>
          <w:p>
            <w:pPr>
              <w:spacing w:after="0"/>
            </w:pPr>
            <w:r/>
            <w:r>
              <w:rPr>
                <w:sz w:val="19"/>
              </w:rPr>
              <w:t>Testlauf einer Pipeline im Entwurf, ohne Veröffentlichen</w:t>
            </w:r>
          </w:p>
        </w:tc>
      </w:tr>
      <w:tr>
        <w:trPr/>
        <w:tc>
          <w:tcPr>
            <w:tcW w:type="dxa" w:w="3276"/>
          </w:tcPr>
          <w:p>
            <w:pPr>
              <w:spacing w:after="0"/>
            </w:pPr>
            <w:r/>
            <w:r>
              <w:rPr>
                <w:sz w:val="19"/>
              </w:rPr>
              <w:t>Veröffentlichen (Publish)</w:t>
            </w:r>
          </w:p>
        </w:tc>
        <w:tc>
          <w:tcPr>
            <w:tcW w:type="dxa" w:w="7099"/>
          </w:tcPr>
          <w:p>
            <w:pPr>
              <w:spacing w:after="0"/>
            </w:pPr>
            <w:r/>
            <w:r>
              <w:rPr>
                <w:sz w:val="19"/>
              </w:rPr>
              <w:t>Entwurf wird gültige Fassung (Liveumgebung)</w:t>
            </w:r>
          </w:p>
        </w:tc>
      </w:tr>
      <w:tr>
        <w:trPr/>
        <w:tc>
          <w:tcPr>
            <w:tcW w:type="dxa" w:w="3276"/>
          </w:tcPr>
          <w:p>
            <w:pPr>
              <w:spacing w:after="0"/>
            </w:pPr>
            <w:r/>
            <w:r>
              <w:rPr>
                <w:sz w:val="19"/>
              </w:rPr>
              <w:t>Synapse Analytics</w:t>
            </w:r>
          </w:p>
        </w:tc>
        <w:tc>
          <w:tcPr>
            <w:tcW w:type="dxa" w:w="7099"/>
          </w:tcPr>
          <w:p>
            <w:pPr>
              <w:spacing w:after="0"/>
            </w:pPr>
            <w:r/>
            <w:r>
              <w:rPr>
                <w:sz w:val="19"/>
              </w:rPr>
              <w:t>Analyse-Arbeitsbereich mit Spark und SQL</w:t>
            </w:r>
          </w:p>
        </w:tc>
      </w:tr>
      <w:tr>
        <w:trPr/>
        <w:tc>
          <w:tcPr>
            <w:tcW w:type="dxa" w:w="3276"/>
          </w:tcPr>
          <w:p>
            <w:pPr>
              <w:spacing w:after="0"/>
            </w:pPr>
            <w:r/>
            <w:r>
              <w:rPr>
                <w:sz w:val="19"/>
              </w:rPr>
              <w:t>Spark-Pool</w:t>
            </w:r>
          </w:p>
        </w:tc>
        <w:tc>
          <w:tcPr>
            <w:tcW w:type="dxa" w:w="7099"/>
          </w:tcPr>
          <w:p>
            <w:pPr>
              <w:spacing w:after="0"/>
            </w:pPr>
            <w:r/>
            <w:r>
              <w:rPr>
                <w:sz w:val="19"/>
              </w:rPr>
              <w:t>Rechner-Gruppe, die Notebooks ausführt; kostet nur im Lauf</w:t>
            </w:r>
          </w:p>
        </w:tc>
      </w:tr>
      <w:tr>
        <w:trPr/>
        <w:tc>
          <w:tcPr>
            <w:tcW w:type="dxa" w:w="3276"/>
          </w:tcPr>
          <w:p>
            <w:pPr>
              <w:spacing w:after="0"/>
            </w:pPr>
            <w:r/>
            <w:r>
              <w:rPr>
                <w:sz w:val="19"/>
              </w:rPr>
              <w:t>Spark-Sitzung (Session)</w:t>
            </w:r>
          </w:p>
        </w:tc>
        <w:tc>
          <w:tcPr>
            <w:tcW w:type="dxa" w:w="7099"/>
          </w:tcPr>
          <w:p>
            <w:pPr>
              <w:spacing w:after="0"/>
            </w:pPr>
            <w:r/>
            <w:r>
              <w:rPr>
                <w:sz w:val="19"/>
              </w:rPr>
              <w:t>laufende Verbindung zum Pool; Start 3–4 Min.</w:t>
            </w:r>
          </w:p>
        </w:tc>
      </w:tr>
      <w:tr>
        <w:trPr/>
        <w:tc>
          <w:tcPr>
            <w:tcW w:type="dxa" w:w="3276"/>
          </w:tcPr>
          <w:p>
            <w:pPr>
              <w:spacing w:after="0"/>
            </w:pPr>
            <w:r/>
            <w:r>
              <w:rPr>
                <w:sz w:val="19"/>
              </w:rPr>
              <w:t>Notebook</w:t>
            </w:r>
          </w:p>
        </w:tc>
        <w:tc>
          <w:tcPr>
            <w:tcW w:type="dxa" w:w="7099"/>
          </w:tcPr>
          <w:p>
            <w:pPr>
              <w:spacing w:after="0"/>
            </w:pPr>
            <w:r/>
            <w:r>
              <w:rPr>
                <w:sz w:val="19"/>
              </w:rPr>
              <w:t>Dokument mit Code und Text, Zelle für Zelle ausführbar</w:t>
            </w:r>
          </w:p>
        </w:tc>
      </w:tr>
      <w:tr>
        <w:trPr/>
        <w:tc>
          <w:tcPr>
            <w:tcW w:type="dxa" w:w="3276"/>
          </w:tcPr>
          <w:p>
            <w:pPr>
              <w:spacing w:after="0"/>
            </w:pPr>
            <w:r/>
            <w:r>
              <w:rPr>
                <w:sz w:val="19"/>
              </w:rPr>
              <w:t>Parameterzelle / Basisparameter</w:t>
            </w:r>
          </w:p>
        </w:tc>
        <w:tc>
          <w:tcPr>
            <w:tcW w:type="dxa" w:w="7099"/>
          </w:tcPr>
          <w:p>
            <w:pPr>
              <w:spacing w:after="0"/>
            </w:pPr>
            <w:r/>
            <w:r>
              <w:rPr>
                <w:sz w:val="19"/>
              </w:rPr>
              <w:t>Standardwerte im Notebook / von der Pipeline übergebene Werte</w:t>
            </w:r>
          </w:p>
        </w:tc>
      </w:tr>
      <w:tr>
        <w:trPr/>
        <w:tc>
          <w:tcPr>
            <w:tcW w:type="dxa" w:w="3276"/>
          </w:tcPr>
          <w:p>
            <w:pPr>
              <w:spacing w:after="0"/>
            </w:pPr>
            <w:r/>
            <w:r>
              <w:rPr>
                <w:sz w:val="19"/>
              </w:rPr>
              <w:t>RBAC / IAM</w:t>
            </w:r>
          </w:p>
        </w:tc>
        <w:tc>
          <w:tcPr>
            <w:tcW w:type="dxa" w:w="7099"/>
          </w:tcPr>
          <w:p>
            <w:pPr>
              <w:spacing w:after="0"/>
            </w:pPr>
            <w:r/>
            <w:r>
              <w:rPr>
                <w:sz w:val="19"/>
              </w:rPr>
              <w:t>rollenbasierte Zugriffssteuerung / Identitäts- und Zugriffsverwaltung</w:t>
            </w:r>
          </w:p>
        </w:tc>
      </w:tr>
      <w:tr>
        <w:trPr/>
        <w:tc>
          <w:tcPr>
            <w:tcW w:type="dxa" w:w="3276"/>
          </w:tcPr>
          <w:p>
            <w:pPr>
              <w:spacing w:after="0"/>
            </w:pPr>
            <w:r/>
            <w:r>
              <w:rPr>
                <w:sz w:val="19"/>
              </w:rPr>
              <w:t>Verwaltete Identität (Managed Identity)</w:t>
            </w:r>
          </w:p>
        </w:tc>
        <w:tc>
          <w:tcPr>
            <w:tcW w:type="dxa" w:w="7099"/>
          </w:tcPr>
          <w:p>
            <w:pPr>
              <w:spacing w:after="0"/>
            </w:pPr>
            <w:r/>
            <w:r>
              <w:rPr>
                <w:sz w:val="19"/>
              </w:rPr>
              <w:t>Azure-Identität eines Dienstes, ohne Passwort</w:t>
            </w:r>
          </w:p>
        </w:tc>
      </w:tr>
      <w:tr>
        <w:trPr/>
        <w:tc>
          <w:tcPr>
            <w:tcW w:type="dxa" w:w="3276"/>
          </w:tcPr>
          <w:p>
            <w:pPr>
              <w:spacing w:after="0"/>
            </w:pPr>
            <w:r/>
            <w:r>
              <w:rPr>
                <w:sz w:val="19"/>
              </w:rPr>
              <w:t>Least Privilege</w:t>
            </w:r>
          </w:p>
        </w:tc>
        <w:tc>
          <w:tcPr>
            <w:tcW w:type="dxa" w:w="7099"/>
          </w:tcPr>
          <w:p>
            <w:pPr>
              <w:spacing w:after="0"/>
            </w:pPr>
            <w:r/>
            <w:r>
              <w:rPr>
                <w:sz w:val="19"/>
              </w:rPr>
              <w:t>Prinzip der geringsten Rechte</w:t>
            </w:r>
          </w:p>
        </w:tc>
      </w:tr>
      <w:tr>
        <w:trPr/>
        <w:tc>
          <w:tcPr>
            <w:tcW w:type="dxa" w:w="3276"/>
          </w:tcPr>
          <w:p>
            <w:pPr>
              <w:spacing w:after="0"/>
            </w:pPr>
            <w:r/>
            <w:r>
              <w:rPr>
                <w:sz w:val="19"/>
              </w:rPr>
              <w:t>Parquet</w:t>
            </w:r>
          </w:p>
        </w:tc>
        <w:tc>
          <w:tcPr>
            <w:tcW w:type="dxa" w:w="7099"/>
          </w:tcPr>
          <w:p>
            <w:pPr>
              <w:spacing w:after="0"/>
            </w:pPr>
            <w:r/>
            <w:r>
              <w:rPr>
                <w:sz w:val="19"/>
              </w:rPr>
              <w:t>spaltenorientiertes Dateiformat, klein und typsicher</w:t>
            </w:r>
          </w:p>
        </w:tc>
      </w:tr>
      <w:tr>
        <w:trPr/>
        <w:tc>
          <w:tcPr>
            <w:tcW w:type="dxa" w:w="3276"/>
          </w:tcPr>
          <w:p>
            <w:pPr>
              <w:spacing w:after="0"/>
            </w:pPr>
            <w:r/>
            <w:r>
              <w:rPr>
                <w:sz w:val="19"/>
              </w:rPr>
              <w:t>UTC</w:t>
            </w:r>
          </w:p>
        </w:tc>
        <w:tc>
          <w:tcPr>
            <w:tcW w:type="dxa" w:w="7099"/>
          </w:tcPr>
          <w:p>
            <w:pPr>
              <w:spacing w:after="0"/>
            </w:pPr>
            <w:r/>
            <w:r>
              <w:rPr>
                <w:sz w:val="19"/>
              </w:rPr>
              <w:t>Weltzeit ohne Sommerzeit; Grundlage aller Zeitstempel</w:t>
            </w:r>
          </w:p>
        </w:tc>
      </w:tr>
      <w:tr>
        <w:trPr/>
        <w:tc>
          <w:tcPr>
            <w:tcW w:type="dxa" w:w="3276"/>
          </w:tcPr>
          <w:p>
            <w:pPr>
              <w:spacing w:after="0"/>
            </w:pPr>
            <w:r/>
            <w:r>
              <w:rPr>
                <w:sz w:val="19"/>
              </w:rPr>
              <w:t>Gegenprobe</w:t>
            </w:r>
          </w:p>
        </w:tc>
        <w:tc>
          <w:tcPr>
            <w:tcW w:type="dxa" w:w="7099"/>
          </w:tcPr>
          <w:p>
            <w:pPr>
              <w:spacing w:after="0"/>
            </w:pPr>
            <w:r/>
            <w:r>
              <w:rPr>
                <w:sz w:val="19"/>
              </w:rPr>
              <w:t>Prüfung der Ablage im Data Lake nach einem „erfolgreichen“ Lauf</w:t>
            </w:r>
          </w:p>
        </w:tc>
      </w:tr>
      <w:tr>
        <w:trPr/>
        <w:tc>
          <w:tcPr>
            <w:tcW w:type="dxa" w:w="3276"/>
          </w:tcPr>
          <w:p>
            <w:pPr>
              <w:spacing w:after="0"/>
            </w:pPr>
            <w:r/>
            <w:r>
              <w:rPr>
                <w:sz w:val="19"/>
              </w:rPr>
              <w:t>KiB / KB</w:t>
            </w:r>
          </w:p>
        </w:tc>
        <w:tc>
          <w:tcPr>
            <w:tcW w:type="dxa" w:w="7099"/>
          </w:tcPr>
          <w:p>
            <w:pPr>
              <w:spacing w:after="0"/>
            </w:pPr>
            <w:r/>
            <w:r>
              <w:rPr>
                <w:sz w:val="19"/>
              </w:rPr>
              <w:t>1.024 Byte / 1.000 Byte</w:t>
            </w:r>
          </w:p>
        </w:tc>
      </w:tr>
    </w:tbl>
    <w:p>
      <w:pPr>
        <w:keepNext/>
        <w:spacing w:after="0" w:before="0" w:line="20" w:lineRule="exact"/>
      </w:pPr>
    </w:p>
    <w:sectPr w:rsidR="00FC693F" w:rsidRPr="0006063C" w:rsidSect="00034616">
      <w:footerReference w:type="default" r:id="rId9"/>
      <w:pgSz w:w="11906" w:h="16838"/>
      <w:pgMar w:top="283" w:right="567" w:bottom="283" w:left="567" w:header="113" w:footer="11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AN-ITS-001 Azure-Datenplattform Schritt für Schritt · Version 3.0 · Seite </w:t>
    </w:r>
    <w:r>
      <w:rPr>
        <w:color w:val="595959"/>
        <w:sz w:val="16"/>
      </w:rPr>
      <w:fldChar w:fldCharType="begin"/>
    </w:r>
    <w:r>
      <w:rPr>
        <w:color w:val="595959"/>
        <w:sz w:val="16"/>
      </w:rPr>
      <w:instrText xml:space="preserve">PAGE</w:instrText>
    </w:r>
    <w:r>
      <w:rPr>
        <w:color w:val="595959"/>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
    <w:multiLevelType w:val="singleLevel"/>
    <w:lvl w:ilvl="0">
      <w:start w:val="1"/>
      <w:numFmt w:val="decimal"/>
      <w:lvlText w:val="%1."/>
      <w:lvlJc w:val="left"/>
      <w:pPr>
        <w:ind w:left="396" w:hanging="396"/>
      </w:pPr>
      <w:rPr>
        <w:b/>
        <w:color w:val="1F4E79"/>
      </w:rPr>
    </w:lvl>
  </w:abstractNum>
  <w:abstractNum w:abstractNumId="91">
    <w:multiLevelType w:val="singleLevel"/>
    <w:lvl w:ilvl="0">
      <w:start w:val="1"/>
      <w:numFmt w:val="bullet"/>
      <w:lvlText w:val="•"/>
      <w:lvlJc w:val="left"/>
      <w:pPr>
        <w:ind w:left="396" w:hanging="396"/>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1">
    <w:abstractNumId w:val="91"/>
    <w:lvlOverride w:ilvl="0">
      <w:startOverride w:val="1"/>
    </w:lvlOverride>
  </w:num>
  <w:num w:numId="102">
    <w:abstractNumId w:val="90"/>
    <w:lvlOverride w:ilvl="0">
      <w:startOverride w:val="1"/>
    </w:lvlOverride>
  </w:num>
  <w:num w:numId="103">
    <w:abstractNumId w:val="90"/>
    <w:lvlOverride w:ilvl="0">
      <w:startOverride w:val="1"/>
    </w:lvlOverride>
  </w:num>
  <w:num w:numId="104">
    <w:abstractNumId w:val="90"/>
    <w:lvlOverride w:ilvl="0">
      <w:startOverride w:val="1"/>
    </w:lvlOverride>
  </w:num>
  <w:num w:numId="105">
    <w:abstractNumId w:val="90"/>
    <w:lvlOverride w:ilvl="0">
      <w:startOverride w:val="1"/>
    </w:lvlOverride>
  </w:num>
  <w:num w:numId="106">
    <w:abstractNumId w:val="90"/>
    <w:lvlOverride w:ilvl="0">
      <w:startOverride w:val="1"/>
    </w:lvlOverride>
  </w:num>
  <w:num w:numId="107">
    <w:abstractNumId w:val="90"/>
    <w:lvlOverride w:ilvl="0">
      <w:startOverride w:val="1"/>
    </w:lvlOverride>
  </w:num>
  <w:num w:numId="108">
    <w:abstractNumId w:val="90"/>
    <w:lvlOverride w:ilvl="0">
      <w:startOverride w:val="1"/>
    </w:lvlOverride>
  </w:num>
  <w:num w:numId="109">
    <w:abstractNumId w:val="90"/>
    <w:lvlOverride w:ilvl="0">
      <w:startOverride w:val="1"/>
    </w:lvlOverride>
  </w:num>
  <w:num w:numId="110">
    <w:abstractNumId w:val="90"/>
    <w:lvlOverride w:ilvl="0">
      <w:startOverride w:val="1"/>
    </w:lvlOverride>
  </w:num>
  <w:num w:numId="111">
    <w:abstractNumId w:val="90"/>
    <w:lvlOverride w:ilvl="0">
      <w:startOverride w:val="1"/>
    </w:lvlOverride>
  </w:num>
  <w:num w:numId="112">
    <w:abstractNumId w:val="90"/>
    <w:lvlOverride w:ilvl="0">
      <w:startOverride w:val="1"/>
    </w:lvlOverride>
  </w:num>
  <w:num w:numId="113">
    <w:abstractNumId w:val="90"/>
    <w:lvlOverride w:ilvl="0">
      <w:startOverride w:val="1"/>
    </w:lvlOverride>
  </w:num>
  <w:num w:numId="114">
    <w:abstractNumId w:val="90"/>
    <w:lvlOverride w:ilvl="0">
      <w:startOverride w:val="1"/>
    </w:lvlOverride>
  </w:num>
  <w:num w:numId="115">
    <w:abstractNumId w:val="90"/>
    <w:lvlOverride w:ilvl="0">
      <w:startOverride w:val="1"/>
    </w:lvlOverride>
  </w:num>
  <w:num w:numId="116">
    <w:abstractNumId w:val="90"/>
    <w:lvlOverride w:ilvl="0">
      <w:startOverride w:val="1"/>
    </w:lvlOverride>
  </w:num>
  <w:num w:numId="117">
    <w:abstractNumId w:val="90"/>
    <w:lvlOverride w:ilvl="0">
      <w:startOverride w:val="1"/>
    </w:lvlOverride>
  </w:num>
  <w:num w:numId="118">
    <w:abstractNumId w:val="90"/>
    <w:lvlOverride w:ilvl="0">
      <w:startOverride w:val="1"/>
    </w:lvlOverride>
  </w:num>
  <w:num w:numId="119">
    <w:abstractNumId w:val="90"/>
    <w:lvlOverride w:ilvl="0">
      <w:startOverride w:val="1"/>
    </w:lvlOverride>
  </w:num>
  <w:num w:numId="120">
    <w:abstractNumId w:val="90"/>
    <w:lvlOverride w:ilvl="0">
      <w:startOverride w:val="1"/>
    </w:lvlOverride>
  </w:num>
  <w:num w:numId="121">
    <w:abstractNumId w:val="91"/>
    <w:lvlOverride w:ilvl="0">
      <w:startOverride w:val="1"/>
    </w:lvlOverride>
  </w:num>
  <w:num w:numId="122">
    <w:abstractNumId w:val="90"/>
    <w:lvlOverride w:ilvl="0">
      <w:startOverride w:val="1"/>
    </w:lvlOverride>
  </w:num>
  <w:num w:numId="123">
    <w:abstractNumId w:val="90"/>
    <w:lvlOverride w:ilvl="0">
      <w:startOverride w:val="1"/>
    </w:lvlOverride>
  </w:num>
  <w:num w:numId="124">
    <w:abstractNumId w:val="90"/>
    <w:lvlOverride w:ilvl="0">
      <w:startOverride w:val="1"/>
    </w:lvlOverride>
  </w:num>
  <w:num w:numId="125">
    <w:abstractNumId w:val="90"/>
    <w:lvlOverride w:ilvl="0">
      <w:startOverride w:val="1"/>
    </w:lvlOverride>
  </w:num>
  <w:num w:numId="126">
    <w:abstractNumId w:val="90"/>
    <w:lvlOverride w:ilvl="0">
      <w:startOverride w:val="1"/>
    </w:lvlOverride>
  </w:num>
  <w:num w:numId="127">
    <w:abstractNumId w:val="91"/>
    <w:lvlOverride w:ilvl="0">
      <w:startOverride w:val="1"/>
    </w:lvlOverride>
  </w:num>
  <w:num w:numId="128">
    <w:abstractNumId w:val="90"/>
    <w:lvlOverride w:ilvl="0">
      <w:startOverride w:val="1"/>
    </w:lvlOverride>
  </w:num>
  <w:num w:numId="129">
    <w:abstractNumId w:val="90"/>
    <w:lvlOverride w:ilvl="0">
      <w:startOverride w:val="1"/>
    </w:lvlOverride>
  </w:num>
  <w:num w:numId="130">
    <w:abstractNumId w:val="90"/>
    <w:lvlOverride w:ilvl="0">
      <w:startOverride w:val="1"/>
    </w:lvlOverride>
  </w:num>
  <w:num w:numId="131">
    <w:abstractNumId w:val="90"/>
    <w:lvlOverride w:ilvl="0">
      <w:startOverride w:val="1"/>
    </w:lvlOverride>
  </w:num>
  <w:num w:numId="132">
    <w:abstractNumId w:val="90"/>
    <w:lvlOverride w:ilvl="0">
      <w:startOverride w:val="1"/>
    </w:lvlOverride>
  </w:num>
  <w:num w:numId="133">
    <w:abstractNumId w:val="90"/>
    <w:lvlOverride w:ilvl="0">
      <w:startOverride w:val="1"/>
    </w:lvlOverride>
  </w:num>
  <w:num w:numId="134">
    <w:abstractNumId w:val="90"/>
    <w:lvlOverride w:ilvl="0">
      <w:startOverride w:val="1"/>
    </w:lvlOverride>
  </w:num>
  <w:num w:numId="135">
    <w:abstractNumId w:val="90"/>
    <w:lvlOverride w:ilvl="0">
      <w:startOverride w:val="1"/>
    </w:lvlOverride>
  </w:num>
  <w:num w:numId="136">
    <w:abstractNumId w:val="90"/>
    <w:lvlOverride w:ilvl="0">
      <w:startOverride w:val="1"/>
    </w:lvlOverride>
  </w:num>
  <w:num w:numId="137">
    <w:abstractNumId w:val="90"/>
    <w:lvlOverride w:ilvl="0">
      <w:startOverride w:val="1"/>
    </w:lvlOverride>
  </w:num>
  <w:num w:numId="138">
    <w:abstractNumId w:val="90"/>
    <w:lvlOverride w:ilvl="0">
      <w:startOverride w:val="1"/>
    </w:lvlOverride>
  </w:num>
  <w:num w:numId="139">
    <w:abstractNumId w:val="90"/>
    <w:lvlOverride w:ilvl="0">
      <w:startOverride w:val="1"/>
    </w:lvlOverride>
  </w:num>
  <w:num w:numId="140">
    <w:abstractNumId w:val="90"/>
    <w:lvlOverride w:ilvl="0">
      <w:startOverride w:val="1"/>
    </w:lvlOverride>
  </w:num>
  <w:num w:numId="141">
    <w:abstractNumId w:val="90"/>
    <w:lvlOverride w:ilvl="0">
      <w:startOverride w:val="1"/>
    </w:lvlOverride>
  </w:num>
  <w:num w:numId="142">
    <w:abstractNumId w:val="90"/>
    <w:lvlOverride w:ilvl="0">
      <w:startOverride w:val="1"/>
    </w:lvlOverride>
  </w:num>
  <w:num w:numId="143">
    <w:abstractNumId w:val="90"/>
    <w:lvlOverride w:ilvl="0">
      <w:startOverride w:val="1"/>
    </w:lvlOverride>
  </w:num>
  <w:num w:numId="144">
    <w:abstractNumId w:val="90"/>
    <w:lvlOverride w:ilvl="0">
      <w:startOverride w:val="1"/>
    </w:lvlOverride>
  </w:num>
  <w:num w:numId="145">
    <w:abstractNumId w:val="90"/>
    <w:lvlOverride w:ilvl="0">
      <w:startOverride w:val="1"/>
    </w:lvlOverride>
  </w:num>
  <w:num w:numId="146">
    <w:abstractNumId w:val="90"/>
    <w:lvlOverride w:ilvl="0">
      <w:startOverride w:val="1"/>
    </w:lvlOverride>
  </w:num>
  <w:num w:numId="147">
    <w:abstractNumId w:val="90"/>
    <w:lvlOverride w:ilvl="0">
      <w:startOverride w:val="1"/>
    </w:lvlOverride>
  </w:num>
  <w:num w:numId="148">
    <w:abstractNumId w:val="90"/>
    <w:lvlOverride w:ilvl="0">
      <w:startOverride w:val="1"/>
    </w:lvlOverride>
  </w:num>
  <w:num w:numId="149">
    <w:abstractNumId w:val="90"/>
    <w:lvlOverride w:ilvl="0">
      <w:startOverride w:val="1"/>
    </w:lvlOverride>
  </w:num>
  <w:num w:numId="150">
    <w:abstractNumId w:val="90"/>
    <w:lvlOverride w:ilvl="0">
      <w:startOverride w:val="1"/>
    </w:lvlOverride>
  </w:num>
  <w:num w:numId="151">
    <w:abstractNumId w:val="90"/>
    <w:lvlOverride w:ilvl="0">
      <w:startOverride w:val="1"/>
    </w:lvlOverride>
  </w:num>
  <w:num w:numId="152">
    <w:abstractNumId w:val="90"/>
    <w:lvlOverride w:ilvl="0">
      <w:startOverride w:val="1"/>
    </w:lvlOverride>
  </w:num>
  <w:num w:numId="153">
    <w:abstractNumId w:val="90"/>
    <w:lvlOverride w:ilvl="0">
      <w:startOverride w:val="1"/>
    </w:lvlOverride>
  </w:num>
  <w:num w:numId="154">
    <w:abstractNumId w:val="90"/>
    <w:lvlOverride w:ilvl="0">
      <w:startOverride w:val="1"/>
    </w:lvlOverride>
  </w:num>
  <w:num w:numId="155">
    <w:abstractNumId w:val="90"/>
    <w:lvlOverride w:ilvl="0">
      <w:startOverride w:val="1"/>
    </w:lvlOverride>
  </w:num>
  <w:num w:numId="156">
    <w:abstractNumId w:val="90"/>
    <w:lvlOverride w:ilvl="0">
      <w:startOverride w:val="1"/>
    </w:lvlOverride>
  </w:num>
  <w:num w:numId="157">
    <w:abstractNumId w:val="90"/>
    <w:lvlOverride w:ilvl="0">
      <w:startOverride w:val="1"/>
    </w:lvlOverride>
  </w:num>
  <w:num w:numId="158">
    <w:abstractNumId w:val="90"/>
    <w:lvlOverride w:ilvl="0">
      <w:startOverride w:val="1"/>
    </w:lvlOverride>
  </w:num>
  <w:num w:numId="159">
    <w:abstractNumId w:val="90"/>
    <w:lvlOverride w:ilvl="0">
      <w:startOverride w:val="1"/>
    </w:lvlOverride>
  </w:num>
  <w:num w:numId="160">
    <w:abstractNumId w:val="90"/>
    <w:lvlOverride w:ilvl="0">
      <w:startOverride w:val="1"/>
    </w:lvlOverride>
  </w:num>
  <w:num w:numId="161">
    <w:abstractNumId w:val="90"/>
    <w:lvlOverride w:ilvl="0">
      <w:startOverride w:val="1"/>
    </w:lvlOverride>
  </w:num>
  <w:num w:numId="162">
    <w:abstractNumId w:val="90"/>
    <w:lvlOverride w:ilvl="0">
      <w:startOverride w:val="1"/>
    </w:lvlOverride>
  </w:num>
  <w:num w:numId="163">
    <w:abstractNumId w:val="90"/>
    <w:lvlOverride w:ilvl="0">
      <w:startOverride w:val="1"/>
    </w:lvlOverride>
  </w:num>
  <w:num w:numId="164">
    <w:abstractNumId w:val="91"/>
    <w:lvlOverride w:ilvl="0">
      <w:startOverride w:val="1"/>
    </w:lvlOverride>
  </w:num>
  <w:num w:numId="165">
    <w:abstractNumId w:val="9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520" w:after="120"/>
      <w:outlineLvl w:val="0"/>
    </w:pPr>
    <w:rPr>
      <w:rFonts w:ascii="Calibri" w:hAnsi="Calibri" w:cs="Calibri" w:eastAsia="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Calibri" w:hAnsi="Calibri" w:cs="Calibri" w:eastAsia="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libri" w:hAnsi="Calibri" w:cs="Calibri" w:eastAsia="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spacing w:after="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 Id="rId86" Type="http://schemas.openxmlformats.org/officeDocument/2006/relationships/image" Target="media/image77.png"/><Relationship Id="rId87" Type="http://schemas.openxmlformats.org/officeDocument/2006/relationships/image" Target="media/image78.png"/><Relationship Id="rId88" Type="http://schemas.openxmlformats.org/officeDocument/2006/relationships/image" Target="media/image79.png"/><Relationship Id="rId89" Type="http://schemas.openxmlformats.org/officeDocument/2006/relationships/image" Target="media/image80.png"/><Relationship Id="rId90" Type="http://schemas.openxmlformats.org/officeDocument/2006/relationships/image" Target="media/image81.png"/><Relationship Id="rId91" Type="http://schemas.openxmlformats.org/officeDocument/2006/relationships/image" Target="media/image82.png"/><Relationship Id="rId92" Type="http://schemas.openxmlformats.org/officeDocument/2006/relationships/image" Target="media/image83.png"/><Relationship Id="rId93" Type="http://schemas.openxmlformats.org/officeDocument/2006/relationships/image" Target="media/image84.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98" Type="http://schemas.openxmlformats.org/officeDocument/2006/relationships/image" Target="media/image89.png"/><Relationship Id="rId99" Type="http://schemas.openxmlformats.org/officeDocument/2006/relationships/image" Target="media/image90.png"/><Relationship Id="rId100" Type="http://schemas.openxmlformats.org/officeDocument/2006/relationships/image" Target="media/image91.png"/><Relationship Id="rId101" Type="http://schemas.openxmlformats.org/officeDocument/2006/relationships/image" Target="media/image92.png"/><Relationship Id="rId102" Type="http://schemas.openxmlformats.org/officeDocument/2006/relationships/image" Target="media/image93.png"/><Relationship Id="rId103" Type="http://schemas.openxmlformats.org/officeDocument/2006/relationships/image" Target="media/image94.png"/><Relationship Id="rId104" Type="http://schemas.openxmlformats.org/officeDocument/2006/relationships/image" Target="media/image95.png"/><Relationship Id="rId105" Type="http://schemas.openxmlformats.org/officeDocument/2006/relationships/image" Target="media/image96.png"/><Relationship Id="rId106" Type="http://schemas.openxmlformats.org/officeDocument/2006/relationships/image" Target="media/image97.png"/><Relationship Id="rId107" Type="http://schemas.openxmlformats.org/officeDocument/2006/relationships/image" Target="media/image98.png"/><Relationship Id="rId108" Type="http://schemas.openxmlformats.org/officeDocument/2006/relationships/image" Target="media/image99.png"/><Relationship Id="rId109" Type="http://schemas.openxmlformats.org/officeDocument/2006/relationships/image" Target="media/image100.png"/><Relationship Id="rId110" Type="http://schemas.openxmlformats.org/officeDocument/2006/relationships/image" Target="media/image101.png"/><Relationship Id="rId111" Type="http://schemas.openxmlformats.org/officeDocument/2006/relationships/image" Target="media/image102.png"/><Relationship Id="rId112" Type="http://schemas.openxmlformats.org/officeDocument/2006/relationships/image" Target="media/image103.png"/><Relationship Id="rId113" Type="http://schemas.openxmlformats.org/officeDocument/2006/relationships/image" Target="media/image104.png"/><Relationship Id="rId114" Type="http://schemas.openxmlformats.org/officeDocument/2006/relationships/image" Target="media/image105.png"/><Relationship Id="rId115" Type="http://schemas.openxmlformats.org/officeDocument/2006/relationships/image" Target="media/image106.png"/><Relationship Id="rId116" Type="http://schemas.openxmlformats.org/officeDocument/2006/relationships/image" Target="media/image107.png"/><Relationship Id="rId117" Type="http://schemas.openxmlformats.org/officeDocument/2006/relationships/image" Target="media/image108.png"/><Relationship Id="rId118" Type="http://schemas.openxmlformats.org/officeDocument/2006/relationships/image" Target="media/image109.png"/><Relationship Id="rId119" Type="http://schemas.openxmlformats.org/officeDocument/2006/relationships/image" Target="media/image110.png"/><Relationship Id="rId120" Type="http://schemas.openxmlformats.org/officeDocument/2006/relationships/image" Target="media/image111.png"/><Relationship Id="rId121" Type="http://schemas.openxmlformats.org/officeDocument/2006/relationships/image" Target="media/image112.png"/><Relationship Id="rId122" Type="http://schemas.openxmlformats.org/officeDocument/2006/relationships/image" Target="media/image113.png"/><Relationship Id="rId123" Type="http://schemas.openxmlformats.org/officeDocument/2006/relationships/image" Target="media/image114.png"/><Relationship Id="rId124" Type="http://schemas.openxmlformats.org/officeDocument/2006/relationships/image" Target="media/image115.png"/><Relationship Id="rId125" Type="http://schemas.openxmlformats.org/officeDocument/2006/relationships/image" Target="media/image116.png"/><Relationship Id="rId126" Type="http://schemas.openxmlformats.org/officeDocument/2006/relationships/image" Target="media/image117.png"/><Relationship Id="rId127" Type="http://schemas.openxmlformats.org/officeDocument/2006/relationships/image" Target="media/image118.png"/><Relationship Id="rId128" Type="http://schemas.openxmlformats.org/officeDocument/2006/relationships/image" Target="media/image119.png"/><Relationship Id="rId129" Type="http://schemas.openxmlformats.org/officeDocument/2006/relationships/image" Target="media/image120.png"/><Relationship Id="rId130" Type="http://schemas.openxmlformats.org/officeDocument/2006/relationships/image" Target="media/image121.png"/><Relationship Id="rId131" Type="http://schemas.openxmlformats.org/officeDocument/2006/relationships/image" Target="media/image122.png"/><Relationship Id="rId132" Type="http://schemas.openxmlformats.org/officeDocument/2006/relationships/image" Target="media/image123.png"/><Relationship Id="rId133" Type="http://schemas.openxmlformats.org/officeDocument/2006/relationships/image" Target="media/image124.png"/><Relationship Id="rId134" Type="http://schemas.openxmlformats.org/officeDocument/2006/relationships/image" Target="media/image125.png"/><Relationship Id="rId135" Type="http://schemas.openxmlformats.org/officeDocument/2006/relationships/image" Target="media/image126.png"/><Relationship Id="rId136" Type="http://schemas.openxmlformats.org/officeDocument/2006/relationships/image" Target="media/image127.png"/><Relationship Id="rId137" Type="http://schemas.openxmlformats.org/officeDocument/2006/relationships/image" Target="media/image128.png"/><Relationship Id="rId138" Type="http://schemas.openxmlformats.org/officeDocument/2006/relationships/image" Target="media/image129.png"/><Relationship Id="rId139" Type="http://schemas.openxmlformats.org/officeDocument/2006/relationships/image" Target="media/image130.png"/><Relationship Id="rId140" Type="http://schemas.openxmlformats.org/officeDocument/2006/relationships/image" Target="media/image131.png"/><Relationship Id="rId141" Type="http://schemas.openxmlformats.org/officeDocument/2006/relationships/image" Target="media/image132.png"/><Relationship Id="rId142" Type="http://schemas.openxmlformats.org/officeDocument/2006/relationships/image" Target="media/image133.png"/><Relationship Id="rId143" Type="http://schemas.openxmlformats.org/officeDocument/2006/relationships/image" Target="media/image134.png"/><Relationship Id="rId144" Type="http://schemas.openxmlformats.org/officeDocument/2006/relationships/image" Target="media/image135.png"/><Relationship Id="rId145" Type="http://schemas.openxmlformats.org/officeDocument/2006/relationships/image" Target="media/image136.png"/><Relationship Id="rId146" Type="http://schemas.openxmlformats.org/officeDocument/2006/relationships/image" Target="media/image137.png"/><Relationship Id="rId147" Type="http://schemas.openxmlformats.org/officeDocument/2006/relationships/image" Target="media/image138.png"/><Relationship Id="rId148" Type="http://schemas.openxmlformats.org/officeDocument/2006/relationships/image" Target="media/image139.png"/><Relationship Id="rId149" Type="http://schemas.openxmlformats.org/officeDocument/2006/relationships/image" Target="media/image140.png"/><Relationship Id="rId150" Type="http://schemas.openxmlformats.org/officeDocument/2006/relationships/image" Target="media/image141.png"/><Relationship Id="rId151" Type="http://schemas.openxmlformats.org/officeDocument/2006/relationships/image" Target="media/image142.png"/><Relationship Id="rId152" Type="http://schemas.openxmlformats.org/officeDocument/2006/relationships/image" Target="media/image143.png"/><Relationship Id="rId153" Type="http://schemas.openxmlformats.org/officeDocument/2006/relationships/image" Target="media/image144.png"/><Relationship Id="rId154" Type="http://schemas.openxmlformats.org/officeDocument/2006/relationships/image" Target="media/image145.png"/><Relationship Id="rId155" Type="http://schemas.openxmlformats.org/officeDocument/2006/relationships/image" Target="media/image146.png"/><Relationship Id="rId156" Type="http://schemas.openxmlformats.org/officeDocument/2006/relationships/image" Target="media/image147.png"/><Relationship Id="rId157" Type="http://schemas.openxmlformats.org/officeDocument/2006/relationships/image" Target="media/image148.png"/><Relationship Id="rId158" Type="http://schemas.openxmlformats.org/officeDocument/2006/relationships/image" Target="media/image149.png"/><Relationship Id="rId159" Type="http://schemas.openxmlformats.org/officeDocument/2006/relationships/image" Target="media/image150.png"/><Relationship Id="rId160" Type="http://schemas.openxmlformats.org/officeDocument/2006/relationships/image" Target="media/image151.png"/><Relationship Id="rId161" Type="http://schemas.openxmlformats.org/officeDocument/2006/relationships/image" Target="media/image152.png"/><Relationship Id="rId162" Type="http://schemas.openxmlformats.org/officeDocument/2006/relationships/image" Target="media/image153.png"/><Relationship Id="rId163" Type="http://schemas.openxmlformats.org/officeDocument/2006/relationships/image" Target="media/image154.png"/><Relationship Id="rId164" Type="http://schemas.openxmlformats.org/officeDocument/2006/relationships/image" Target="media/image155.png"/><Relationship Id="rId165" Type="http://schemas.openxmlformats.org/officeDocument/2006/relationships/image" Target="media/image156.png"/><Relationship Id="rId166" Type="http://schemas.openxmlformats.org/officeDocument/2006/relationships/image" Target="media/image157.png"/><Relationship Id="rId167" Type="http://schemas.openxmlformats.org/officeDocument/2006/relationships/image" Target="media/image158.png"/><Relationship Id="rId168" Type="http://schemas.openxmlformats.org/officeDocument/2006/relationships/image" Target="media/image159.png"/><Relationship Id="rId169" Type="http://schemas.openxmlformats.org/officeDocument/2006/relationships/image" Target="media/image160.png"/><Relationship Id="rId170" Type="http://schemas.openxmlformats.org/officeDocument/2006/relationships/image" Target="media/image161.png"/><Relationship Id="rId171" Type="http://schemas.openxmlformats.org/officeDocument/2006/relationships/image" Target="media/image162.png"/><Relationship Id="rId172" Type="http://schemas.openxmlformats.org/officeDocument/2006/relationships/image" Target="media/image163.png"/><Relationship Id="rId173" Type="http://schemas.openxmlformats.org/officeDocument/2006/relationships/image" Target="media/image164.png"/><Relationship Id="rId174" Type="http://schemas.openxmlformats.org/officeDocument/2006/relationships/image" Target="media/image165.png"/><Relationship Id="rId175" Type="http://schemas.openxmlformats.org/officeDocument/2006/relationships/image" Target="media/image166.png"/><Relationship Id="rId176" Type="http://schemas.openxmlformats.org/officeDocument/2006/relationships/image" Target="media/image167.png"/><Relationship Id="rId177" Type="http://schemas.openxmlformats.org/officeDocument/2006/relationships/image" Target="media/image168.png"/><Relationship Id="rId178" Type="http://schemas.openxmlformats.org/officeDocument/2006/relationships/image" Target="media/image169.png"/><Relationship Id="rId179" Type="http://schemas.openxmlformats.org/officeDocument/2006/relationships/image" Target="media/image170.png"/><Relationship Id="rId180" Type="http://schemas.openxmlformats.org/officeDocument/2006/relationships/image" Target="media/image171.png"/><Relationship Id="rId181" Type="http://schemas.openxmlformats.org/officeDocument/2006/relationships/image" Target="media/image172.png"/><Relationship Id="rId182" Type="http://schemas.openxmlformats.org/officeDocument/2006/relationships/image" Target="media/image173.png"/><Relationship Id="rId183" Type="http://schemas.openxmlformats.org/officeDocument/2006/relationships/image" Target="media/image174.png"/><Relationship Id="rId184" Type="http://schemas.openxmlformats.org/officeDocument/2006/relationships/image" Target="media/image175.png"/><Relationship Id="rId185" Type="http://schemas.openxmlformats.org/officeDocument/2006/relationships/image" Target="media/image176.png"/><Relationship Id="rId186" Type="http://schemas.openxmlformats.org/officeDocument/2006/relationships/image" Target="media/image177.png"/><Relationship Id="rId187" Type="http://schemas.openxmlformats.org/officeDocument/2006/relationships/image" Target="media/image1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