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76496" w14:textId="5ADB83B2" w:rsidR="00E2677E" w:rsidRPr="008557FB" w:rsidRDefault="00EE075B" w:rsidP="008557FB">
      <w:pPr>
        <w:jc w:val="center"/>
        <w:rPr>
          <w:b/>
          <w:bCs/>
          <w:sz w:val="44"/>
          <w:szCs w:val="44"/>
          <w:lang w:eastAsia="fr-FR"/>
        </w:rPr>
      </w:pPr>
      <w:r w:rsidRPr="008557FB">
        <w:rPr>
          <w:b/>
          <w:bCs/>
          <w:sz w:val="44"/>
          <w:szCs w:val="44"/>
          <w:lang w:eastAsia="fr-FR"/>
        </w:rPr>
        <w:t>Fonctionnement de my_malloc et my_free</w:t>
      </w:r>
    </w:p>
    <w:p w14:paraId="6352DFBB" w14:textId="334A214D" w:rsidR="000A1EA6" w:rsidRDefault="000A1EA6" w:rsidP="000A1EA6">
      <w:pPr>
        <w:rPr>
          <w:lang w:eastAsia="fr-FR"/>
        </w:rPr>
      </w:pPr>
      <w:r>
        <w:rPr>
          <w:lang w:eastAsia="fr-FR"/>
        </w:rPr>
        <w:t>Pour réaliser my_malloc et my_free, on utilise un tableau de uint8_t de 64000 cases afin de simuler une heap de 64000 octets. Cette heap est divisée en blocs contigus, libres ou occupés</w:t>
      </w:r>
      <w:r>
        <w:rPr>
          <w:lang w:eastAsia="fr-FR"/>
        </w:rPr>
        <w:t xml:space="preserve">. Pour trouver le bloc suivant </w:t>
      </w:r>
      <w:r w:rsidR="002F0A99">
        <w:t>il suffit d’avancer de la taille du bloc actuel</w:t>
      </w:r>
      <w:r>
        <w:rPr>
          <w:lang w:eastAsia="fr-FR"/>
        </w:rPr>
        <w:t>.</w:t>
      </w:r>
    </w:p>
    <w:p w14:paraId="13DEBF05" w14:textId="60761527" w:rsidR="000A1EA6" w:rsidRDefault="00A11D2E" w:rsidP="00EE075B">
      <w:pPr>
        <w:rPr>
          <w:lang w:eastAsia="fr-FR"/>
        </w:rPr>
      </w:pPr>
      <w:r>
        <w:rPr>
          <w:lang w:eastAsia="fr-FR"/>
        </w:rPr>
        <w:t>Pour connaître la taille et la disponibilité d</w:t>
      </w:r>
      <w:r>
        <w:rPr>
          <w:lang w:eastAsia="fr-FR"/>
        </w:rPr>
        <w:t xml:space="preserve">’un </w:t>
      </w:r>
      <w:r>
        <w:rPr>
          <w:lang w:eastAsia="fr-FR"/>
        </w:rPr>
        <w:t xml:space="preserve">bloc, on utilise 2 octets de métadonnées placés au </w:t>
      </w:r>
      <w:r w:rsidR="00D7108F">
        <w:rPr>
          <w:lang w:eastAsia="fr-FR"/>
        </w:rPr>
        <w:t xml:space="preserve">tout </w:t>
      </w:r>
      <w:r>
        <w:rPr>
          <w:lang w:eastAsia="fr-FR"/>
        </w:rPr>
        <w:t>début d</w:t>
      </w:r>
      <w:r w:rsidR="00D7108F">
        <w:rPr>
          <w:lang w:eastAsia="fr-FR"/>
        </w:rPr>
        <w:t>e celui-ci</w:t>
      </w:r>
      <w:r>
        <w:rPr>
          <w:lang w:eastAsia="fr-FR"/>
        </w:rPr>
        <w:t xml:space="preserve">. Le premier contient les 8 bits de poids fort de la taille et le second les 8 bits de poids faible. Les tailles étant toujours paires, le bit de poids faible du second octet </w:t>
      </w:r>
      <w:r w:rsidR="00AE00AE">
        <w:rPr>
          <w:lang w:eastAsia="fr-FR"/>
        </w:rPr>
        <w:t>est utilisé comme</w:t>
      </w:r>
      <w:r w:rsidR="009E3FAD">
        <w:rPr>
          <w:lang w:eastAsia="fr-FR"/>
        </w:rPr>
        <w:t xml:space="preserve"> flag pour savoir si un bloc est libre ou s’il est occupé</w:t>
      </w:r>
      <w:r w:rsidR="00CF7A6C">
        <w:rPr>
          <w:lang w:eastAsia="fr-FR"/>
        </w:rPr>
        <w:t xml:space="preserve"> </w:t>
      </w:r>
      <w:r>
        <w:rPr>
          <w:lang w:eastAsia="fr-FR"/>
        </w:rPr>
        <w:t xml:space="preserve">(0 = libre, 1 = occupé) et les 15 autres bits </w:t>
      </w:r>
      <w:r w:rsidR="00AE00AE">
        <w:rPr>
          <w:lang w:eastAsia="fr-FR"/>
        </w:rPr>
        <w:t>nous permettent de conna</w:t>
      </w:r>
      <w:r w:rsidR="00C01976">
        <w:rPr>
          <w:lang w:eastAsia="fr-FR"/>
        </w:rPr>
        <w:t>î</w:t>
      </w:r>
      <w:r w:rsidR="00AE00AE">
        <w:rPr>
          <w:lang w:eastAsia="fr-FR"/>
        </w:rPr>
        <w:t>tre</w:t>
      </w:r>
      <w:r>
        <w:rPr>
          <w:lang w:eastAsia="fr-FR"/>
        </w:rPr>
        <w:t xml:space="preserve"> la taille</w:t>
      </w:r>
      <w:r w:rsidR="00857D14">
        <w:rPr>
          <w:lang w:eastAsia="fr-FR"/>
        </w:rPr>
        <w:t xml:space="preserve"> du bloc</w:t>
      </w:r>
      <w:r>
        <w:rPr>
          <w:lang w:eastAsia="fr-FR"/>
        </w:rPr>
        <w:t>.</w:t>
      </w:r>
    </w:p>
    <w:p w14:paraId="49D17EE2" w14:textId="713302F9" w:rsidR="000A1EA6" w:rsidRDefault="000A1EA6" w:rsidP="000A1EA6">
      <w:pPr>
        <w:rPr>
          <w:lang w:eastAsia="fr-FR"/>
        </w:rPr>
      </w:pPr>
      <w:r>
        <w:rPr>
          <w:lang w:eastAsia="fr-FR"/>
        </w:rPr>
        <w:t>L'utilisation de 2 octets pour les métadonnées permet d'avoir, à l'initialisation, un seul bloc libre qui représente la totalité de la heap.</w:t>
      </w:r>
    </w:p>
    <w:p w14:paraId="7239D10E" w14:textId="77777777" w:rsidR="008557FB" w:rsidRDefault="00313234" w:rsidP="008557FB">
      <w:pPr>
        <w:keepNext/>
        <w:jc w:val="center"/>
      </w:pPr>
      <w:r>
        <w:rPr>
          <w:noProof/>
          <w:lang w:eastAsia="fr-FR"/>
        </w:rPr>
        <w:drawing>
          <wp:inline distT="0" distB="0" distL="0" distR="0" wp14:anchorId="0F3650CF" wp14:editId="31FC5A37">
            <wp:extent cx="4320000" cy="2435400"/>
            <wp:effectExtent l="0" t="0" r="4445" b="3175"/>
            <wp:docPr id="319770583" name="Graphiqu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770583" name="Graphique 319770583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4982E" w14:textId="4623FD01" w:rsidR="008557FB" w:rsidRDefault="008557FB" w:rsidP="008557FB">
      <w:pPr>
        <w:pStyle w:val="Lgende"/>
        <w:jc w:val="center"/>
        <w:rPr>
          <w:lang w:eastAsia="fr-FR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="00C22F7B">
        <w:t xml:space="preserve"> </w:t>
      </w:r>
      <w:r>
        <w:t>- Mémoire après l'</w:t>
      </w:r>
      <w:r w:rsidRPr="00003190">
        <w:t>initialisation</w:t>
      </w:r>
    </w:p>
    <w:p w14:paraId="2EDFDF70" w14:textId="49FB0F9D" w:rsidR="00CA13DA" w:rsidRDefault="00AC0D95" w:rsidP="008860C5">
      <w:pPr>
        <w:rPr>
          <w:lang w:eastAsia="fr-FR"/>
        </w:rPr>
      </w:pPr>
      <w:r>
        <w:rPr>
          <w:lang w:eastAsia="fr-FR"/>
        </w:rPr>
        <w:t xml:space="preserve">Au niveau de l'algorithme, </w:t>
      </w:r>
      <w:r w:rsidR="00CA13DA">
        <w:rPr>
          <w:lang w:eastAsia="fr-FR"/>
        </w:rPr>
        <w:t xml:space="preserve">la fonction </w:t>
      </w:r>
      <w:r>
        <w:rPr>
          <w:lang w:eastAsia="fr-FR"/>
        </w:rPr>
        <w:t>my_malloc calcule d'abord la taille réelle du bloc</w:t>
      </w:r>
      <w:r w:rsidR="00CA13DA">
        <w:rPr>
          <w:lang w:eastAsia="fr-FR"/>
        </w:rPr>
        <w:t>, c</w:t>
      </w:r>
      <w:r>
        <w:rPr>
          <w:lang w:eastAsia="fr-FR"/>
        </w:rPr>
        <w:t>’est-à-dire</w:t>
      </w:r>
      <w:r w:rsidR="00FC791B">
        <w:rPr>
          <w:lang w:eastAsia="fr-FR"/>
        </w:rPr>
        <w:t xml:space="preserve"> </w:t>
      </w:r>
      <w:r>
        <w:rPr>
          <w:lang w:eastAsia="fr-FR"/>
        </w:rPr>
        <w:t>la taille demandée plus les 2 octets de métadonnées, arrondie au nombre pair supérieur</w:t>
      </w:r>
      <w:r w:rsidR="002D6410">
        <w:rPr>
          <w:lang w:eastAsia="fr-FR"/>
        </w:rPr>
        <w:t xml:space="preserve"> (le padding)</w:t>
      </w:r>
      <w:r>
        <w:rPr>
          <w:lang w:eastAsia="fr-FR"/>
        </w:rPr>
        <w:t>.</w:t>
      </w:r>
      <w:r>
        <w:rPr>
          <w:lang w:eastAsia="fr-FR"/>
        </w:rPr>
        <w:t xml:space="preserve"> Ensuite la fonction</w:t>
      </w:r>
      <w:r w:rsidR="003D6870">
        <w:rPr>
          <w:lang w:eastAsia="fr-FR"/>
        </w:rPr>
        <w:t xml:space="preserve"> parcourt la heap bloc par bloc afin de trouver un bloc suffisamment grand par rapport à la taille demand</w:t>
      </w:r>
      <w:r w:rsidR="00FC791B">
        <w:rPr>
          <w:lang w:eastAsia="fr-FR"/>
        </w:rPr>
        <w:t>ée</w:t>
      </w:r>
      <w:r w:rsidR="003D6870">
        <w:rPr>
          <w:lang w:eastAsia="fr-FR"/>
        </w:rPr>
        <w:t>. Pour</w:t>
      </w:r>
      <w:r w:rsidR="00FC791B">
        <w:rPr>
          <w:lang w:eastAsia="fr-FR"/>
        </w:rPr>
        <w:t xml:space="preserve"> cela,</w:t>
      </w:r>
      <w:r w:rsidR="003D6870">
        <w:rPr>
          <w:lang w:eastAsia="fr-FR"/>
        </w:rPr>
        <w:t xml:space="preserve"> on va additionner les blocs libres consécutif jusqu’à avoir un bloc de taille supérieur ou égale à la taille réel qui a été calculée. Si on tombe sur un bloc occupé et que la taille des bloc fusionné ne suffit pas on remet le calcule à 0 et on continue le parcour</w:t>
      </w:r>
      <w:r w:rsidR="002576BE">
        <w:rPr>
          <w:lang w:eastAsia="fr-FR"/>
        </w:rPr>
        <w:t>s</w:t>
      </w:r>
      <w:r w:rsidR="003D6870">
        <w:rPr>
          <w:lang w:eastAsia="fr-FR"/>
        </w:rPr>
        <w:t>.</w:t>
      </w:r>
      <w:r w:rsidR="00BB074D">
        <w:rPr>
          <w:lang w:eastAsia="fr-FR"/>
        </w:rPr>
        <w:t xml:space="preserve"> </w:t>
      </w:r>
      <w:r>
        <w:rPr>
          <w:lang w:eastAsia="fr-FR"/>
        </w:rPr>
        <w:t>Si aucun emplacement ne convient</w:t>
      </w:r>
      <w:r>
        <w:rPr>
          <w:lang w:eastAsia="fr-FR"/>
        </w:rPr>
        <w:t xml:space="preserve"> on, o</w:t>
      </w:r>
      <w:r>
        <w:rPr>
          <w:lang w:eastAsia="fr-FR"/>
        </w:rPr>
        <w:t>u si la taille demandée vaut 0, elle renvoie NULL.</w:t>
      </w:r>
      <w:r>
        <w:rPr>
          <w:lang w:eastAsia="fr-FR"/>
        </w:rPr>
        <w:t xml:space="preserve"> Sinon elle met à jour la métadonnée du début du bloc avec sa nouvelle taille et disponibilité, crée une nouvelle métadonnée libre après le bloc </w:t>
      </w:r>
      <w:r>
        <w:rPr>
          <w:lang w:eastAsia="fr-FR"/>
        </w:rPr>
        <w:t>et renvoie un pointeur sur la première case après les métadonnées.</w:t>
      </w:r>
    </w:p>
    <w:p w14:paraId="5FF2BCEB" w14:textId="77777777" w:rsidR="008557FB" w:rsidRDefault="008860C5" w:rsidP="008557FB">
      <w:pPr>
        <w:keepNext/>
        <w:jc w:val="center"/>
      </w:pPr>
      <w:r>
        <w:rPr>
          <w:noProof/>
          <w:lang w:eastAsia="fr-FR"/>
        </w:rPr>
        <w:lastRenderedPageBreak/>
        <w:drawing>
          <wp:inline distT="0" distB="0" distL="0" distR="0" wp14:anchorId="31404C57" wp14:editId="7DB00A44">
            <wp:extent cx="4320000" cy="3518097"/>
            <wp:effectExtent l="0" t="0" r="4445" b="6350"/>
            <wp:docPr id="1413374917" name="Graphiqu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374917" name="Graphique 1413374917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518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5C231" w14:textId="1F88C164" w:rsidR="00BE501A" w:rsidRDefault="008557FB" w:rsidP="00BE501A">
      <w:pPr>
        <w:pStyle w:val="Lgende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- Mémoire après 3 malloc</w:t>
      </w:r>
    </w:p>
    <w:p w14:paraId="5CF10410" w14:textId="5D4563A1" w:rsidR="00BE501A" w:rsidRPr="00BE501A" w:rsidRDefault="00BE501A" w:rsidP="00BE501A">
      <w:pPr>
        <w:rPr>
          <w:lang w:eastAsia="fr-FR"/>
        </w:rPr>
      </w:pPr>
      <w:r>
        <w:rPr>
          <w:lang w:eastAsia="fr-FR"/>
        </w:rPr>
        <w:t>La fonction my_free reçoit ce pointeur, recule d'une case pour retrouver le second octet de métadonnées et met son bit de poids faible à 0. Si le pointeur est NULL, elle ne fait rien. On n’efface pas les éventuelles données qui sont écrite dans la heap, celle</w:t>
      </w:r>
      <w:r w:rsidR="002576BE">
        <w:rPr>
          <w:lang w:eastAsia="fr-FR"/>
        </w:rPr>
        <w:t>s</w:t>
      </w:r>
      <w:r>
        <w:rPr>
          <w:lang w:eastAsia="fr-FR"/>
        </w:rPr>
        <w:t>-ci seront écrasé</w:t>
      </w:r>
      <w:r w:rsidR="002576BE">
        <w:rPr>
          <w:lang w:eastAsia="fr-FR"/>
        </w:rPr>
        <w:t>es</w:t>
      </w:r>
      <w:r>
        <w:rPr>
          <w:lang w:eastAsia="fr-FR"/>
        </w:rPr>
        <w:t xml:space="preserve"> lors de leurs prochaine allocation</w:t>
      </w:r>
    </w:p>
    <w:p w14:paraId="53BC235C" w14:textId="4C271D6F" w:rsidR="00BE501A" w:rsidRDefault="008860C5" w:rsidP="00BE501A">
      <w:pPr>
        <w:keepNext/>
        <w:jc w:val="center"/>
      </w:pPr>
      <w:r>
        <w:rPr>
          <w:noProof/>
          <w:lang w:eastAsia="fr-FR"/>
        </w:rPr>
        <w:drawing>
          <wp:inline distT="0" distB="0" distL="0" distR="0" wp14:anchorId="3EC6E6EA" wp14:editId="3EE8EA33">
            <wp:extent cx="4320000" cy="3511429"/>
            <wp:effectExtent l="0" t="0" r="4445" b="0"/>
            <wp:docPr id="439122448" name="Graphiqu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122448" name="Graphique 439122448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51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8BF0D" w14:textId="49060B39" w:rsidR="00CA13DA" w:rsidRPr="00CA13DA" w:rsidRDefault="008557FB" w:rsidP="00CA13DA">
      <w:pPr>
        <w:pStyle w:val="Lgende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- Mémoire après le free du bloc de 13 octets</w:t>
      </w:r>
    </w:p>
    <w:sectPr w:rsidR="00CA13DA" w:rsidRPr="00CA13DA" w:rsidSect="00BE501A">
      <w:pgSz w:w="11906" w:h="16838"/>
      <w:pgMar w:top="1134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45597" w14:textId="77777777" w:rsidR="00BB0D69" w:rsidRDefault="00BB0D69" w:rsidP="00BE501A">
      <w:pPr>
        <w:spacing w:after="0" w:line="240" w:lineRule="auto"/>
      </w:pPr>
      <w:r>
        <w:separator/>
      </w:r>
    </w:p>
  </w:endnote>
  <w:endnote w:type="continuationSeparator" w:id="0">
    <w:p w14:paraId="3E48A83C" w14:textId="77777777" w:rsidR="00BB0D69" w:rsidRDefault="00BB0D69" w:rsidP="00BE5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CECC2D" w14:textId="77777777" w:rsidR="00BB0D69" w:rsidRDefault="00BB0D69" w:rsidP="00BE501A">
      <w:pPr>
        <w:spacing w:after="0" w:line="240" w:lineRule="auto"/>
      </w:pPr>
      <w:r>
        <w:separator/>
      </w:r>
    </w:p>
  </w:footnote>
  <w:footnote w:type="continuationSeparator" w:id="0">
    <w:p w14:paraId="67212E17" w14:textId="77777777" w:rsidR="00BB0D69" w:rsidRDefault="00BB0D69" w:rsidP="00BE50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77E"/>
    <w:rsid w:val="00067ED8"/>
    <w:rsid w:val="000A1EA6"/>
    <w:rsid w:val="002576BE"/>
    <w:rsid w:val="002D6410"/>
    <w:rsid w:val="002F0A99"/>
    <w:rsid w:val="00313234"/>
    <w:rsid w:val="003D6870"/>
    <w:rsid w:val="005361B2"/>
    <w:rsid w:val="008557FB"/>
    <w:rsid w:val="00857D14"/>
    <w:rsid w:val="008860C5"/>
    <w:rsid w:val="009E3FAD"/>
    <w:rsid w:val="00A11D2E"/>
    <w:rsid w:val="00AA1FA5"/>
    <w:rsid w:val="00AA723B"/>
    <w:rsid w:val="00AC0D95"/>
    <w:rsid w:val="00AE00AE"/>
    <w:rsid w:val="00BB074D"/>
    <w:rsid w:val="00BB0D69"/>
    <w:rsid w:val="00BE501A"/>
    <w:rsid w:val="00C01976"/>
    <w:rsid w:val="00C22F7B"/>
    <w:rsid w:val="00CA13DA"/>
    <w:rsid w:val="00CF7A6C"/>
    <w:rsid w:val="00D224FF"/>
    <w:rsid w:val="00D7108F"/>
    <w:rsid w:val="00DB53FA"/>
    <w:rsid w:val="00E2677E"/>
    <w:rsid w:val="00E82E74"/>
    <w:rsid w:val="00EE075B"/>
    <w:rsid w:val="00FC1753"/>
    <w:rsid w:val="00FC7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2D501D"/>
  <w15:chartTrackingRefBased/>
  <w15:docId w15:val="{CE43C60F-1A3D-4ECA-B960-518FC5E23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1D2E"/>
  </w:style>
  <w:style w:type="paragraph" w:styleId="Titre1">
    <w:name w:val="heading 1"/>
    <w:basedOn w:val="Normal"/>
    <w:next w:val="Normal"/>
    <w:link w:val="Titre1Car"/>
    <w:uiPriority w:val="9"/>
    <w:qFormat/>
    <w:rsid w:val="00E267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267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267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267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267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267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267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267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267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267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267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267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2677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2677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2677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2677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2677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2677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26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267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267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267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26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2677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2677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2677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267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2677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2677E"/>
    <w:rPr>
      <w:b/>
      <w:bCs/>
      <w:smallCaps/>
      <w:color w:val="0F4761" w:themeColor="accent1" w:themeShade="BF"/>
      <w:spacing w:val="5"/>
    </w:rPr>
  </w:style>
  <w:style w:type="paragraph" w:styleId="Lgende">
    <w:name w:val="caption"/>
    <w:basedOn w:val="Normal"/>
    <w:next w:val="Normal"/>
    <w:uiPriority w:val="35"/>
    <w:unhideWhenUsed/>
    <w:qFormat/>
    <w:rsid w:val="008557F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En-tte">
    <w:name w:val="header"/>
    <w:basedOn w:val="Normal"/>
    <w:link w:val="En-tteCar"/>
    <w:uiPriority w:val="99"/>
    <w:unhideWhenUsed/>
    <w:rsid w:val="00BE50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E501A"/>
  </w:style>
  <w:style w:type="paragraph" w:styleId="Pieddepage">
    <w:name w:val="footer"/>
    <w:basedOn w:val="Normal"/>
    <w:link w:val="PieddepageCar"/>
    <w:uiPriority w:val="99"/>
    <w:unhideWhenUsed/>
    <w:rsid w:val="00BE50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E50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30AC5-568E-41F2-90E8-AFF6349CD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361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Van der Cuylen</dc:creator>
  <cp:keywords/>
  <dc:description/>
  <cp:lastModifiedBy>Mathias Van der Cuylen</cp:lastModifiedBy>
  <cp:revision>29</cp:revision>
  <dcterms:created xsi:type="dcterms:W3CDTF">2026-10-17T16:07:00Z</dcterms:created>
  <dcterms:modified xsi:type="dcterms:W3CDTF">2026-10-17T17:12:00Z</dcterms:modified>
</cp:coreProperties>
</file>