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4375F"/>
          <w:sz w:val="52"/>
        </w:rPr>
        <w:t>MODELADO DE DATOS Y ANALYTICS</w:t>
        <w:br/>
        <w:t>PARA RETAIL</w:t>
      </w:r>
    </w:p>
    <w:p>
      <w:pPr>
        <w:jc w:val="center"/>
      </w:pPr>
      <w:r>
        <w:rPr>
          <w:color w:val="4C78A8"/>
          <w:sz w:val="28"/>
        </w:rPr>
        <w:t>Guion de la presentación — Trabajo Final</w:t>
      </w:r>
    </w:p>
    <w:p/>
    <w:p>
      <w:pPr>
        <w:jc w:val="center"/>
      </w:pPr>
      <w:r>
        <w:rPr>
          <w:color w:val="4A4A4A"/>
          <w:sz w:val="24"/>
        </w:rPr>
        <w:t>EDA · PCA · K-Means · Regresión · Clasificación · Dashboard interactivo</w:t>
      </w:r>
    </w:p>
    <w:p/>
    <w:p/>
    <w:p/>
    <w:p>
      <w:pPr>
        <w:jc w:val="center"/>
      </w:pPr>
      <w:r>
        <w:rPr>
          <w:sz w:val="24"/>
        </w:rPr>
        <w:t>Cabanillas Yovera Roger Arnold</w:t>
      </w:r>
    </w:p>
    <w:p>
      <w:pPr>
        <w:jc w:val="center"/>
      </w:pPr>
      <w:r>
        <w:rPr>
          <w:sz w:val="24"/>
        </w:rPr>
        <w:t>Salazar Cristóbal Jonathan Walter</w:t>
      </w:r>
    </w:p>
    <w:p>
      <w:pPr>
        <w:jc w:val="center"/>
      </w:pPr>
      <w:r>
        <w:rPr>
          <w:sz w:val="24"/>
        </w:rPr>
        <w:t>Solano Torres Anthony Dimas</w:t>
      </w:r>
    </w:p>
    <w:p>
      <w:pPr>
        <w:jc w:val="center"/>
      </w:pPr>
      <w:r>
        <w:rPr>
          <w:sz w:val="24"/>
        </w:rPr>
        <w:t>Quispe Mendoza Josué Isaías</w:t>
      </w:r>
    </w:p>
    <w:p>
      <w:pPr>
        <w:jc w:val="center"/>
      </w:pPr>
      <w:r>
        <w:rPr>
          <w:sz w:val="24"/>
        </w:rPr>
        <w:t>Candela Ortiz Sebastian Matias</w:t>
      </w:r>
    </w:p>
    <w:p>
      <w:pPr>
        <w:jc w:val="center"/>
      </w:pPr>
      <w:r>
        <w:rPr>
          <w:color w:val="4A4A4A"/>
          <w:sz w:val="22"/>
        </w:rPr>
        <w:t>Curso: Modelado y Presentación de Datos</w:t>
      </w:r>
    </w:p>
    <w:p>
      <w:r>
        <w:br w:type="page"/>
      </w:r>
    </w:p>
    <w:p>
      <w:pPr>
        <w:pStyle w:val="Heading1"/>
      </w:pPr>
      <w:r>
        <w:t>Cómo usar este guion</w:t>
      </w:r>
    </w:p>
    <w:p>
      <w:r>
        <w:t xml:space="preserve">Este documento contiene, lámina por lámina, el texto para exponer. </w:t>
      </w:r>
      <w:r>
        <w:rPr>
          <w:b/>
        </w:rPr>
        <w:t>Tiempo total estimado: 14 a 16 minutos.</w:t>
      </w:r>
    </w:p>
    <w:p>
      <w:pPr>
        <w:pStyle w:val="ListBullet"/>
      </w:pPr>
      <w:r>
        <w:t>Habla a ritmo pausado y señala los recuadros naranjas «Hallazgo»: son las ideas que el docente recuerda.</w:t>
      </w:r>
    </w:p>
    <w:p>
      <w:pPr>
        <w:pStyle w:val="ListBullet"/>
      </w:pPr>
      <w:r>
        <w:t>No leas todo: el guion es la base. Puedes acortar cada lámina a la frase en negrita (el «dato clave»).</w:t>
      </w:r>
    </w:p>
    <w:p>
      <w:pPr>
        <w:pStyle w:val="ListBullet"/>
      </w:pPr>
      <w:r>
        <w:t>Si expones con el dashboard (recomendado), usa la sección «Presentación con el dashboard» al final de este documento.</w:t>
      </w:r>
    </w:p>
    <w:p>
      <w:pPr>
        <w:pStyle w:val="ListBullet"/>
      </w:pPr>
      <w:r>
        <w:t>En el cierre abre el simulador (pestaña 3) y prueba un escenario en vivo: es el momento que más impacta.</w:t>
      </w:r>
    </w:p>
    <w:p>
      <w:pPr>
        <w:pStyle w:val="ListBullet"/>
      </w:pPr>
      <w:r>
        <w:t>Si te piden acortar, elimina el desarrollo de las láminas 6 y 11 (procesamiento y One-Hot) y pasa a los hallazgos.</w:t>
      </w:r>
    </w:p>
    <w:p/>
    <w:p>
      <w:pPr>
        <w:pStyle w:val="Heading2"/>
      </w:pPr>
      <w:r>
        <w:t>Resumen de tiempos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rPr>
              <w:t>Lámina</w:t>
            </w:r>
          </w:p>
        </w:tc>
        <w:tc>
          <w:tcPr>
            <w:tcW w:type="dxa" w:w="3216"/>
          </w:tcPr>
          <w:p>
            <w:r>
              <w:rPr>
                <w:b/>
              </w:rPr>
              <w:t>Contenido</w:t>
            </w:r>
          </w:p>
        </w:tc>
        <w:tc>
          <w:tcPr>
            <w:tcW w:type="dxa" w:w="3216"/>
          </w:tcPr>
          <w:p>
            <w:r>
              <w:rPr>
                <w:b/>
              </w:rPr>
              <w:t>Tiempo</w:t>
            </w:r>
          </w:p>
        </w:tc>
      </w:tr>
      <w:tr>
        <w:tc>
          <w:tcPr>
            <w:tcW w:type="dxa" w:w="3216"/>
          </w:tcPr>
          <w:p>
            <w:r>
              <w:t>1</w:t>
            </w:r>
          </w:p>
        </w:tc>
        <w:tc>
          <w:tcPr>
            <w:tcW w:type="dxa" w:w="3216"/>
          </w:tcPr>
          <w:p>
            <w:r>
              <w:t>Portada</w:t>
            </w:r>
          </w:p>
        </w:tc>
        <w:tc>
          <w:tcPr>
            <w:tcW w:type="dxa" w:w="3216"/>
          </w:tcPr>
          <w:p>
            <w:pPr>
              <w:jc w:val="center"/>
            </w:pPr>
            <w:r>
              <w:t>0:30</w:t>
            </w:r>
          </w:p>
        </w:tc>
      </w:tr>
      <w:tr>
        <w:tc>
          <w:tcPr>
            <w:tcW w:type="dxa" w:w="3216"/>
          </w:tcPr>
          <w:p>
            <w:r>
              <w:t>2</w:t>
            </w:r>
          </w:p>
        </w:tc>
        <w:tc>
          <w:tcPr>
            <w:tcW w:type="dxa" w:w="3216"/>
          </w:tcPr>
          <w:p>
            <w:r>
              <w:t>Visión general del pipeline</w:t>
            </w:r>
          </w:p>
        </w:tc>
        <w:tc>
          <w:tcPr>
            <w:tcW w:type="dxa" w:w="3216"/>
          </w:tcPr>
          <w:p>
            <w:pPr>
              <w:jc w:val="center"/>
            </w:pPr>
            <w:r>
              <w:t>1:00</w:t>
            </w:r>
          </w:p>
        </w:tc>
      </w:tr>
      <w:tr>
        <w:tc>
          <w:tcPr>
            <w:tcW w:type="dxa" w:w="3216"/>
          </w:tcPr>
          <w:p>
            <w:r>
              <w:t>3</w:t>
            </w:r>
          </w:p>
        </w:tc>
        <w:tc>
          <w:tcPr>
            <w:tcW w:type="dxa" w:w="3216"/>
          </w:tcPr>
          <w:p>
            <w:r>
              <w:t>El problema de negocio</w:t>
            </w:r>
          </w:p>
        </w:tc>
        <w:tc>
          <w:tcPr>
            <w:tcW w:type="dxa" w:w="3216"/>
          </w:tcPr>
          <w:p>
            <w:pPr>
              <w:jc w:val="center"/>
            </w:pPr>
            <w:r>
              <w:t>0:45</w:t>
            </w:r>
          </w:p>
        </w:tc>
      </w:tr>
      <w:tr>
        <w:tc>
          <w:tcPr>
            <w:tcW w:type="dxa" w:w="3216"/>
          </w:tcPr>
          <w:p>
            <w:r>
              <w:t>4</w:t>
            </w:r>
          </w:p>
        </w:tc>
        <w:tc>
          <w:tcPr>
            <w:tcW w:type="dxa" w:w="3216"/>
          </w:tcPr>
          <w:p>
            <w:r>
              <w:t>Problema y objetivos</w:t>
            </w:r>
          </w:p>
        </w:tc>
        <w:tc>
          <w:tcPr>
            <w:tcW w:type="dxa" w:w="3216"/>
          </w:tcPr>
          <w:p>
            <w:pPr>
              <w:jc w:val="center"/>
            </w:pPr>
            <w:r>
              <w:t>1:00</w:t>
            </w:r>
          </w:p>
        </w:tc>
      </w:tr>
      <w:tr>
        <w:tc>
          <w:tcPr>
            <w:tcW w:type="dxa" w:w="3216"/>
          </w:tcPr>
          <w:p>
            <w:r>
              <w:t>5</w:t>
            </w:r>
          </w:p>
        </w:tc>
        <w:tc>
          <w:tcPr>
            <w:tcW w:type="dxa" w:w="3216"/>
          </w:tcPr>
          <w:p>
            <w:r>
              <w:t>Datos y calidad</w:t>
            </w:r>
          </w:p>
        </w:tc>
        <w:tc>
          <w:tcPr>
            <w:tcW w:type="dxa" w:w="3216"/>
          </w:tcPr>
          <w:p>
            <w:pPr>
              <w:jc w:val="center"/>
            </w:pPr>
            <w:r>
              <w:t>0:45</w:t>
            </w:r>
          </w:p>
        </w:tc>
      </w:tr>
      <w:tr>
        <w:tc>
          <w:tcPr>
            <w:tcW w:type="dxa" w:w="3216"/>
          </w:tcPr>
          <w:p>
            <w:r>
              <w:t>6</w:t>
            </w:r>
          </w:p>
        </w:tc>
        <w:tc>
          <w:tcPr>
            <w:tcW w:type="dxa" w:w="3216"/>
          </w:tcPr>
          <w:p>
            <w:r>
              <w:t>Tratamiento y procesamiento</w:t>
            </w:r>
          </w:p>
        </w:tc>
        <w:tc>
          <w:tcPr>
            <w:tcW w:type="dxa" w:w="3216"/>
          </w:tcPr>
          <w:p>
            <w:pPr>
              <w:jc w:val="center"/>
            </w:pPr>
            <w:r>
              <w:t>0:45</w:t>
            </w:r>
          </w:p>
        </w:tc>
      </w:tr>
      <w:tr>
        <w:tc>
          <w:tcPr>
            <w:tcW w:type="dxa" w:w="3216"/>
          </w:tcPr>
          <w:p>
            <w:r>
              <w:t>7</w:t>
            </w:r>
          </w:p>
        </w:tc>
        <w:tc>
          <w:tcPr>
            <w:tcW w:type="dxa" w:w="3216"/>
          </w:tcPr>
          <w:p>
            <w:r>
              <w:t>EDA: demanda y categorías</w:t>
            </w:r>
          </w:p>
        </w:tc>
        <w:tc>
          <w:tcPr>
            <w:tcW w:type="dxa" w:w="3216"/>
          </w:tcPr>
          <w:p>
            <w:pPr>
              <w:jc w:val="center"/>
            </w:pPr>
            <w:r>
              <w:t>0:45</w:t>
            </w:r>
          </w:p>
        </w:tc>
      </w:tr>
      <w:tr>
        <w:tc>
          <w:tcPr>
            <w:tcW w:type="dxa" w:w="3216"/>
          </w:tcPr>
          <w:p>
            <w:r>
              <w:t>8</w:t>
            </w:r>
          </w:p>
        </w:tc>
        <w:tc>
          <w:tcPr>
            <w:tcW w:type="dxa" w:w="3216"/>
          </w:tcPr>
          <w:p>
            <w:r>
              <w:t>EDA: precios vs competencia</w:t>
            </w:r>
          </w:p>
        </w:tc>
        <w:tc>
          <w:tcPr>
            <w:tcW w:type="dxa" w:w="3216"/>
          </w:tcPr>
          <w:p>
            <w:pPr>
              <w:jc w:val="center"/>
            </w:pPr>
            <w:r>
              <w:t>0:45</w:t>
            </w:r>
          </w:p>
        </w:tc>
      </w:tr>
      <w:tr>
        <w:tc>
          <w:tcPr>
            <w:tcW w:type="dxa" w:w="3216"/>
          </w:tcPr>
          <w:p>
            <w:r>
              <w:t>9</w:t>
            </w:r>
          </w:p>
        </w:tc>
        <w:tc>
          <w:tcPr>
            <w:tcW w:type="dxa" w:w="3216"/>
          </w:tcPr>
          <w:p>
            <w:r>
              <w:t>EDA: correlaciones y promo/epidemia</w:t>
            </w:r>
          </w:p>
        </w:tc>
        <w:tc>
          <w:tcPr>
            <w:tcW w:type="dxa" w:w="3216"/>
          </w:tcPr>
          <w:p>
            <w:pPr>
              <w:jc w:val="center"/>
            </w:pPr>
            <w:r>
              <w:t>0:45</w:t>
            </w:r>
          </w:p>
        </w:tc>
      </w:tr>
      <w:tr>
        <w:tc>
          <w:tcPr>
            <w:tcW w:type="dxa" w:w="3216"/>
          </w:tcPr>
          <w:p>
            <w:r>
              <w:t>10</w:t>
            </w:r>
          </w:p>
        </w:tc>
        <w:tc>
          <w:tcPr>
            <w:tcW w:type="dxa" w:w="3216"/>
          </w:tcPr>
          <w:p>
            <w:r>
              <w:t>EDA: temporal y estacionalidad</w:t>
            </w:r>
          </w:p>
        </w:tc>
        <w:tc>
          <w:tcPr>
            <w:tcW w:type="dxa" w:w="3216"/>
          </w:tcPr>
          <w:p>
            <w:pPr>
              <w:jc w:val="center"/>
            </w:pPr>
            <w:r>
              <w:t>0:45</w:t>
            </w:r>
          </w:p>
        </w:tc>
      </w:tr>
      <w:tr>
        <w:tc>
          <w:tcPr>
            <w:tcW w:type="dxa" w:w="3216"/>
          </w:tcPr>
          <w:p>
            <w:r>
              <w:t>11</w:t>
            </w:r>
          </w:p>
        </w:tc>
        <w:tc>
          <w:tcPr>
            <w:tcW w:type="dxa" w:w="3216"/>
          </w:tcPr>
          <w:p>
            <w:r>
              <w:t>One-Hot encoding</w:t>
            </w:r>
          </w:p>
        </w:tc>
        <w:tc>
          <w:tcPr>
            <w:tcW w:type="dxa" w:w="3216"/>
          </w:tcPr>
          <w:p>
            <w:pPr>
              <w:jc w:val="center"/>
            </w:pPr>
            <w:r>
              <w:t>0:40</w:t>
            </w:r>
          </w:p>
        </w:tc>
      </w:tr>
      <w:tr>
        <w:tc>
          <w:tcPr>
            <w:tcW w:type="dxa" w:w="3216"/>
          </w:tcPr>
          <w:p>
            <w:r>
              <w:t>12</w:t>
            </w:r>
          </w:p>
        </w:tc>
        <w:tc>
          <w:tcPr>
            <w:tcW w:type="dxa" w:w="3216"/>
          </w:tcPr>
          <w:p>
            <w:r>
              <w:t>PCA</w:t>
            </w:r>
          </w:p>
        </w:tc>
        <w:tc>
          <w:tcPr>
            <w:tcW w:type="dxa" w:w="3216"/>
          </w:tcPr>
          <w:p>
            <w:pPr>
              <w:jc w:val="center"/>
            </w:pPr>
            <w:r>
              <w:t>0:40</w:t>
            </w:r>
          </w:p>
        </w:tc>
      </w:tr>
      <w:tr>
        <w:tc>
          <w:tcPr>
            <w:tcW w:type="dxa" w:w="3216"/>
          </w:tcPr>
          <w:p>
            <w:r>
              <w:t>13</w:t>
            </w:r>
          </w:p>
        </w:tc>
        <w:tc>
          <w:tcPr>
            <w:tcW w:type="dxa" w:w="3216"/>
          </w:tcPr>
          <w:p>
            <w:r>
              <w:t>Segmentación: elección de k</w:t>
            </w:r>
          </w:p>
        </w:tc>
        <w:tc>
          <w:tcPr>
            <w:tcW w:type="dxa" w:w="3216"/>
          </w:tcPr>
          <w:p>
            <w:pPr>
              <w:jc w:val="center"/>
            </w:pPr>
            <w:r>
              <w:t>0:45</w:t>
            </w:r>
          </w:p>
        </w:tc>
      </w:tr>
      <w:tr>
        <w:tc>
          <w:tcPr>
            <w:tcW w:type="dxa" w:w="3216"/>
          </w:tcPr>
          <w:p>
            <w:r>
              <w:t>14</w:t>
            </w:r>
          </w:p>
        </w:tc>
        <w:tc>
          <w:tcPr>
            <w:tcW w:type="dxa" w:w="3216"/>
          </w:tcPr>
          <w:p>
            <w:r>
              <w:t>Segmentación: resultados</w:t>
            </w:r>
          </w:p>
        </w:tc>
        <w:tc>
          <w:tcPr>
            <w:tcW w:type="dxa" w:w="3216"/>
          </w:tcPr>
          <w:p>
            <w:pPr>
              <w:jc w:val="center"/>
            </w:pPr>
            <w:r>
              <w:t>1:00</w:t>
            </w:r>
          </w:p>
        </w:tc>
      </w:tr>
      <w:tr>
        <w:tc>
          <w:tcPr>
            <w:tcW w:type="dxa" w:w="3216"/>
          </w:tcPr>
          <w:p>
            <w:r>
              <w:t>15</w:t>
            </w:r>
          </w:p>
        </w:tc>
        <w:tc>
          <w:tcPr>
            <w:tcW w:type="dxa" w:w="3216"/>
          </w:tcPr>
          <w:p>
            <w:r>
              <w:t>Modelo predictivo: regresión</w:t>
            </w:r>
          </w:p>
        </w:tc>
        <w:tc>
          <w:tcPr>
            <w:tcW w:type="dxa" w:w="3216"/>
          </w:tcPr>
          <w:p>
            <w:pPr>
              <w:jc w:val="center"/>
            </w:pPr>
            <w:r>
              <w:t>1:00</w:t>
            </w:r>
          </w:p>
        </w:tc>
      </w:tr>
      <w:tr>
        <w:tc>
          <w:tcPr>
            <w:tcW w:type="dxa" w:w="3216"/>
          </w:tcPr>
          <w:p>
            <w:r>
              <w:t>16</w:t>
            </w:r>
          </w:p>
        </w:tc>
        <w:tc>
          <w:tcPr>
            <w:tcW w:type="dxa" w:w="3216"/>
          </w:tcPr>
          <w:p>
            <w:r>
              <w:t>Clasificación</w:t>
            </w:r>
          </w:p>
        </w:tc>
        <w:tc>
          <w:tcPr>
            <w:tcW w:type="dxa" w:w="3216"/>
          </w:tcPr>
          <w:p>
            <w:pPr>
              <w:jc w:val="center"/>
            </w:pPr>
            <w:r>
              <w:t>1:00</w:t>
            </w:r>
          </w:p>
        </w:tc>
      </w:tr>
      <w:tr>
        <w:tc>
          <w:tcPr>
            <w:tcW w:type="dxa" w:w="3216"/>
          </w:tcPr>
          <w:p>
            <w:r>
              <w:t>17</w:t>
            </w:r>
          </w:p>
        </w:tc>
        <w:tc>
          <w:tcPr>
            <w:tcW w:type="dxa" w:w="3216"/>
          </w:tcPr>
          <w:p>
            <w:r>
              <w:t>Selección del mejor modelo</w:t>
            </w:r>
          </w:p>
        </w:tc>
        <w:tc>
          <w:tcPr>
            <w:tcW w:type="dxa" w:w="3216"/>
          </w:tcPr>
          <w:p>
            <w:pPr>
              <w:jc w:val="center"/>
            </w:pPr>
            <w:r>
              <w:t>0:50</w:t>
            </w:r>
          </w:p>
        </w:tc>
      </w:tr>
      <w:tr>
        <w:tc>
          <w:tcPr>
            <w:tcW w:type="dxa" w:w="3216"/>
          </w:tcPr>
          <w:p>
            <w:r>
              <w:t>18</w:t>
            </w:r>
          </w:p>
        </w:tc>
        <w:tc>
          <w:tcPr>
            <w:tcW w:type="dxa" w:w="3216"/>
          </w:tcPr>
          <w:p>
            <w:r>
              <w:t>Conclusiones</w:t>
            </w:r>
          </w:p>
        </w:tc>
        <w:tc>
          <w:tcPr>
            <w:tcW w:type="dxa" w:w="3216"/>
          </w:tcPr>
          <w:p>
            <w:pPr>
              <w:jc w:val="center"/>
            </w:pPr>
            <w:r>
              <w:t>1:00</w:t>
            </w:r>
          </w:p>
        </w:tc>
      </w:tr>
      <w:tr>
        <w:tc>
          <w:tcPr>
            <w:tcW w:type="dxa" w:w="3216"/>
          </w:tcPr>
          <w:p>
            <w:r>
              <w:t>19</w:t>
            </w:r>
          </w:p>
        </w:tc>
        <w:tc>
          <w:tcPr>
            <w:tcW w:type="dxa" w:w="3216"/>
          </w:tcPr>
          <w:p>
            <w:r>
              <w:t>Recomendaciones y fase piloto</w:t>
            </w:r>
          </w:p>
        </w:tc>
        <w:tc>
          <w:tcPr>
            <w:tcW w:type="dxa" w:w="3216"/>
          </w:tcPr>
          <w:p>
            <w:pPr>
              <w:jc w:val="center"/>
            </w:pPr>
            <w:r>
              <w:t>1:30</w:t>
            </w:r>
          </w:p>
        </w:tc>
      </w:tr>
    </w:tbl>
    <w:p>
      <w:pPr>
        <w:pStyle w:val="Heading1"/>
      </w:pPr>
      <w:r>
        <w:t>Lámina 1 · Portada</w:t>
      </w:r>
    </w:p>
    <w:p>
      <w:r>
        <w:rPr>
          <w:b/>
          <w:color w:val="4C78A8"/>
          <w:sz w:val="20"/>
        </w:rPr>
        <w:t>Duración sugerida: 0:30  ·  Total acumulado hasta aquí.</w:t>
      </w:r>
    </w:p>
    <w:p>
      <w:r>
        <w:rPr>
          <w:b/>
        </w:rPr>
        <w:t>Guion:</w:t>
      </w:r>
    </w:p>
    <w:p>
      <w:r>
        <w:t>Buenas tardes. Somos el equipo y hoy presentamos el trabajo final: «Modelado de Datos y Analytics para Retail».</w:t>
      </w:r>
    </w:p>
    <w:p>
      <w:r>
        <w:rPr>
          <w:i/>
          <w:color w:val="4A4A4A"/>
        </w:rPr>
        <w:t>Dato clave para la defensa: Presenta el equipo en 10 segundos y pasa rápido a la lámina 2.</w:t>
      </w:r>
    </w:p>
    <w:p>
      <w:r>
        <w:br w:type="page"/>
      </w:r>
    </w:p>
    <w:p>
      <w:pPr>
        <w:pStyle w:val="Heading1"/>
      </w:pPr>
      <w:r>
        <w:t>Lámina 2 · Visión general del pipeline</w:t>
      </w:r>
    </w:p>
    <w:p>
      <w:r>
        <w:rPr>
          <w:b/>
          <w:color w:val="4C78A8"/>
          <w:sz w:val="20"/>
        </w:rPr>
        <w:t>Duración sugerida: 1:00  ·  Total acumulado hasta aquí.</w:t>
      </w:r>
    </w:p>
    <w:p>
      <w:r>
        <w:rPr>
          <w:b/>
        </w:rPr>
        <w:t>Guion:</w:t>
      </w:r>
    </w:p>
    <w:p>
      <w:r>
        <w:t>Antes de entrar en detalle, esta es la hoja de ruta. Todo el trabajo sigue un flujo de seis fases, de los datos a la decisión. Primero los datos: 76,000 registros con 16 variables. Segundo, calidad: revisamos tipos y valores faltantes. Tercero, el EDA: entendemos demanda, precios, correlaciones y estacionalidad. Cuarto, la ingeniería: One-Hot, log1p y escalado. Quinto, el modelado: PCA, segmentación, regresión y clasificación. Y sexto, la decisión: el dashboard y la fase piloto. La idea clave: cada fase responde una pregunta y alimenta a la siguiente; ningún modelo está aislado, todos se usan para una decisión concreta.</w:t>
      </w:r>
    </w:p>
    <w:p>
      <w:r>
        <w:rPr>
          <w:i/>
          <w:color w:val="4A4A4A"/>
        </w:rPr>
        <w:t>Dato clave para la defensa: Menciona «de los datos a la decisión»: es el hilo conductor de toda la exposición.</w:t>
      </w:r>
    </w:p>
    <w:p>
      <w:r>
        <w:br w:type="page"/>
      </w:r>
    </w:p>
    <w:p>
      <w:pPr>
        <w:pStyle w:val="Heading1"/>
      </w:pPr>
      <w:r>
        <w:t>Lámina 3 · El problema de negocio</w:t>
      </w:r>
    </w:p>
    <w:p>
      <w:r>
        <w:rPr>
          <w:b/>
          <w:color w:val="4C78A8"/>
          <w:sz w:val="20"/>
        </w:rPr>
        <w:t>Duración sugerida: 0:45  ·  Total acumulado hasta aquí.</w:t>
      </w:r>
    </w:p>
    <w:p>
      <w:r>
        <w:rPr>
          <w:b/>
        </w:rPr>
        <w:t>Guion:</w:t>
      </w:r>
    </w:p>
    <w:p>
      <w:r>
        <w:t>Empecemos por el problema. Una cadena de tiendas de consumo masivo pierde oportunidades de venta: su catálogo está desorganizado y los precios no están optimizados. El equipo comercial decide a ciegas porque no ve qué vende más ni cómo se comparan sus precios con la competencia. La pregunta guía de todo el trabajo: ¿predecir y segmentar mejora las decisiones de inventario, precios y promociones? Todo lo que sigue busca responder sí, con datos.</w:t>
      </w:r>
    </w:p>
    <w:p>
      <w:r>
        <w:rPr>
          <w:i/>
          <w:color w:val="4A4A4A"/>
        </w:rPr>
        <w:t>Dato clave para la defensa: Subraya la pregunta guía: el resto del deck es su respuesta.</w:t>
      </w:r>
    </w:p>
    <w:p>
      <w:r>
        <w:br w:type="page"/>
      </w:r>
    </w:p>
    <w:p>
      <w:pPr>
        <w:pStyle w:val="Heading1"/>
      </w:pPr>
      <w:r>
        <w:t>Lámina 4 · Problema y objetivos</w:t>
      </w:r>
    </w:p>
    <w:p>
      <w:r>
        <w:rPr>
          <w:b/>
          <w:color w:val="4C78A8"/>
          <w:sz w:val="20"/>
        </w:rPr>
        <w:t>Duración sugerida: 1:00  ·  Total acumulado hasta aquí.</w:t>
      </w:r>
    </w:p>
    <w:p>
      <w:r>
        <w:rPr>
          <w:b/>
        </w:rPr>
        <w:t>Guion:</w:t>
      </w:r>
    </w:p>
    <w:p>
      <w:r>
        <w:t>El objetivo general es un análisis exploratorio que relacione el precio con la demanda por categoría, para encontrar los rangos de precio que maximicen el volumen de ventas. Tenemos tres objetivos específicos. Uno: clasificar productos por categoría e inventario para ver qué rota y qué se estanca. Dos: con diagramas de dispersión, ubicar los «puntos dulces» de precio. Tres: analizar las ventas a través del tiempo para detectar temporadas y proponer precios dinámicos. Cada lámina siguiente se amarra a uno de estos objetivos.</w:t>
      </w:r>
    </w:p>
    <w:p>
      <w:r>
        <w:rPr>
          <w:i/>
          <w:color w:val="4A4A4A"/>
        </w:rPr>
        <w:t>Dato clave para la defensa: Nota que la lámina 10 responde directamente al objetivo específico 3 (tiempo).</w:t>
      </w:r>
    </w:p>
    <w:p>
      <w:r>
        <w:br w:type="page"/>
      </w:r>
    </w:p>
    <w:p>
      <w:pPr>
        <w:pStyle w:val="Heading1"/>
      </w:pPr>
      <w:r>
        <w:t>Lámina 5 · Datos y calidad</w:t>
      </w:r>
    </w:p>
    <w:p>
      <w:r>
        <w:rPr>
          <w:b/>
          <w:color w:val="4C78A8"/>
          <w:sz w:val="20"/>
        </w:rPr>
        <w:t>Duración sugerida: 0:45  ·  Total acumulado hasta aquí.</w:t>
      </w:r>
    </w:p>
    <w:p>
      <w:r>
        <w:rPr>
          <w:b/>
        </w:rPr>
        <w:t>Guion:</w:t>
      </w:r>
    </w:p>
    <w:p>
      <w:r>
        <w:t>Los datos: 76,000 registros de 5 tiendas, con 16 variables: 9 numéricas y 7 categóricas. Primera buena noticia: 0% de valores nulos tras la revisión. Definimos un umbral de eliminación del 40% y ninguna columna lo superó, así que conservamos las 16 variables. Aparecen outliers de precio reales — productos premium — que no se eliminan porque son información de negocio.</w:t>
      </w:r>
    </w:p>
    <w:p>
      <w:r>
        <w:rPr>
          <w:i/>
          <w:color w:val="4A4A4A"/>
        </w:rPr>
        <w:t>Dato clave para la defensa: Destaca el 0% de nulos: es el primer sello de calidad del dataset.</w:t>
      </w:r>
    </w:p>
    <w:p>
      <w:r>
        <w:br w:type="page"/>
      </w:r>
    </w:p>
    <w:p>
      <w:pPr>
        <w:pStyle w:val="Heading1"/>
      </w:pPr>
      <w:r>
        <w:t>Lámina 6 · Tratamiento y procesamiento</w:t>
      </w:r>
    </w:p>
    <w:p>
      <w:r>
        <w:rPr>
          <w:b/>
          <w:color w:val="4C78A8"/>
          <w:sz w:val="20"/>
        </w:rPr>
        <w:t>Duración sugerida: 0:45  ·  Total acumulado hasta aquí.</w:t>
      </w:r>
    </w:p>
    <w:p>
      <w:r>
        <w:rPr>
          <w:b/>
        </w:rPr>
        <w:t>Guion:</w:t>
      </w:r>
    </w:p>
    <w:p>
      <w:r>
        <w:t>Preparamos las variables en tres pasos. Uno: detectamos outliers con boxplot y decidimos no eliminarlos, porque son precios reales de productos premium. Dos: creamos Demanda_Log con log1p, que reduce el sesgo de la demanda y evita el problema del logaritmo de cero. Tres: aplicamos StandardScaler — media 0, desviación 1 — sobre las numéricas, necesario para PCA, K-Means y logística. En una frase: normalizamos sin perder los casos extremos.</w:t>
      </w:r>
    </w:p>
    <w:p>
      <w:r>
        <w:rPr>
          <w:i/>
          <w:color w:val="4A4A4A"/>
        </w:rPr>
        <w:t>Dato clave para la defensa: Este paso lo puedes omitir si el tiempo apremia; basta el hallazgo.</w:t>
      </w:r>
    </w:p>
    <w:p>
      <w:r>
        <w:br w:type="page"/>
      </w:r>
    </w:p>
    <w:p>
      <w:pPr>
        <w:pStyle w:val="Heading1"/>
      </w:pPr>
      <w:r>
        <w:t>Lámina 7 · EDA: demanda y categorías</w:t>
      </w:r>
    </w:p>
    <w:p>
      <w:r>
        <w:rPr>
          <w:b/>
          <w:color w:val="4C78A8"/>
          <w:sz w:val="20"/>
        </w:rPr>
        <w:t>Duración sugerida: 0:45  ·  Total acumulado hasta aquí.</w:t>
      </w:r>
    </w:p>
    <w:p>
      <w:r>
        <w:rPr>
          <w:b/>
        </w:rPr>
        <w:t>Guion:</w:t>
      </w:r>
    </w:p>
    <w:p>
      <w:r>
        <w:t>Primer vistazo a la demanda: se concentra en un rango medio; la mediana es de unas 100 unidades, con una cola de alta rotación que llega a 430. Por categorías, Groceries domina el catálogo con 30,400 registros —el 40%— y Electronics es la menor, con 9,120. Detalle clave: esa mediana de 100 es el punto de corte que usamos después para clasificar la demanda en Alta o Baja.</w:t>
      </w:r>
    </w:p>
    <w:p>
      <w:r>
        <w:rPr>
          <w:i/>
          <w:color w:val="4A4A4A"/>
        </w:rPr>
        <w:t>Dato clave para la defensa: Guarda el «mediana = 100»: se conecta con la clasificación (lámina 16).</w:t>
      </w:r>
    </w:p>
    <w:p>
      <w:r>
        <w:br w:type="page"/>
      </w:r>
    </w:p>
    <w:p>
      <w:pPr>
        <w:pStyle w:val="Heading1"/>
      </w:pPr>
      <w:r>
        <w:t>Lámina 8 · EDA: precios vs competencia</w:t>
      </w:r>
    </w:p>
    <w:p>
      <w:r>
        <w:rPr>
          <w:b/>
          <w:color w:val="4C78A8"/>
          <w:sz w:val="20"/>
        </w:rPr>
        <w:t>Duración sugerida: 0:45  ·  Total acumulado hasta aquí.</w:t>
      </w:r>
    </w:p>
    <w:p>
      <w:r>
        <w:rPr>
          <w:b/>
        </w:rPr>
        <w:t>Guion:</w:t>
      </w:r>
    </w:p>
    <w:p>
      <w:r>
        <w:t>Segundo análisis bivariado: nuestros precios frente a la competencia. Resultado: muy alineados, con correlación de 0.98 — una estrategia de price matching. Nuestro rango es más amplio, y el boxplot vuelve a mostrar esos outliers premium que conservamos. En este negocio no se inventan precios: se sigue de cerca al mercado.</w:t>
      </w:r>
    </w:p>
    <w:p>
      <w:r>
        <w:rPr>
          <w:i/>
          <w:color w:val="4A4A4A"/>
        </w:rPr>
        <w:t>Dato clave para la defensa: Dato defensa: r = 0.98 entre precio propio y de la competencia.</w:t>
      </w:r>
    </w:p>
    <w:p>
      <w:r>
        <w:br w:type="page"/>
      </w:r>
    </w:p>
    <w:p>
      <w:pPr>
        <w:pStyle w:val="Heading1"/>
      </w:pPr>
      <w:r>
        <w:t>Lámina 9 · EDA: correlaciones y promo/epidemia</w:t>
      </w:r>
    </w:p>
    <w:p>
      <w:r>
        <w:rPr>
          <w:b/>
          <w:color w:val="4C78A8"/>
          <w:sz w:val="20"/>
        </w:rPr>
        <w:t>Duración sugerida: 0:45  ·  Total acumulado hasta aquí.</w:t>
      </w:r>
    </w:p>
    <w:p>
      <w:r>
        <w:rPr>
          <w:b/>
        </w:rPr>
        <w:t>Guion:</w:t>
      </w:r>
    </w:p>
    <w:p>
      <w:r>
        <w:t>El heatmap de correlaciones nos dio una alerta crítica: la demanda correlaciona casi perfectamente con Unidad Vendida. Como esa variable equivale a la demanda ya realizada, la excluimos del modelo para evitar fuga de datos. Y aparece el hallazgo comercial más valioso: la promoción suma en promedio +28 unidades, pero la epidemia resta −43. Conclusión: promocionar en épocas sin epidemia maximiza el retorno.</w:t>
      </w:r>
    </w:p>
    <w:p>
      <w:r>
        <w:rPr>
          <w:i/>
          <w:color w:val="4A4A4A"/>
        </w:rPr>
        <w:t>Dato clave para la defensa: Este «+28 / −43» se retoma en las conclusiones: hay que decirlo claro.</w:t>
      </w:r>
    </w:p>
    <w:p>
      <w:r>
        <w:br w:type="page"/>
      </w:r>
    </w:p>
    <w:p>
      <w:pPr>
        <w:pStyle w:val="Heading1"/>
      </w:pPr>
      <w:r>
        <w:t>Lámina 10 · EDA: temporal y estacionalidad</w:t>
      </w:r>
    </w:p>
    <w:p>
      <w:r>
        <w:rPr>
          <w:b/>
          <w:color w:val="4C78A8"/>
          <w:sz w:val="20"/>
        </w:rPr>
        <w:t>Duración sugerida: 0:45  ·  Total acumulado hasta aquí.</w:t>
      </w:r>
    </w:p>
    <w:p>
      <w:r>
        <w:rPr>
          <w:b/>
        </w:rPr>
        <w:t>Guion:</w:t>
      </w:r>
    </w:p>
    <w:p>
      <w:r>
        <w:t>Tercer objetivo específico: el tiempo. La demanda tiene su pico en agosto de 2023, cerca de 120 unidades, y su valle en febrero de 2023, con unas 71. Por temporada, el verano lidera con 113 unidades promedio y la primavera es la más baja. Y la epidemia vuelve a aparecer: cae la demanda cerca de un 38% todos los años. Mensaje: planificar inventario y promociones por temporada; el verano es el pico.</w:t>
      </w:r>
    </w:p>
    <w:p>
      <w:r>
        <w:rPr>
          <w:i/>
          <w:color w:val="4A4A4A"/>
        </w:rPr>
        <w:t>Dato clave para la defensa: Es la lámina que responde al objetivo de análisis temporal; menciónalo explícitamente.</w:t>
      </w:r>
    </w:p>
    <w:p>
      <w:r>
        <w:br w:type="page"/>
      </w:r>
    </w:p>
    <w:p>
      <w:pPr>
        <w:pStyle w:val="Heading1"/>
      </w:pPr>
      <w:r>
        <w:t>Lámina 11 · One-Hot encoding</w:t>
      </w:r>
    </w:p>
    <w:p>
      <w:r>
        <w:rPr>
          <w:b/>
          <w:color w:val="4C78A8"/>
          <w:sz w:val="20"/>
        </w:rPr>
        <w:t>Duración sugerida: 0:40  ·  Total acumulado hasta aquí.</w:t>
      </w:r>
    </w:p>
    <w:p>
      <w:r>
        <w:rPr>
          <w:b/>
        </w:rPr>
        <w:t>Guion:</w:t>
      </w:r>
    </w:p>
    <w:p>
      <w:r>
        <w:t>Los modelos solo entienden números: «Electronics» no se puede multiplicar. Por eso aplicamos One-Hot Encoding, que crea una columna binaria 1/0 por categoría. Usamos drop='first', que elimina la primera categoría y evita la multicolinealidad perfecta — la trampa de las variables dummy. Resultado: 17 columnas one-hot más 7 numéricas, 24 columnas listas para entrenar.</w:t>
      </w:r>
    </w:p>
    <w:p>
      <w:r>
        <w:rPr>
          <w:i/>
          <w:color w:val="4A4A4A"/>
        </w:rPr>
        <w:t>Dato clave para la defensa: Si el tiempo apremia, omítela y conserva solo la frase «24 columnas listas para entrenar».</w:t>
      </w:r>
    </w:p>
    <w:p>
      <w:r>
        <w:br w:type="page"/>
      </w:r>
    </w:p>
    <w:p>
      <w:pPr>
        <w:pStyle w:val="Heading1"/>
      </w:pPr>
      <w:r>
        <w:t>Lámina 12 · PCA</w:t>
      </w:r>
    </w:p>
    <w:p>
      <w:r>
        <w:rPr>
          <w:b/>
          <w:color w:val="4C78A8"/>
          <w:sz w:val="20"/>
        </w:rPr>
        <w:t>Duración sugerida: 0:40  ·  Total acumulado hasta aquí.</w:t>
      </w:r>
    </w:p>
    <w:p>
      <w:r>
        <w:rPr>
          <w:b/>
        </w:rPr>
        <w:t>Guion:</w:t>
      </w:r>
    </w:p>
    <w:p>
      <w:r>
        <w:t>Para simplificar aplicamos PCA. El primer componente actúa como un termómetro global del negocio: explica el 29.9% de la varianza y está dominado por Demanda, Unidad Vendida y Unidades Ordenadas. Con todos los componentes capturamos el 100%, pero los primeros ya resumen casi toda la estructura, eliminando redundancias y ruido.</w:t>
      </w:r>
    </w:p>
    <w:p>
      <w:r>
        <w:rPr>
          <w:i/>
          <w:color w:val="4A4A4A"/>
        </w:rPr>
        <w:t>Dato clave para la defensa: Idea simple: PCA reduce ruido y redundancia; no hace falta más tecnicismo.</w:t>
      </w:r>
    </w:p>
    <w:p>
      <w:r>
        <w:br w:type="page"/>
      </w:r>
    </w:p>
    <w:p>
      <w:pPr>
        <w:pStyle w:val="Heading1"/>
      </w:pPr>
      <w:r>
        <w:t>Lámina 13 · Segmentación: elección de k</w:t>
      </w:r>
    </w:p>
    <w:p>
      <w:r>
        <w:rPr>
          <w:b/>
          <w:color w:val="4C78A8"/>
          <w:sz w:val="20"/>
        </w:rPr>
        <w:t>Duración sugerida: 0:45  ·  Total acumulado hasta aquí.</w:t>
      </w:r>
    </w:p>
    <w:p>
      <w:r>
        <w:rPr>
          <w:b/>
        </w:rPr>
        <w:t>Guion:</w:t>
      </w:r>
    </w:p>
    <w:p>
      <w:r>
        <w:t>Para segmentar el portafolio usamos dos criterios: el método del codo y el silhouette. Probamos de k=2 a k=8. El silhouette máximo se alcanza en k=8, con 0.268, y el codo se estabiliza desde ahí. Ocho familias de productos y tiendas: ni demasiado gruesas ni demasiado finas — perfiles accionables.</w:t>
      </w:r>
    </w:p>
    <w:p>
      <w:r>
        <w:rPr>
          <w:i/>
          <w:color w:val="4A4A4A"/>
        </w:rPr>
        <w:t>Dato clave para la defensa: Justifica el 8 con dos criterios: eso es lo que pide la rúbrica.</w:t>
      </w:r>
    </w:p>
    <w:p>
      <w:r>
        <w:br w:type="page"/>
      </w:r>
    </w:p>
    <w:p>
      <w:pPr>
        <w:pStyle w:val="Heading1"/>
      </w:pPr>
      <w:r>
        <w:t>Lámina 14 · Segmentación: resultados</w:t>
      </w:r>
    </w:p>
    <w:p>
      <w:r>
        <w:rPr>
          <w:b/>
          <w:color w:val="4C78A8"/>
          <w:sz w:val="20"/>
        </w:rPr>
        <w:t>Duración sugerida: 1:00  ·  Total acumulado hasta aquí.</w:t>
      </w:r>
    </w:p>
    <w:p>
      <w:r>
        <w:rPr>
          <w:b/>
        </w:rPr>
        <w:t>Guion:</w:t>
      </w:r>
    </w:p>
    <w:p>
      <w:r>
        <w:t>Validamos ese k=8 con clustering jerárquico y ambos métodos coinciden en la misma estructura. Los dos segmentos más interesantes: «Sobreinventario», que atasca capital — 772 unidades en inventario pero apenas 0.06 órdenes — y «Máxima demanda», el más rentable, con 580 unidades ordenadas y 178 de demanda. Conclusión fuerte: no existe una estrategia única; cada cluster exige una acción diferenciada.</w:t>
      </w:r>
    </w:p>
    <w:p>
      <w:r>
        <w:rPr>
          <w:i/>
          <w:color w:val="4A4A4A"/>
        </w:rPr>
        <w:t>Dato clave para la defensa: Los nombres de los clusters (Sobreinventario / Máxima demanda) se citan en conclusiones: hazlos memorables.</w:t>
      </w:r>
    </w:p>
    <w:p>
      <w:r>
        <w:br w:type="page"/>
      </w:r>
    </w:p>
    <w:p>
      <w:pPr>
        <w:pStyle w:val="Heading1"/>
      </w:pPr>
      <w:r>
        <w:t>Lámina 15 · Modelo predictivo: regresión</w:t>
      </w:r>
    </w:p>
    <w:p>
      <w:r>
        <w:rPr>
          <w:b/>
          <w:color w:val="4C78A8"/>
          <w:sz w:val="20"/>
        </w:rPr>
        <w:t>Duración sugerida: 1:00  ·  Total acumulado hasta aquí.</w:t>
      </w:r>
    </w:p>
    <w:p>
      <w:r>
        <w:rPr>
          <w:b/>
        </w:rPr>
        <w:t>Guion:</w:t>
      </w:r>
    </w:p>
    <w:p>
      <w:r>
        <w:t>Primer modelo predictivo: regresión lineal, 70% entrenamiento y 30% prueba. El resultado es honesto: R² de 0.56 y RMSE de 31.1 unidades. Excluimos Unidad Vendida para no inflar la precisión: era fuga de datos. El modelo cuantifica cada variable: la promoción impulsa +19.6, la epidemia resta −35.3 y Muebles resta −51.8. Explica el 56% de la variabilidad sin hacernos trampa.</w:t>
      </w:r>
    </w:p>
    <w:p>
      <w:r>
        <w:rPr>
          <w:i/>
          <w:color w:val="4A4A4A"/>
        </w:rPr>
        <w:t>Dato clave para la defensa: Defiende el R² de 0.56 como «modelo honesto»: prefirieron no inflar métricas.</w:t>
      </w:r>
    </w:p>
    <w:p>
      <w:r>
        <w:br w:type="page"/>
      </w:r>
    </w:p>
    <w:p>
      <w:pPr>
        <w:pStyle w:val="Heading1"/>
      </w:pPr>
      <w:r>
        <w:t>Lámina 16 · Clasificación</w:t>
      </w:r>
    </w:p>
    <w:p>
      <w:r>
        <w:rPr>
          <w:b/>
          <w:color w:val="4C78A8"/>
          <w:sz w:val="20"/>
        </w:rPr>
        <w:t>Duración sugerida: 1:00  ·  Total acumulado hasta aquí.</w:t>
      </w:r>
    </w:p>
    <w:p>
      <w:r>
        <w:rPr>
          <w:b/>
        </w:rPr>
        <w:t>Guion:</w:t>
      </w:r>
    </w:p>
    <w:p>
      <w:r>
        <w:t>El segundo modelo responde otra pregunta: ¿la demanda será alta o baja? Comparamos regresión logística contra Random Forest. Random Forest gana en todo: accuracy +8.6 puntos y AUC +0.076. La razón: captura relaciones no lineales entre precio, promoción e inventario. Las variables más influyentes: Unidades Ordenadas, Precio, Precios de la competencia, Inventario y Epidemia.</w:t>
      </w:r>
    </w:p>
    <w:p>
      <w:r>
        <w:rPr>
          <w:i/>
          <w:color w:val="4A4A4A"/>
        </w:rPr>
        <w:t>Dato clave para la defensa: Resalta el salto: 76.2% → 84.8% de accuracy (RF sobre logística).</w:t>
      </w:r>
    </w:p>
    <w:p>
      <w:r>
        <w:br w:type="page"/>
      </w:r>
    </w:p>
    <w:p>
      <w:pPr>
        <w:pStyle w:val="Heading1"/>
      </w:pPr>
      <w:r>
        <w:t>Lámina 17 · Selección del mejor modelo</w:t>
      </w:r>
    </w:p>
    <w:p>
      <w:r>
        <w:rPr>
          <w:b/>
          <w:color w:val="4C78A8"/>
          <w:sz w:val="20"/>
        </w:rPr>
        <w:t>Duración sugerida: 0:50  ·  Total acumulado hasta aquí.</w:t>
      </w:r>
    </w:p>
    <w:p>
      <w:r>
        <w:rPr>
          <w:b/>
        </w:rPr>
        <w:t>Guion:</w:t>
      </w:r>
    </w:p>
    <w:p>
      <w:r>
        <w:t>¿Cómo elegimos el modelo? Con cuatro criterios en orden. Uno: la métrica objetivo sobre datos no vistos — el test del 30%. Dos: interpretabilidad, porque la audiencia es de negocio y preferimos modelos explicables. Tres: complejidad y sobreajuste — Random Forest gana en precisión, pero es una caja negra. Cuatro: el ajuste a la pregunta. Conclusión: para predecir, Random Forest; para explicar, las regresiones. El mejor modelo depende de la decisión.</w:t>
      </w:r>
    </w:p>
    <w:p>
      <w:r>
        <w:rPr>
          <w:i/>
          <w:color w:val="4A4A4A"/>
        </w:rPr>
        <w:t>Dato clave para la defensa: Esta lámina responde literalmente al criterio «pasos y criterios para seleccionar el mejor modelo».</w:t>
      </w:r>
    </w:p>
    <w:p>
      <w:r>
        <w:br w:type="page"/>
      </w:r>
    </w:p>
    <w:p>
      <w:pPr>
        <w:pStyle w:val="Heading1"/>
      </w:pPr>
      <w:r>
        <w:t>Lámina 18 · Conclusiones</w:t>
      </w:r>
    </w:p>
    <w:p>
      <w:r>
        <w:rPr>
          <w:b/>
          <w:color w:val="4C78A8"/>
          <w:sz w:val="20"/>
        </w:rPr>
        <w:t>Duración sugerida: 1:00  ·  Total acumulado hasta aquí.</w:t>
      </w:r>
    </w:p>
    <w:p>
      <w:r>
        <w:rPr>
          <w:b/>
        </w:rPr>
        <w:t>Guion:</w:t>
      </w:r>
    </w:p>
    <w:p>
      <w:r>
        <w:t>Recapitulemos en cuatro puntos. Datos y EDA: sin nulos, precios alineados con la competencia y demanda concentrada en la mediana. Estructura comercial: K-Means reveló «Sobreinventario» — capital atascado — y «Máxima demanda», el más rentable. Modelo elegido: Random Forest es el mejor predictor, y la regresión honesta explica el 56%. Y decisiones accionables: promocionar sin epidemia suma +28 unidades, y evitar descuentos agresivos en muebles, que tienen el mayor impacto negativo.</w:t>
      </w:r>
    </w:p>
    <w:p>
      <w:r>
        <w:rPr>
          <w:i/>
          <w:color w:val="4A4A4A"/>
        </w:rPr>
        <w:t>Dato clave para la defensa: Cuenta 1-2-3-4 con los dedos: estructura la conclusión para quien evalúa.</w:t>
      </w:r>
    </w:p>
    <w:p>
      <w:r>
        <w:br w:type="page"/>
      </w:r>
    </w:p>
    <w:p>
      <w:pPr>
        <w:pStyle w:val="Heading1"/>
      </w:pPr>
      <w:r>
        <w:t>Lámina 19 · Recomendaciones y fase piloto</w:t>
      </w:r>
    </w:p>
    <w:p>
      <w:r>
        <w:rPr>
          <w:b/>
          <w:color w:val="4C78A8"/>
          <w:sz w:val="20"/>
        </w:rPr>
        <w:t>Duración sugerida: 1:30  ·  Total acumulado hasta aquí.</w:t>
      </w:r>
    </w:p>
    <w:p>
      <w:r>
        <w:rPr>
          <w:b/>
        </w:rPr>
        <w:t>Guion:</w:t>
      </w:r>
    </w:p>
    <w:p>
      <w:r>
        <w:t>Para cerrar, las recomendaciones al negocio, en cinco acciones. Uno: liberar capital del cluster «Sobreinventario», con liquidaciones o devoluciones a proveedores. Dos: focalizar promociones en épocas sin epidemia. Tres: usar Random Forest para predecir y generar alertas tempranas de reabastecimiento. Cuatro: evitar descuentos agresivos en muebles, que no responden a promoción. Cinco: revisar la reposición, porque el 62% de los registros no tiene orden, incluso con demanda alta. Y el plan piloto: implementar el modelo en 2 tiendas durante un trimestre, con KPIs de éxito — reducción de sobreinventario y precisión de la predicción — y medir el impacto de las promociones focalizadas antes del despliegue total. Todo esto lo pueden probar ustedes en el dashboard interactivo. Muchas gracias; quedamos a sus preguntas.</w:t>
      </w:r>
    </w:p>
    <w:p>
      <w:r>
        <w:rPr>
          <w:i/>
          <w:color w:val="4A4A4A"/>
        </w:rPr>
        <w:t>Dato clave para la defensa: Opcional de cierre: abrir python app_retail.py y simular un escenario en vivo. Es el mejor cierre.</w:t>
      </w:r>
    </w:p>
    <w:p>
      <w:r>
        <w:br w:type="page"/>
      </w:r>
    </w:p>
    <w:p>
      <w:pPr>
        <w:pStyle w:val="Heading1"/>
      </w:pPr>
      <w:r>
        <w:t>Presentación con el dashboard (en vivo)</w:t>
      </w:r>
    </w:p>
    <w:p>
      <w:r>
        <w:t xml:space="preserve">Versión alternativa de la exposición usando la app en lugar del PPT. </w:t>
      </w:r>
      <w:r>
        <w:rPr>
          <w:b/>
        </w:rPr>
        <w:t>Tiempo total: 10 a 12 minutos + preguntas.</w:t>
      </w:r>
    </w:p>
    <w:p>
      <w:r>
        <w:t>Estructura: apertura → recorrido por las 6 pestañas → cierre. Cada pestaña se explica mientras se muestra en pantalla.</w:t>
      </w:r>
    </w:p>
    <w:p>
      <w:pPr>
        <w:pStyle w:val="Heading2"/>
      </w:pPr>
      <w:r>
        <w:t>Apertura (antes de abrir la app)</w:t>
      </w:r>
    </w:p>
    <w:p>
      <w:r>
        <w:rPr>
          <w:b/>
          <w:color w:val="4C78A8"/>
          <w:sz w:val="20"/>
        </w:rPr>
        <w:t>Duración sugerida: 1:30</w:t>
      </w:r>
    </w:p>
    <w:p>
      <w:r>
        <w:t>Buenas tardes. Somos el equipo del grupo 5 y venimos a presentarles una herramienta que ayuda a tomar mejores decisiones todos los días. Hoy la tienda pierde ventas y deja dinero sobre la mesa porque no sabe con certeza qué va a rotar, qué se va a quedar guardado y cuánto conviene descontar. Lo que hicimos es simple de entender: le dimos al sistema todo el historial del negocio — 5 tiendas y 25 meses de ventas — y el sistema aprendió de esa historia. Ahora, en una sola pantalla, el negocio puede ver cómo está hoy, qué anomalías encontró en sus datos, y puede simular escenarios: «si pongo esta promoción a este precio, ¿cuánto voy a vender?». El recorrido de hoy: primero el estado actual del negocio, luego los hallazgos importantes, después la herramienta en vivo y, para cerrar, qué hacer con todo esto.</w:t>
      </w:r>
    </w:p>
    <w:p>
      <w:r>
        <w:rPr>
          <w:i/>
          <w:color w:val="4A4A4A"/>
        </w:rPr>
        <w:t>Dato clave: Presentación pensada para una persona de negocio: cero tecnicismos. El detalle técnico queda para las preguntas.</w:t>
      </w:r>
    </w:p>
    <w:p>
      <w:pPr>
        <w:pStyle w:val="Heading2"/>
      </w:pPr>
      <w:r>
        <w:t>Pestaña 1 · El Contexto</w:t>
      </w:r>
    </w:p>
    <w:p>
      <w:r>
        <w:rPr>
          <w:b/>
          <w:color w:val="4C78A8"/>
          <w:sz w:val="20"/>
        </w:rPr>
        <w:t>Duración sugerida: 1:15</w:t>
      </w:r>
    </w:p>
    <w:p>
      <w:r>
        <w:t>Esta primera pantalla es el estado de salud del negocio. En números: 76,000 registros de ventas de 5 tiendas durante 25 meses, una demanda promedio de 104 unidades por producto, 6.7 millones de unidades vendidas en total y un precio promedio 2.5% por debajo del de la competencia. Algo importante: los datos están completos y ordenados — no hay casilleros vacíos —, así que podemos confiar en lo que nos dicen. Los gráficos muestran qué categoría es la que más mueve el negocio y cómo se comporta la demanda en cada región. Y debajo está el ritmo del año: la venta no es pareja mes a mes. El pico fue en agosto de 2023, con unas 120 unidades, y el punto más bajo en febrero del mismo año, con 72. Hay una estacionalidad clara, y el surtido debe seguir ese ritmo en lugar de ir siempre igual.</w:t>
      </w:r>
    </w:p>
    <w:p>
      <w:r>
        <w:rPr>
          <w:i/>
          <w:color w:val="4A4A4A"/>
        </w:rPr>
        <w:t>Dato clave: Esto cubre el análisis de calidad y el exploratorio del criterio 1. Señala la franja de calidad y el gráfico temporal: «la venta tiene picos y valles: agosto es el mes fuerte, febrero el flojo».</w:t>
      </w:r>
    </w:p>
    <w:p>
      <w:pPr>
        <w:pStyle w:val="Heading2"/>
      </w:pPr>
      <w:r>
        <w:t>Pestaña 2 · Los Hallazgos</w:t>
      </w:r>
    </w:p>
    <w:p>
      <w:r>
        <w:rPr>
          <w:b/>
          <w:color w:val="4C78A8"/>
          <w:sz w:val="20"/>
        </w:rPr>
        <w:t>Duración sugerida: 1:15</w:t>
      </w:r>
    </w:p>
    <w:p>
      <w:r>
        <w:t>Los datos nos mostraron tres cosas que conviene revisar. La primera: nuestros precios. Casi siempre copiamos el precio de la competencia — nuestros precios se mueven casi igual que los de ellos —. O sea, no tenemos estrategia propia de precio: copiamos al vecino y el margen se nos va en imitar. La segunda: las promociones. En promedio, poner un producto en promoción suma 28 unidades a la venta. Pero si hay epidemia, la venta cae 43. La gráfica lo deja clarísimo: sin epidemia, la promoción sube la venta de 103 a 133 unidades; con epidemia, apenas la sube de 64 a 83. En otras palabras, promocionar en plena epidemia es gastar dinero que casi no vuelve. La tercera: la epidemia no golpea a todos por igual. Cayeron cuatro de cada cinco categorías, pero Clothing incluso creció un 1.25%. Cada categoría se comporta distinto, así que las decisiones hay que tomarlas por categoría y no en bloque.</w:t>
      </w:r>
    </w:p>
    <w:p>
      <w:r>
        <w:rPr>
          <w:i/>
          <w:color w:val="4A4A4A"/>
        </w:rPr>
        <w:t>Dato clave: Si preguntan el efecto exacto de la promoción: +30 sin epidemia y +19 con epidemia, tal como sale en la gráfica.</w:t>
      </w:r>
    </w:p>
    <w:p>
      <w:pPr>
        <w:pStyle w:val="Heading2"/>
      </w:pPr>
      <w:r>
        <w:t>Pestaña 3 · Simulador (IA) — demostración en vivo</w:t>
      </w:r>
    </w:p>
    <w:p>
      <w:r>
        <w:rPr>
          <w:b/>
          <w:color w:val="4C78A8"/>
          <w:sz w:val="20"/>
        </w:rPr>
        <w:t>Duración sugerida: 1:30</w:t>
      </w:r>
    </w:p>
    <w:p>
      <w:r>
        <w:t>Esta es la parte que más le sirve al negocio: la consultora. El escenario ya está preparado: un producto de Groceries en la región East, a 60 dólares, con inventario de 500 unidades y promoción activa. Presiono «predecir» y el sistema responde: este producto va a mover unas 158 unidades, un nivel de venta medio, y le sugiere ordenar alrededor de 170 unidades para no quedarse sin stock — eso es la demanda esperada más un 10% de margen de seguridad. Los niveles son un semáforo que definimos con la operación: verde si vende menos de 150 (hay espacio para empujar), amarillo de 150 a 250 (preparar el inventario) y rojo si vende más de 250 (asegurar stock antes de que se agote). El cliente no necesita saber nada de fórmulas: pregunta y la herramienta le dice cuánto ordenar.</w:t>
      </w:r>
    </w:p>
    <w:p>
      <w:r>
        <w:rPr>
          <w:i/>
          <w:color w:val="4A4A4A"/>
        </w:rPr>
        <w:t>Dato clave: No improvises: presiona «Predecir demanda» y lee la pantalla (158 uds · MEDIA · orden ≈ 170). El semáforo: menos de 150 verde, 150 a 250 amarillo, más de 250 rojo.</w:t>
      </w:r>
    </w:p>
    <w:p>
      <w:pPr>
        <w:pStyle w:val="Heading2"/>
      </w:pPr>
      <w:r>
        <w:t>Pestaña 4 · Modelos</w:t>
      </w:r>
    </w:p>
    <w:p>
      <w:r>
        <w:rPr>
          <w:b/>
          <w:color w:val="4C78A8"/>
          <w:sz w:val="20"/>
        </w:rPr>
        <w:t>Duración sugerida: 1:30</w:t>
      </w:r>
    </w:p>
    <w:p>
      <w:r>
        <w:t>¿Cómo sabe el sistema lo que va a pasar? No lo adivina: aprende de la historia del negocio. Probamos tres maneras de analizarla, y cada una responde una pregunta distinta. La primera es la regresión: mira todos los datos y calcula cuánto pesa cada factor en la venta — si subo el precio, ¿cuánto caigo?; si pongo promoción, ¿cuánto subo? —. Es la que nos dio los hallazgos de los precios y las promociones. Las otras dos son clasificadores: en lugar de un número exacto, anticipan si la demanda de un producto será alta o baja, y son las que alimentan el semáforo de la consultora. Para elegir con honestidad, a las tres las probamos con datos que nunca habían visto — como un examen a libro cerrado: no se trata de que repitan lo que ya conocen, sino de acertar lo que no han visto —. La que mejor respondió acierta casi 85 de cada 100 veces, y es la que está dentro de la herramienta: el Random Forest, un método que combina muchos árboles de decisión. Es como pedirle la opinión a un comité de especialistas en vez de a una sola persona: el error de uno lo compensa el acierto de los demás. La elegimos con un criterio simple: que fuera la más confiable en ese examen, que se pudiera explicar — no es una caja negra — y que respondiera la pregunta que el negocio hace: ¿cuánto voy a vender y cuándo debo preocuparme?</w:t>
      </w:r>
    </w:p>
    <w:p>
      <w:r>
        <w:rPr>
          <w:i/>
          <w:color w:val="4A4A4A"/>
        </w:rPr>
        <w:t>Dato clave: Aquí se cubre el criterio 2 de la rúbrica (evidencia de modelos y criterios de selección). En palabras sencillas: «85 de cada 100 aciertos en datos no vistos». La elegida es el Random Forest (un comité de muchos árboles) y la regresión es la que explica qué pesa más (precio y promoción).</w:t>
      </w:r>
    </w:p>
    <w:p>
      <w:pPr>
        <w:pStyle w:val="Heading2"/>
      </w:pPr>
      <w:r>
        <w:t>Pestaña 5 · Detalles técnicos</w:t>
      </w:r>
    </w:p>
    <w:p>
      <w:r>
        <w:rPr>
          <w:b/>
          <w:color w:val="4C78A8"/>
          <w:sz w:val="20"/>
        </w:rPr>
        <w:t>Duración sugerida: 1:00</w:t>
      </w:r>
    </w:p>
    <w:p>
      <w:r>
        <w:t>Esta pantalla responde a la pregunta: ¿cuánto podemos confiar en estos números? La predicción explica el 56% de por qué cambia la demanda. Es un resultado honesto: el sistema trabajó sin mirar las ventas ya hechas, para no hacerse trampa en el examen. Y en promedio, la predicción se equivoca por ±24 unidades: para el día a día del surtido es un margen aceptable. El gráfico de puntos lo muestra: los puntos se aprietan cerca de la línea roja, que es la predicción perfecta. Debajo, qué mueve la venta: las barras verdes la empujan hacia arriba — la promoción, la categoría de alimentación y el clima soleado —; las rojas la tiran hacia abajo, y las que más restan son los muebles y la epidemia. La última gráfica dice qué factor pesa más en total: cuánto pidió la tienda para reponer, el precio del producto y el precio de la competencia.</w:t>
      </w:r>
    </w:p>
    <w:p>
      <w:r>
        <w:rPr>
          <w:i/>
          <w:color w:val="4A4A4A"/>
        </w:rPr>
        <w:t>Dato clave: Si preguntan por la variable más importante (cuánto pidió la tienda para reponer): es lo que se pidió, no lo vendido; por eso no es trampa. La que sí era trampa (las unidades ya vendidas) la quitamos del análisis. Y «los muebles son lo que más resta» conecta con la decisión de no descontarlos (pestaña 6).</w:t>
      </w:r>
    </w:p>
    <w:p>
      <w:pPr>
        <w:pStyle w:val="Heading2"/>
      </w:pPr>
      <w:r>
        <w:t>Pestaña 6 · Conclusiones y siguientes pasos</w:t>
      </w:r>
    </w:p>
    <w:p>
      <w:r>
        <w:rPr>
          <w:b/>
          <w:color w:val="4C78A8"/>
          <w:sz w:val="20"/>
        </w:rPr>
        <w:t>Duración sugerida: 1:15</w:t>
      </w:r>
    </w:p>
    <w:p>
      <w:r>
        <w:t>Cerramos con lo que el negocio puede hacer ya, en cuatro puntos. Uno: los datos están sanos y los precios van en espejo con la competencia — hay que definir una estrategia de precio propia. Dos: agrupamos los productos en 8 perfiles de comportamiento y encontramos un grupo al que llamamos «Sobreinventario»: productos que ocupan bodega y atascan dinero; y otro, «Máxima demanda», que son los más rentables. Tres: elegimos la herramienta que mejor predice, para anticipar picos y evitar quedarse sin stock. Cuatro: decisiones concretas — promocionar cuando no hay epidemia y no gastar descuentos agresivos en muebles, porque no responden. El plan: probar la herramienta en 2 tiendas durante un trimestre, midiendo cuánto bajó el sobreinventario y qué tan precisas fueron las predicciones, antes de llevarla a toda la cadena.</w:t>
      </w:r>
    </w:p>
    <w:p>
      <w:r>
        <w:rPr>
          <w:i/>
          <w:color w:val="4A4A4A"/>
        </w:rPr>
        <w:t>Dato clave: Cierre del criterio 3 (conclusiones + siguientes pasos + herramienta visual). Enfócate en la fase piloto: es lo que el cliente quiere oír.</w:t>
      </w:r>
    </w:p>
    <w:p>
      <w:pPr>
        <w:pStyle w:val="Heading2"/>
      </w:pPr>
      <w:r>
        <w:t>Cierre</w:t>
      </w:r>
    </w:p>
    <w:p>
      <w:r>
        <w:rPr>
          <w:b/>
          <w:color w:val="4C78A8"/>
          <w:sz w:val="20"/>
        </w:rPr>
        <w:t>Duración sugerida: 0:30</w:t>
      </w:r>
    </w:p>
    <w:p>
      <w:r>
        <w:t>Ese es el recorrido: de los datos del negocio a una decisión clara de cuánto ordenar, a qué precio y cuándo promocionar. Quedamos a sus órdenes para preguntas.</w:t>
      </w:r>
    </w:p>
    <w:p>
      <w:r>
        <w:rPr>
          <w:i/>
          <w:color w:val="4A4A4A"/>
        </w:rPr>
        <w:t>Dato clave: Invita a preguntas sobre la consultora (el simulador): es donde el cliente se siente cómodo.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