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 w:before="0" w:line="276" w:lineRule="auto"/>
        <w:jc w:val="center"/>
      </w:pPr>
      <w:r>
        <w:rPr>
          <w:rFonts w:ascii="Calibri" w:hAnsi="Calibri" w:eastAsia="Calibri"/>
          <w:b/>
          <w:color w:val="1F4E79"/>
          <w:sz w:val="56"/>
        </w:rPr>
        <w:t>MY WORKS APP</w:t>
      </w:r>
    </w:p>
    <w:p>
      <w:pPr>
        <w:spacing w:after="360" w:before="0" w:line="276" w:lineRule="auto"/>
        <w:jc w:val="center"/>
      </w:pPr>
      <w:r>
        <w:rPr>
          <w:rFonts w:ascii="Calibri" w:hAnsi="Calibri" w:eastAsia="Calibri"/>
          <w:b/>
          <w:color w:val="464646"/>
          <w:sz w:val="36"/>
        </w:rPr>
        <w:t>Diccionario de Base de Datos</w:t>
      </w:r>
    </w:p>
    <w:p>
      <w:pPr>
        <w:spacing w:after="80" w:before="0" w:line="276" w:lineRule="auto"/>
        <w:jc w:val="center"/>
      </w:pPr>
      <w:r>
        <w:rPr>
          <w:rFonts w:ascii="Calibri" w:hAnsi="Calibri" w:eastAsia="Calibri"/>
          <w:b w:val="0"/>
          <w:color w:val="5A5A5A"/>
          <w:sz w:val="22"/>
        </w:rPr>
        <w:t>Documento técnico de esquema · PostgreSQL / Supabase</w:t>
        <w:br/>
        <w:t>Versión 1.5 · 19 de septiembre de 2026</w:t>
        <w:br/>
        <w:t>Español neutro · snake_case</w:t>
      </w:r>
    </w:p>
    <w:p>
      <w:pPr>
        <w:spacing w:after="160" w:before="480" w:line="276" w:lineRule="auto"/>
        <w:jc w:val="center"/>
      </w:pPr>
      <w:r>
        <w:rPr>
          <w:rFonts w:ascii="Calibri" w:hAnsi="Calibri" w:eastAsia="Calibri"/>
          <w:b w:val="0"/>
          <w:color w:val="646464"/>
          <w:sz w:val="20"/>
        </w:rPr>
        <w:t>Uso académico y de desarrollo. Describe el esquema public consumido por las aplicaciones móvil, web y escritorio. Redacción en español neutro (sin regionalismos).</w:t>
      </w:r>
    </w:p>
    <w:p>
      <w:r>
        <w:br w:type="page"/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1. Identificación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Proyecto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My Works App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Proyecto Supabase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wxqrfcqifkfgawrnqmnj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PostgreSQL (Supabase)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Esquema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public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Convención de nombres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Español + snake_case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Idioma del documento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Español neutro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Versión del documento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1.5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Fecha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2026-09-19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Estado de migraciones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Rename, RLS, catálogo, hardening y las correcciones del 19 de septiembre aplicados en el servidor.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Tipado observado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Híbrido: IDs uuid y text; booleanos como int 0/1; fechas a menudo text ISO.</w:t>
            </w:r>
          </w:p>
        </w:tc>
      </w:tr>
    </w:tbl>
    <w:p/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2. Propósito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Este diccionario constituye el contrato canónico de datos de negocio del sistema My Works App. Documenta tablas, columnas, significados, códigos de dominio, relaciones lógicas, artefactos de seguridad (triggers, RLS, RPC) y los clientes que consumen cada entidad. Está orientado a defensa académica, incorporación técnica y control de cambios tras el rename del esquema a español.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Cómo leerlo: la sección 3 es el índice de las 28 tablas. La sección 4 lista los textos exactos de estado; hay que copiarlos tal cual. La sección 7 explica quién puede leer o cambiar cada dato, incluidas las funciones corregidas el 19 de septiembre de 2026.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3. Inventario de tablas (28)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Todas las tablas de negocio listadas pertenecen al esquema public. La columna «Origen EN» indica el nombre previo al rename. Las primeras 10 son las de uso cotidiano; del 11 al 16 cubren cotización, evidencia y cancelación; del 17 al 28 soportan cumplimiento, flags y funciones de producto.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2351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Tabla</w:t>
            </w:r>
          </w:p>
        </w:tc>
        <w:tc>
          <w:tcPr>
            <w:tcW w:type="dxa" w:w="2351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Origen EN</w:t>
            </w:r>
          </w:p>
        </w:tc>
        <w:tc>
          <w:tcPr>
            <w:tcW w:type="dxa" w:w="2351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Propósito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perfiles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profiles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Identidad de aplicación ligada a Auth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trabajadores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workers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Perfil profesional 1:1 con usuario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servicios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services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Catálogo de oficios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trabajos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jobs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Solicitud y ciclo de vida del servicio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pagos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payments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Escrow / pagos (pasarela simulada en clientes)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mensajes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messages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Chat asociado a un trabajo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disputas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disputes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Conflictos y mediación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notificaciones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notifications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Bandeja in-app / Realtime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calificaciones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ratings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Puntaje 1–5 post-servicio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Denuncias entre usuarios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11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propuestas_cotizacion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quote_proposals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Cotizaciones abiertas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12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ordenes_cambio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change_orders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Cambios de alcance / extras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13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fotos_trabajo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job_photos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Evidencia fotográfica o video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14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portafolio_trabajador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worker_portfolio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Galería del profesional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15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trabajador_servicios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worker_services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Relación N:M categorías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16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cancelaciones_trabajo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job_cancellations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Auditoría de cancelación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17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registros_error_app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app_error_logs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Telemetría de errores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18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eventos_abuso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abuse_events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Detección antiabuso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19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acciones_pendientes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pending_actions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Cola de sync offline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bloqueos_usuario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user_blocks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Bloqueos mutuos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21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consentimientos_usuario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user_consents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Términos / GDPR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22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banderas_funcionalidad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feature_flags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Feature flags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23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suscripciones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subscriptions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Planes de monetización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24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impulsos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boosts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Impulso de visibilidad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25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eventos_analitica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analytics_events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Analítica de producto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26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configuraciones_servicio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service_configs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 UI por servicio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27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codigos_restablecimiento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password_reset_codes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Códigos de restablecimiento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28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tickets_soporte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tickets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Mesa de soporte / ayuda</w:t>
            </w:r>
          </w:p>
        </w:tc>
      </w:tr>
    </w:tbl>
    <w:p/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4. Glosario de códigos de dominio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Los valores siguientes son los códigos almacenados en base de datos tras la migración a español. Las aplicaciones deben usar estos literales (no los antiguos en inglés). Al programar filtros o condiciones, deben utilizarse exactamente estos valores.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Dominio</w:t>
            </w:r>
          </w:p>
        </w:tc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Valores permitidos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Rol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usuario | trabajador | administrador (is_admin también acepta admin)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Estado de cuenta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activo | suspendido | bloqueado | eliminado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Estado de trabajo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pendiente | aceptado | en_curso | completado | cancelado | expirado | no_asistio | esperando_pago | esperando_cotizaciones | cotizacion_seleccionada | pausado_orden_cambio | esperando_aprobacion_cliente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Estado de pago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ninguno | pendiente | autorizado | retenido | liberado | reembolsado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Modalidad de cobro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legado | precio_fijo | bloque_horas | cotizacion_abierta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Tipo de pago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principal | orden_cambio | horas_extra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Disputa (estado)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abierta | en_revision | resuelta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Disputa (motivo)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calidad | pago | conducta | otro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Reporte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pendiente | revisado | resuelto | descartado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Categoría de servicio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construccion | plomeria | electricidad | limpieza | ensamblaje | soporte_tecnico | jardinera | mudanza | general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Modelo de precio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por_hora | fijo | por_item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Cotización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enviada | retirada | aceptada | rechazada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Orden de cambio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pendiente_cliente | aprobada | rechazada | pagada | cancelada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Mensaje / medio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texto | imagen · foto | video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Error de app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nuevo | reconocido | resuelto | ignorado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Sync offline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pendiente_sync | sincronizando | sincronizado | fallido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Suscripción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activa | cancelada | expirada · planes: gratuito | basico | premium | empresarial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Impulso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visibilidad | prioridad | destacado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Ticket soporte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pendiente | resuelto</w:t>
            </w:r>
          </w:p>
        </w:tc>
      </w:tr>
    </w:tbl>
    <w:p/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Uso habitual: el cliente ingresa como usuario; el profesional como trabajador; la consola de escritorio solo admite administrador. El estado de pago en clientes es simulación académica hasta integrar una pasarela real; tras el hardening, las transiciones deben realizarse mediante RPC (simular_transicion_pago).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5. Detalle de tablas núcleo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5.1 perfiles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Perfil de aplicación vinculado a auth.users. La clave primaria coincide con el identificador de Auth. Aquí se guardan nombre, correo, rol y si la cuenta es usable.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Columna</w:t>
            </w:r>
          </w:p>
        </w:tc>
        <w:tc>
          <w:tcPr>
            <w:tcW w:type="dxa" w:w="2351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Tipo lógico</w:t>
            </w:r>
          </w:p>
        </w:tc>
        <w:tc>
          <w:tcPr>
            <w:tcW w:type="dxa" w:w="2351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Nulo</w:t>
            </w:r>
          </w:p>
        </w:tc>
        <w:tc>
          <w:tcPr>
            <w:tcW w:type="dxa" w:w="2351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uuid (típico)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PK = auth.users.id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nombre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Nombre visible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correo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Correo electrónico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rol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 glosario de roles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estado_cuenta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 glosario de estados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ruta_foto_perfil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Sí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URL o ruta de foto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creado_en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 / timestamptz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Fecha de alta</w:t>
            </w:r>
          </w:p>
        </w:tc>
      </w:tr>
    </w:tbl>
    <w:p/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Índice: idx_perfiles_rol. Triggers: handle_new_user (alta segura sin auto-administrador); protect_profiles_sensitive (impide cambio de rol/estado_cuenta sin is_admin).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5.2 trabajadores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Solo los perfiles que ofrecen oficios tienen fila aquí (relación 1:1 con id_usuario). disponible = 1 indica que puede recibir contacto; precios_configurados = 1 indica que completó la configuración de tarifas; niveles_precio es JSON para paquetes por oficio.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Columna</w:t>
            </w:r>
          </w:p>
        </w:tc>
        <w:tc>
          <w:tcPr>
            <w:tcW w:type="dxa" w:w="3135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135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id_usuario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PK / FK → perfiles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Identificador del profesional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profesion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Oficio declarado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descripcion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Biografía profesional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calificacion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numeric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Rating agregado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disponible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 0/1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Disponibilidad para nuevos trabajos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tarifa_visita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numeric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Tarifa de visita en CLP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categoria_servicio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Categoría principal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niveles_precio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Niveles de precio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servicios_personalizados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Servicios adicionales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precios_configurados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 0/1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Indica si completó la configuración de precios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zona_trabajo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Comuna o zona de cobertura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conteo_rechazos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Penaliza el orden en listados</w:t>
            </w:r>
          </w:p>
        </w:tc>
      </w:tr>
    </w:tbl>
    <w:p/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FK documentada: trabajadores_id_usuario_fkey. Índice: idx_trabajadores_categoria.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5.3 servicios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Catálogo de oficios: id, nombre, descripcion, categoria, activo, requiere_certificacion, modelo_precio (por_hora | fijo | por_item), aviso_legal, creado_en, actualizado_en. Si la tabla está vacía, el inicio del cliente no tiene qué listar; por eso existe el seed de la migración 06. La política pública no invoca is_admin() para evitar el error 42501 con el rol anon.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5.4 trabajos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Entidad operativa central. Columnas: id (frecuentemente text), id_usuario, id_trabajador, id_servicio, estado, direccion, latitud, longitud, descripcion, fecha_programada, metadatos_servicio, modalidad_cobro, estado_pago, id_comuna, instantanea_precio, id_sku_servicio, horas_bloque, id_cotizacion_seleccionada, creado_en, actualizado_en. Índices: estado, id_usuario, id_trabajador, creado_en. Las transiciones de estado deben realizarse mediante RPC transicionar_trabajo tras el hardening.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5.5 pagos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id, id_trabajo, id_orden_cambio, tipo_pago, monto, moneda (CLP), estado, metodo_pago, id_transaccion, autorizado_en, liberado_en, reembolsado_en, creado_en, actualizado_en. No hay pasarela real. El cambio de estado se hace con simular_transicion_pago. El cliente y el administrador usan la matriz completa. El profesional solo retiene el cobro, libera si el trabajo ya está completado y reembolsa si ya está cancelado.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5.6 mensajes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Chat por trabajo (no bandeja global): id_trabajo, id_remitente, id_destinatario, contenido, tipo (texto|imagen), ruta_imagen, leido, creado_en. El remitente debe coincidir con el usuario autenticado.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5.7 disputas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id_trabajo, abierta_por, motivo, descripcion, estado, resolucion, resuelta_por, resuelta_en, creado_en, actualizado_en. Actualización de resolución reservada a administradores (política + RPC admin_actualizar_estado_disputa).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5.8 notificaciones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id_usuario, tipo (códigos de evento aún en inglés, por ejemplo job_accepted), titulo, cuerpo, id_relacionado, leido, creado_en. Canal Realtime: notificaciones.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5.9 calificaciones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id_trabajo, id_usuario, puntaje (1–5), comentario, creado_en.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5.10 reportes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id_reportante, id_usuario_reportado, motivo, descripcion, estado, creado_en. Denuncias entre usuarios para moderación.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6. Tablas secundarias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Tabla</w:t>
            </w:r>
          </w:p>
        </w:tc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Columnas clave / nota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propuestas_cotizacion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id_trabajo, id_trabajador, monto_total_clp, estado, validez_hasta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ordenes_cambio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id_trabajo, id_trabajador, monto_clp, estado, id_pago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fotos_trabajo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id_trabajo, ruta_foto, tipo_medio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portafolio_trabajador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id_trabajador, ruta_foto, tipo_medio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trabajador_servicios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N:M id_trabajador + categoria_servicio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cancelaciones_trabajo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id_trabajo, cancelado_por, motivo, cancelado_en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registros_error_app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Telemetría; política INSERT autenticado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eventos_abuso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Antiabuso; códigos de tipo aún EN en modelo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acciones_pendientes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Cola sync offline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bloqueos_usuario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id_bloqueador, id_bloqueado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consentimientos_usuario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GDPR / versión de consentimiento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banderas_funcionalidad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Feature flags por rol/versión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suscripciones / impulsos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Monetización e impulso de visibilidad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eventos_analitica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Analítica de producto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configuraciones_servicio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esquema_config por servicio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codigos_restablecimiento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Restablecimiento de contraseña (sin model Dart dedicado)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tickets_soporte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Mesa de ayuda; interfaz de escritorio parcialmente DEMO</w:t>
            </w:r>
          </w:p>
        </w:tc>
      </w:tr>
    </w:tbl>
    <w:p/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7. Seguridad y funciones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La migración 20260914000005_rls_politicas_negocio.sql habilita Row Level Security en las tablas de negocio y define helpers y RPC administrativas. Debido al tipado híbrido uuid/text, las comparaciones de identidad usan ::text en ambos lados. El hardening 20260915000001 endurece pagos, mensajes y trabajos, elimina políticas EN residuales y expone RPC mock de escrow hasta integrar una pasarela real.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Artefacto</w:t>
            </w:r>
          </w:p>
        </w:tc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Efecto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is_admin()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Verdadero si el perfil autenticado es admin/administrador y la cuenta está activa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es_parte_trabajo(text)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Cliente o trabajador del trabajo, o administrador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RLS policies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Lectura/escritura restringida a propio, parte del trabajo, administrador o marketplace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admin_metricas_resumen()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de métricas; solo administradores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admin_actualizar_estado_disputa(...)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Cambia estado/resolución de disputa; solo administrador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transicionar_trabajo(...)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Cambia estado de trabajo con matriz validada en servidor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es_rol_trabajador(text)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 persona es profesional activo (incluye alias worker, especialista, specialist)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simular_transicion_pago(...)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Pago simulado. El profesional no libera ni reembolsa si el trabajo sigue abierto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asignar_trabajador_trabajo(...)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Acepta el trabajo. El destino debe ser profesional activo. Un cliente no puede autoasignarse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rechazar_trabajo_pendiente(...)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Cancela un pendiente. Si no hay profesional asignado, se detiene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handle_new_user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Crea perfiles en el registro; no permite autoasignarse administrador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protect_profile_sensitive_fields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Bloquea cambio de rol/estado_cuenta sin administrador</w:t>
            </w:r>
          </w:p>
        </w:tc>
      </w:tr>
    </w:tbl>
    <w:p/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Regla del pago simulado: el cliente y el administrador pueden autorizar, retener, liberar y reembolsar según la matriz. El profesional asignado solo retiene el cobro; libera únicamente si el trabajo ya está completado y reembolsa únicamente si ya está cancelado. Un cliente no puede aceptar un trabajo a su nombre.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8. Aplicaciones consumidoras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Aplicación</w:t>
            </w:r>
          </w:p>
        </w:tc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Consumo principal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Flutter (móvil)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Repositories sobre casi todas las tablas de negocio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Web (React)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Catálogo, trabajadores, trabajos; checkout de pago simulado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Escritorio (Tauri/React)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Disputas y métricas vía RPC; paneles DEMO etiquetados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Paquete shared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tipada, repositorios TS, métricas y disputas de administrador</w:t>
            </w:r>
          </w:p>
        </w:tc>
      </w:tr>
    </w:tbl>
    <w:p/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Flutter es el cliente completo. Web es marketplace y reserva. Escritorio es operaciones (soporte/ejecutivo) con paneles demo académicos aparte: no deben confundirse con datos productivos.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9. Limitaciones y gaps conocidos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Gap</w:t>
            </w:r>
          </w:p>
        </w:tc>
        <w:tc>
          <w:tcPr>
            <w:tcW w:type="dxa" w:w="3135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Severidad</w:t>
            </w:r>
          </w:p>
        </w:tc>
        <w:tc>
          <w:tcPr>
            <w:tcW w:type="dxa" w:w="3135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Comentario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Autorización de trabajo y pago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Alta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Cerrado en el servidor el 19 de septiembre de 2026.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Tipado híbrido uuid / text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Media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Políticas y RPC usan casts ::text. Falta dump CREATE TABLE histórico versionado.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Códigos de notificación / abuso en inglés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Baja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migrados a español en datos.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Tabla service_pricing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Baja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Existe model/TODO en código sin tabla en el rename.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Pasarela de pago real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Alta (diferida)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Empresa aún no constituida; mock solo vía RPC en servidor.</w:t>
            </w:r>
          </w:p>
        </w:tc>
      </w:tr>
    </w:tbl>
    <w:p/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10. Referencias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docs/mapa_esquema_en_es.md · docs/APLICAR_MIGRACION_ES.md · docs/APLICAR_HARDENING_20260915.md · docs/AUDITORIA_PROYECTO.md · docs/DICCIONARIO_BASE_DATOS.md · myworksapp_app/supabase/migrations/20260914000004_aplicar_rename_es.sql · 20260914000005_rls_politicas_negocio.sql · 20260914000006_seed_servicios_marketplace.sql · 20260915000001_hardening_seguridad_sin_psp.sql · 20260919000001_fix_rpc_autorizacion.sql · 20260919000002_pago_al_cerrar_trabajo.sql</w:t>
      </w:r>
    </w:p>
    <w:p>
      <w:pPr>
        <w:spacing w:after="160" w:before="360" w:line="276" w:lineRule="auto"/>
        <w:jc w:val="center"/>
      </w:pPr>
      <w:r>
        <w:rPr>
          <w:rFonts w:ascii="Calibri" w:hAnsi="Calibri" w:eastAsia="Calibri"/>
          <w:b w:val="0"/>
          <w:color w:val="787878"/>
          <w:sz w:val="18"/>
        </w:rPr>
        <w:t>— Fin del diccionario · My Works App · Español neutro · Documento de proyecto —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