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p>
      <w:pPr>
        <w:spacing w:after="80" w:before="0" w:line="276" w:lineRule="auto"/>
        <w:jc w:val="center"/>
      </w:pPr>
      <w:r>
        <w:rPr>
          <w:rFonts w:ascii="Calibri Light" w:hAnsi="Calibri Light" w:eastAsia="Calibri Light"/>
          <w:b/>
          <w:i w:val="0"/>
          <w:color w:val="2B6CB0"/>
          <w:sz w:val="24"/>
        </w:rPr>
        <w:t>RG MOTORS</w:t>
      </w:r>
    </w:p>
    <w:p>
      <w:pPr>
        <w:spacing w:after="36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4A5568"/>
          <w:sz w:val="22"/>
        </w:rPr>
        <w:t>SUCURSAL PUERTO MONTT</w:t>
      </w:r>
    </w:p>
    <w:p>
      <w:pPr>
        <w:spacing w:before="80" w:after="240"/>
        <w:pBdr>
          <w:bottom w:val="single" w:sz="18" w:space="1" w:color="1A365D"/>
        </w:pBdr>
      </w:pPr>
    </w:p>
    <w:p>
      <w:pPr>
        <w:spacing w:after="280" w:before="360" w:line="276" w:lineRule="auto"/>
        <w:jc w:val="center"/>
      </w:pPr>
      <w:r>
        <w:rPr>
          <w:rFonts w:ascii="Calibri Light" w:hAnsi="Calibri Light" w:eastAsia="Calibri Light"/>
          <w:b w:val="0"/>
          <w:i w:val="0"/>
          <w:color w:val="2B6CB0"/>
          <w:sz w:val="22"/>
        </w:rPr>
        <w:t>SOLICITUD FORMAL</w:t>
      </w:r>
    </w:p>
    <w:p>
      <w:pPr>
        <w:spacing w:after="240" w:before="0" w:line="276" w:lineRule="auto"/>
        <w:jc w:val="center"/>
      </w:pPr>
      <w:r>
        <w:rPr>
          <w:rFonts w:ascii="Calibri Light" w:hAnsi="Calibri Light" w:eastAsia="Calibri Light"/>
          <w:b/>
          <w:i w:val="0"/>
          <w:color w:val="1A365D"/>
          <w:sz w:val="44"/>
        </w:rPr>
        <w:t>Accesos, decisiones</w:t>
        <w:br/>
        <w:t>y aprobaciones</w:t>
      </w:r>
    </w:p>
    <w:p>
      <w:pPr>
        <w:spacing w:after="44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4A5568"/>
          <w:sz w:val="24"/>
        </w:rPr>
        <w:t>Insumos, infraestructura e integraciones comerciales</w:t>
        <w:br/>
        <w:t>requeridos para continuar el proyecto</w:t>
      </w:r>
    </w:p>
    <w:p>
      <w:pPr>
        <w:spacing w:before="80" w:after="240"/>
        <w:pBdr>
          <w:bottom w:val="single" w:sz="18" w:space="1" w:color="C5CDD8"/>
        </w:pBdr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2551"/>
            <w:shd w:fill="F0F4F8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20"/>
              </w:rPr>
              <w:t>Código</w:t>
            </w:r>
          </w:p>
        </w:tc>
        <w:tc>
          <w:tcPr>
            <w:tcW w:type="dxa" w:w="5102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color w:val="4A5568"/>
                <w:sz w:val="20"/>
              </w:rPr>
              <w:t>RG-PM-SOL-001</w:t>
            </w:r>
          </w:p>
        </w:tc>
      </w:tr>
      <w:tr>
        <w:tc>
          <w:tcPr>
            <w:tcW w:type="dxa" w:w="2551"/>
            <w:shd w:fill="F0F4F8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20"/>
              </w:rPr>
              <w:t>Versión</w:t>
            </w:r>
          </w:p>
        </w:tc>
        <w:tc>
          <w:tcPr>
            <w:tcW w:type="dxa" w:w="5102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color w:val="4A5568"/>
                <w:sz w:val="20"/>
              </w:rPr>
              <w:t>1.0</w:t>
            </w:r>
          </w:p>
        </w:tc>
      </w:tr>
      <w:tr>
        <w:tc>
          <w:tcPr>
            <w:tcW w:type="dxa" w:w="2551"/>
            <w:shd w:fill="F0F4F8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20"/>
              </w:rPr>
              <w:t>Fecha</w:t>
            </w:r>
          </w:p>
        </w:tc>
        <w:tc>
          <w:tcPr>
            <w:tcW w:type="dxa" w:w="5102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color w:val="4A5568"/>
                <w:sz w:val="20"/>
              </w:rPr>
              <w:t>06/08/2026</w:t>
            </w:r>
          </w:p>
        </w:tc>
      </w:tr>
      <w:tr>
        <w:tc>
          <w:tcPr>
            <w:tcW w:type="dxa" w:w="2551"/>
            <w:shd w:fill="F0F4F8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20"/>
              </w:rPr>
              <w:t>Clasificación</w:t>
            </w:r>
          </w:p>
        </w:tc>
        <w:tc>
          <w:tcPr>
            <w:tcW w:type="dxa" w:w="5102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color w:val="4A5568"/>
                <w:sz w:val="20"/>
              </w:rPr>
              <w:t>Uso interno — Confidencial</w:t>
            </w:r>
          </w:p>
        </w:tc>
      </w:tr>
      <w:tr>
        <w:tc>
          <w:tcPr>
            <w:tcW w:type="dxa" w:w="2551"/>
            <w:shd w:fill="F0F4F8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/>
                <w:i w:val="0"/>
                <w:color w:val="1A365D"/>
                <w:sz w:val="20"/>
              </w:rPr>
              <w:t>Alcance</w:t>
            </w:r>
          </w:p>
        </w:tc>
        <w:tc>
          <w:tcPr>
            <w:tcW w:type="dxa" w:w="5102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color w:val="4A5568"/>
                <w:sz w:val="20"/>
              </w:rPr>
              <w:t>Sucursal Puerto Montt</w:t>
            </w:r>
          </w:p>
        </w:tc>
      </w:tr>
    </w:tbl>
    <w:p/>
    <w:p/>
    <w:p/>
    <w:p/>
    <w:p>
      <w:pPr>
        <w:spacing w:after="120" w:before="0" w:line="276" w:lineRule="auto"/>
        <w:jc w:val="center"/>
      </w:pPr>
      <w:r>
        <w:rPr>
          <w:rFonts w:ascii="Calibri" w:hAnsi="Calibri" w:eastAsia="Calibri"/>
          <w:b w:val="0"/>
          <w:i/>
          <w:color w:val="4A5568"/>
          <w:sz w:val="20"/>
        </w:rPr>
        <w:t>Plataforma web de venta de vehículos usados</w:t>
        <w:br/>
        <w:t>con catálogo digital, tour 360° y administración autónoma</w:t>
      </w:r>
    </w:p>
    <w:p>
      <w:pPr>
        <w:spacing w:before="80" w:after="240"/>
        <w:pBdr>
          <w:bottom w:val="single" w:sz="18" w:space="1" w:color="C5CDD8"/>
        </w:pBdr>
      </w:pPr>
    </w:p>
    <w:p>
      <w:pPr>
        <w:spacing w:after="0" w:before="0" w:line="276" w:lineRule="auto"/>
        <w:jc w:val="center"/>
      </w:pPr>
      <w:r>
        <w:rPr>
          <w:rFonts w:ascii="Calibri" w:hAnsi="Calibri" w:eastAsia="Calibri"/>
          <w:b w:val="0"/>
          <w:i w:val="0"/>
          <w:color w:val="4A5568"/>
          <w:sz w:val="18"/>
        </w:rPr>
        <w:t>Documento elaborado en el marco del proyecto informático de implementación digital</w:t>
      </w:r>
    </w:p>
    <w:p>
      <w:r>
        <w:br w:type="page"/>
      </w:r>
    </w:p>
    <w:p>
      <w:pPr>
        <w:spacing w:after="120" w:before="0" w:line="276" w:lineRule="auto"/>
      </w:pPr>
      <w:r>
        <w:rPr>
          <w:rFonts w:ascii="Calibri Light" w:hAnsi="Calibri Light" w:eastAsia="Calibri Light"/>
          <w:b/>
          <w:i w:val="0"/>
          <w:color w:val="1A365D"/>
          <w:sz w:val="36"/>
        </w:rPr>
        <w:t>Índice de contenidos</w:t>
      </w:r>
    </w:p>
    <w:p>
      <w:pPr>
        <w:spacing w:before="80" w:after="240"/>
        <w:pBdr>
          <w:bottom w:val="single" w:sz="18" w:space="1" w:color="C5CDD8"/>
        </w:pBdr>
      </w:pPr>
    </w:p>
    <w:p>
      <w:pPr>
        <w:spacing w:after="320" w:before="0" w:line="276" w:lineRule="auto"/>
      </w:pPr>
      <w:r>
        <w:rPr>
          <w:rFonts w:ascii="Calibri" w:hAnsi="Calibri" w:eastAsia="Calibri"/>
          <w:b w:val="0"/>
          <w:i/>
          <w:color w:val="4A5568"/>
          <w:sz w:val="20"/>
        </w:rPr>
        <w:t>Seleccione un tema para ubicar rápidamente la sección correspondiente en el documento.</w:t>
      </w:r>
    </w:p>
    <w:p>
      <w:pPr>
        <w:spacing w:before="60" w:after="60" w:line="288" w:lineRule="auto"/>
      </w:pPr>
      <w:r>
        <w:rPr>
          <w:rFonts w:ascii="Calibri" w:hAnsi="Calibri" w:eastAsia="Calibri"/>
          <w:b/>
          <w:i w:val="0"/>
          <w:color w:val="2B6CB0"/>
          <w:sz w:val="22"/>
        </w:rPr>
        <w:t xml:space="preserve">1.  </w:t>
      </w:r>
      <w:r>
        <w:rPr>
          <w:rFonts w:ascii="Calibri" w:hAnsi="Calibri" w:eastAsia="Calibri"/>
          <w:b/>
          <w:i w:val="0"/>
          <w:color w:val="1A365D"/>
          <w:sz w:val="22"/>
        </w:rPr>
        <w:t>Objetivo del documento</w:t>
      </w:r>
    </w:p>
    <w:p>
      <w:pPr>
        <w:spacing w:before="60" w:after="60" w:line="288" w:lineRule="auto"/>
      </w:pPr>
      <w:r>
        <w:rPr>
          <w:rFonts w:ascii="Calibri" w:hAnsi="Calibri" w:eastAsia="Calibri"/>
          <w:b/>
          <w:i w:val="0"/>
          <w:color w:val="2B6CB0"/>
          <w:sz w:val="22"/>
        </w:rPr>
        <w:t xml:space="preserve">2.  </w:t>
      </w:r>
      <w:r>
        <w:rPr>
          <w:rFonts w:ascii="Calibri" w:hAnsi="Calibri" w:eastAsia="Calibri"/>
          <w:b/>
          <w:i w:val="0"/>
          <w:color w:val="1A365D"/>
          <w:sz w:val="22"/>
        </w:rPr>
        <w:t>Alcance confirmado</w:t>
      </w:r>
    </w:p>
    <w:p>
      <w:pPr>
        <w:spacing w:before="60" w:after="60" w:line="288" w:lineRule="auto"/>
      </w:pPr>
      <w:r>
        <w:rPr>
          <w:rFonts w:ascii="Calibri" w:hAnsi="Calibri" w:eastAsia="Calibri"/>
          <w:b/>
          <w:i w:val="0"/>
          <w:color w:val="2B6CB0"/>
          <w:sz w:val="22"/>
        </w:rPr>
        <w:t xml:space="preserve">3.  </w:t>
      </w:r>
      <w:r>
        <w:rPr>
          <w:rFonts w:ascii="Calibri" w:hAnsi="Calibri" w:eastAsia="Calibri"/>
          <w:b/>
          <w:i w:val="0"/>
          <w:color w:val="1A365D"/>
          <w:sz w:val="22"/>
        </w:rPr>
        <w:t>Solicitud de fotografías y videos del stock</w:t>
      </w:r>
    </w:p>
    <w:p>
      <w:pPr>
        <w:spacing w:before="20" w:after="20" w:line="288" w:lineRule="auto"/>
        <w:ind w:left="425"/>
      </w:pPr>
      <w:r>
        <w:rPr>
          <w:rFonts w:ascii="Calibri" w:hAnsi="Calibri" w:eastAsia="Calibri"/>
          <w:b w:val="0"/>
          <w:i w:val="0"/>
          <w:color w:val="4A5568"/>
          <w:sz w:val="20"/>
        </w:rPr>
        <w:t xml:space="preserve">3.1  </w:t>
      </w:r>
      <w:r>
        <w:rPr>
          <w:rFonts w:ascii="Calibri" w:hAnsi="Calibri" w:eastAsia="Calibri"/>
          <w:b w:val="0"/>
          <w:i w:val="0"/>
          <w:color w:val="4A5568"/>
          <w:sz w:val="20"/>
        </w:rPr>
        <w:t>Medio de entrega</w:t>
      </w:r>
    </w:p>
    <w:p>
      <w:pPr>
        <w:spacing w:before="20" w:after="20" w:line="288" w:lineRule="auto"/>
        <w:ind w:left="425"/>
      </w:pPr>
      <w:r>
        <w:rPr>
          <w:rFonts w:ascii="Calibri" w:hAnsi="Calibri" w:eastAsia="Calibri"/>
          <w:b w:val="0"/>
          <w:i w:val="0"/>
          <w:color w:val="4A5568"/>
          <w:sz w:val="20"/>
        </w:rPr>
        <w:t xml:space="preserve">3.2  </w:t>
      </w:r>
      <w:r>
        <w:rPr>
          <w:rFonts w:ascii="Calibri" w:hAnsi="Calibri" w:eastAsia="Calibri"/>
          <w:b w:val="0"/>
          <w:i w:val="0"/>
          <w:color w:val="4A5568"/>
          <w:sz w:val="20"/>
        </w:rPr>
        <w:t>Estructura de carpetas sugerida</w:t>
      </w:r>
    </w:p>
    <w:p>
      <w:pPr>
        <w:spacing w:before="20" w:after="20" w:line="288" w:lineRule="auto"/>
        <w:ind w:left="425"/>
      </w:pPr>
      <w:r>
        <w:rPr>
          <w:rFonts w:ascii="Calibri" w:hAnsi="Calibri" w:eastAsia="Calibri"/>
          <w:b w:val="0"/>
          <w:i w:val="0"/>
          <w:color w:val="4A5568"/>
          <w:sz w:val="20"/>
        </w:rPr>
        <w:t xml:space="preserve">3.3  </w:t>
      </w:r>
      <w:r>
        <w:rPr>
          <w:rFonts w:ascii="Calibri" w:hAnsi="Calibri" w:eastAsia="Calibri"/>
          <w:b w:val="0"/>
          <w:i w:val="0"/>
          <w:color w:val="4A5568"/>
          <w:sz w:val="20"/>
        </w:rPr>
        <w:t>Formatos y calidad mínima</w:t>
      </w:r>
    </w:p>
    <w:p>
      <w:pPr>
        <w:spacing w:before="20" w:after="20" w:line="288" w:lineRule="auto"/>
        <w:ind w:left="425"/>
      </w:pPr>
      <w:r>
        <w:rPr>
          <w:rFonts w:ascii="Calibri" w:hAnsi="Calibri" w:eastAsia="Calibri"/>
          <w:b w:val="0"/>
          <w:i w:val="0"/>
          <w:color w:val="4A5568"/>
          <w:sz w:val="20"/>
        </w:rPr>
        <w:t xml:space="preserve">3.4  </w:t>
      </w:r>
      <w:r>
        <w:rPr>
          <w:rFonts w:ascii="Calibri" w:hAnsi="Calibri" w:eastAsia="Calibri"/>
          <w:b w:val="0"/>
          <w:i w:val="0"/>
          <w:color w:val="4A5568"/>
          <w:sz w:val="20"/>
        </w:rPr>
        <w:t>Datos asociados a cada vehículo</w:t>
      </w:r>
    </w:p>
    <w:p>
      <w:pPr>
        <w:spacing w:before="60" w:after="60" w:line="288" w:lineRule="auto"/>
      </w:pPr>
      <w:r>
        <w:rPr>
          <w:rFonts w:ascii="Calibri" w:hAnsi="Calibri" w:eastAsia="Calibri"/>
          <w:b/>
          <w:i w:val="0"/>
          <w:color w:val="2B6CB0"/>
          <w:sz w:val="22"/>
        </w:rPr>
        <w:t xml:space="preserve">4.  </w:t>
      </w:r>
      <w:r>
        <w:rPr>
          <w:rFonts w:ascii="Calibri" w:hAnsi="Calibri" w:eastAsia="Calibri"/>
          <w:b/>
          <w:i w:val="0"/>
          <w:color w:val="1A365D"/>
          <w:sz w:val="22"/>
        </w:rPr>
        <w:t>Compra y gestión del dominio (.cl)</w:t>
      </w:r>
    </w:p>
    <w:p>
      <w:pPr>
        <w:spacing w:before="60" w:after="60" w:line="288" w:lineRule="auto"/>
      </w:pPr>
      <w:r>
        <w:rPr>
          <w:rFonts w:ascii="Calibri" w:hAnsi="Calibri" w:eastAsia="Calibri"/>
          <w:b/>
          <w:i w:val="0"/>
          <w:color w:val="2B6CB0"/>
          <w:sz w:val="22"/>
        </w:rPr>
        <w:t xml:space="preserve">5.  </w:t>
      </w:r>
      <w:r>
        <w:rPr>
          <w:rFonts w:ascii="Calibri" w:hAnsi="Calibri" w:eastAsia="Calibri"/>
          <w:b/>
          <w:i w:val="0"/>
          <w:color w:val="1A365D"/>
          <w:sz w:val="22"/>
        </w:rPr>
        <w:t>Elección de base de datos</w:t>
      </w:r>
    </w:p>
    <w:p>
      <w:pPr>
        <w:spacing w:before="60" w:after="60" w:line="288" w:lineRule="auto"/>
      </w:pPr>
      <w:r>
        <w:rPr>
          <w:rFonts w:ascii="Calibri" w:hAnsi="Calibri" w:eastAsia="Calibri"/>
          <w:b/>
          <w:i w:val="0"/>
          <w:color w:val="2B6CB0"/>
          <w:sz w:val="22"/>
        </w:rPr>
        <w:t xml:space="preserve">6.  </w:t>
      </w:r>
      <w:r>
        <w:rPr>
          <w:rFonts w:ascii="Calibri" w:hAnsi="Calibri" w:eastAsia="Calibri"/>
          <w:b/>
          <w:i w:val="0"/>
          <w:color w:val="1A365D"/>
          <w:sz w:val="22"/>
        </w:rPr>
        <w:t>Elección de hosting</w:t>
      </w:r>
    </w:p>
    <w:p>
      <w:pPr>
        <w:spacing w:before="60" w:after="60" w:line="288" w:lineRule="auto"/>
      </w:pPr>
      <w:r>
        <w:rPr>
          <w:rFonts w:ascii="Calibri" w:hAnsi="Calibri" w:eastAsia="Calibri"/>
          <w:b/>
          <w:i w:val="0"/>
          <w:color w:val="2B6CB0"/>
          <w:sz w:val="22"/>
        </w:rPr>
        <w:t xml:space="preserve">7.  </w:t>
      </w:r>
      <w:r>
        <w:rPr>
          <w:rFonts w:ascii="Calibri" w:hAnsi="Calibri" w:eastAsia="Calibri"/>
          <w:b/>
          <w:i w:val="0"/>
          <w:color w:val="1A365D"/>
          <w:sz w:val="22"/>
        </w:rPr>
        <w:t>Integraciones comerciales: WebPay y financiamiento</w:t>
      </w:r>
    </w:p>
    <w:p>
      <w:pPr>
        <w:spacing w:before="20" w:after="20" w:line="288" w:lineRule="auto"/>
        <w:ind w:left="425"/>
      </w:pPr>
      <w:r>
        <w:rPr>
          <w:rFonts w:ascii="Calibri" w:hAnsi="Calibri" w:eastAsia="Calibri"/>
          <w:b w:val="0"/>
          <w:i w:val="0"/>
          <w:color w:val="4A5568"/>
          <w:sz w:val="20"/>
        </w:rPr>
        <w:t xml:space="preserve">7.1  </w:t>
      </w:r>
      <w:r>
        <w:rPr>
          <w:rFonts w:ascii="Calibri" w:hAnsi="Calibri" w:eastAsia="Calibri"/>
          <w:b w:val="0"/>
          <w:i w:val="0"/>
          <w:color w:val="4A5568"/>
          <w:sz w:val="20"/>
        </w:rPr>
        <w:t>WebPay (Transbank)</w:t>
      </w:r>
    </w:p>
    <w:p>
      <w:pPr>
        <w:spacing w:before="20" w:after="20" w:line="288" w:lineRule="auto"/>
        <w:ind w:left="425"/>
      </w:pPr>
      <w:r>
        <w:rPr>
          <w:rFonts w:ascii="Calibri" w:hAnsi="Calibri" w:eastAsia="Calibri"/>
          <w:b w:val="0"/>
          <w:i w:val="0"/>
          <w:color w:val="4A5568"/>
          <w:sz w:val="20"/>
        </w:rPr>
        <w:t xml:space="preserve">7.2  </w:t>
      </w:r>
      <w:r>
        <w:rPr>
          <w:rFonts w:ascii="Calibri" w:hAnsi="Calibri" w:eastAsia="Calibri"/>
          <w:b w:val="0"/>
          <w:i w:val="0"/>
          <w:color w:val="4A5568"/>
          <w:sz w:val="20"/>
        </w:rPr>
        <w:t>Financiamiento (Forum u otras)</w:t>
      </w:r>
    </w:p>
    <w:p>
      <w:pPr>
        <w:spacing w:before="60" w:after="60" w:line="288" w:lineRule="auto"/>
      </w:pPr>
      <w:r>
        <w:rPr>
          <w:rFonts w:ascii="Calibri" w:hAnsi="Calibri" w:eastAsia="Calibri"/>
          <w:b/>
          <w:i w:val="0"/>
          <w:color w:val="2B6CB0"/>
          <w:sz w:val="22"/>
        </w:rPr>
        <w:t xml:space="preserve">8.  </w:t>
      </w:r>
      <w:r>
        <w:rPr>
          <w:rFonts w:ascii="Calibri" w:hAnsi="Calibri" w:eastAsia="Calibri"/>
          <w:b/>
          <w:i w:val="0"/>
          <w:color w:val="1A365D"/>
          <w:sz w:val="22"/>
        </w:rPr>
        <w:t>Principios de gobernanza</w:t>
      </w:r>
    </w:p>
    <w:p>
      <w:pPr>
        <w:spacing w:before="60" w:after="60" w:line="288" w:lineRule="auto"/>
      </w:pPr>
      <w:r>
        <w:rPr>
          <w:rFonts w:ascii="Calibri" w:hAnsi="Calibri" w:eastAsia="Calibri"/>
          <w:b/>
          <w:i w:val="0"/>
          <w:color w:val="2B6CB0"/>
          <w:sz w:val="22"/>
        </w:rPr>
        <w:t xml:space="preserve">9.  </w:t>
      </w:r>
      <w:r>
        <w:rPr>
          <w:rFonts w:ascii="Calibri" w:hAnsi="Calibri" w:eastAsia="Calibri"/>
          <w:b/>
          <w:i w:val="0"/>
          <w:color w:val="1A365D"/>
          <w:sz w:val="22"/>
        </w:rPr>
        <w:t>Plazo de respuesta solicitado</w:t>
      </w:r>
    </w:p>
    <w:p>
      <w:pPr>
        <w:spacing w:before="60" w:after="60" w:line="288" w:lineRule="auto"/>
      </w:pPr>
      <w:r>
        <w:rPr>
          <w:rFonts w:ascii="Calibri" w:hAnsi="Calibri" w:eastAsia="Calibri"/>
          <w:b/>
          <w:i w:val="0"/>
          <w:color w:val="2B6CB0"/>
          <w:sz w:val="22"/>
        </w:rPr>
        <w:t xml:space="preserve">10.  </w:t>
      </w:r>
      <w:r>
        <w:rPr>
          <w:rFonts w:ascii="Calibri" w:hAnsi="Calibri" w:eastAsia="Calibri"/>
          <w:b/>
          <w:i w:val="0"/>
          <w:color w:val="1A365D"/>
          <w:sz w:val="22"/>
        </w:rPr>
        <w:t>Aprobaciones</w:t>
      </w:r>
    </w:p>
    <w:p>
      <w:r>
        <w:br w:type="page"/>
      </w:r>
    </w:p>
    <w:p>
      <w:pPr>
        <w:pStyle w:val="Heading1"/>
      </w:pPr>
      <w:r>
        <w:t>1. Objetivo del documento</w:t>
      </w:r>
    </w:p>
    <w:p>
      <w:pPr>
        <w:spacing w:after="200" w:before="0" w:line="276" w:lineRule="auto"/>
        <w:jc w:val="both"/>
      </w:pPr>
      <w:r>
        <w:rPr>
          <w:rFonts w:ascii="Calibri" w:hAnsi="Calibri" w:eastAsia="Calibri"/>
          <w:b w:val="0"/>
          <w:i/>
          <w:color w:val="4A5568"/>
          <w:sz w:val="22"/>
        </w:rPr>
        <w:t>Este apartado define el propósito de la solicitud y el marco de decisión que se espera de la Empresa.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El presente documento tiene por objeto formalizar las solicitudes y decisiones que la Empresa debe adoptar para continuar el desarrollo del sitio web de la sucursal Puerto Montt. Se busca evitar ambigüedades, retrasos por falta de insumos y conflictos de responsabilidad sobre costos, accesos y contratación de servicios.</w:t>
      </w:r>
    </w:p>
    <w:p>
      <w:pPr>
        <w:pStyle w:val="Heading1"/>
      </w:pPr>
      <w:r>
        <w:t>2. Alcance confirmado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Para efectos de viabilidad del proyecto, el alcance de la primera versión (v1) queda definido como: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Sitio web orientado exclusivamente a la sucursal de Puerto Montt.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Catálogo de vehículos, fichas de detalle, tour 360°, contacto comercial y panel de administración.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Fuera de alcance v1: otras sucursales, CRM interno completo, app móvil nativa.</w:t>
      </w:r>
    </w:p>
    <w:p>
      <w:pPr>
        <w:pStyle w:val="Heading1"/>
      </w:pPr>
      <w:r>
        <w:t>3. Solicitud de fotografías y videos del stock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Se requiere acceso a material audiovisual de los vehículos existentes en Puerto Montt. Sin este insumo no es posible publicar un catálogo profesional ni tours 360° reales.</w:t>
      </w:r>
    </w:p>
    <w:p>
      <w:pPr>
        <w:pStyle w:val="Heading2"/>
      </w:pPr>
      <w:r>
        <w:t>3.1. Medio de entrega (elige la Empresa)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Se recomienda un canal que preserve la calidad original (sin compresión agresiva de WhatsApp). Marque una opción: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Google Drive (recomendado) — carpeta compartida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Microsoft OneDrive / SharePoint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Dropbox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WeTransfer / Smash (lotes puntuales de alta calidad)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Otro: ________________________________</w:t>
      </w: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A365D"/>
          <w:sz w:val="20"/>
        </w:rPr>
        <w:t>Importante: WhatsApp comprime fotos y videos. Puede usarse solo para coordinación, no como archivo maestro.</w:t>
      </w:r>
    </w:p>
    <w:p>
      <w:pPr>
        <w:pStyle w:val="Heading2"/>
      </w:pPr>
      <w:r>
        <w:t>3.2. Estructura de carpetas sugerida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Una carpeta por vehículo, con nombre: MARCA_MODELO_AÑO_PATENTEINTERNA (ejemplo: TOYOTA_RAV4_2021_ABCD12)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/fotos/ → 8 a 12 imágenes JPG/PNG (frente, atras, laterales, interior, motor, detalle)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/video_360/ → 1 video de vuelta completa (30–60 s, horizontal, buena luz)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/hero/ → 1 foto principal para listado del catálogo</w:t>
      </w:r>
    </w:p>
    <w:p>
      <w:pPr>
        <w:pStyle w:val="Heading2"/>
      </w:pPr>
      <w:r>
        <w:t>3.3. Formatos y calidad mínima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Tipo</w:t>
            </w:r>
          </w:p>
        </w:tc>
        <w:tc>
          <w:tcPr>
            <w:tcW w:type="dxa" w:w="3024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Formato preferido</w:t>
            </w:r>
          </w:p>
        </w:tc>
        <w:tc>
          <w:tcPr>
            <w:tcW w:type="dxa" w:w="3024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Recomendación</w:t>
            </w:r>
          </w:p>
        </w:tc>
      </w:tr>
      <w:tr>
        <w:tc>
          <w:tcPr>
            <w:tcW w:type="dxa" w:w="3024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Fotos</w:t>
            </w:r>
          </w:p>
        </w:tc>
        <w:tc>
          <w:tcPr>
            <w:tcW w:type="dxa" w:w="3024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JPG o PNG</w:t>
            </w:r>
          </w:p>
        </w:tc>
        <w:tc>
          <w:tcPr>
            <w:tcW w:type="dxa" w:w="3024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Mínimo 1920 px en el lado largo; sin filtros extremos</w:t>
            </w:r>
          </w:p>
        </w:tc>
      </w:tr>
      <w:tr>
        <w:tc>
          <w:tcPr>
            <w:tcW w:type="dxa" w:w="3024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Video 360</w:t>
            </w:r>
          </w:p>
        </w:tc>
        <w:tc>
          <w:tcPr>
            <w:tcW w:type="dxa" w:w="3024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MP4 (H.264) o MOV</w:t>
            </w:r>
          </w:p>
        </w:tc>
        <w:tc>
          <w:tcPr>
            <w:tcW w:type="dxa" w:w="3024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Full HD (1080p) o superior; no enviar por WhatsApp</w:t>
            </w:r>
          </w:p>
        </w:tc>
      </w:tr>
      <w:tr>
        <w:tc>
          <w:tcPr>
            <w:tcW w:type="dxa" w:w="3024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Peso</w:t>
            </w:r>
          </w:p>
        </w:tc>
        <w:tc>
          <w:tcPr>
            <w:tcW w:type="dxa" w:w="3024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Sin límite artificial</w:t>
            </w:r>
          </w:p>
        </w:tc>
        <w:tc>
          <w:tcPr>
            <w:tcW w:type="dxa" w:w="3024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Mejor archivo pesado y nítido que liviano y pixelado</w:t>
            </w:r>
          </w:p>
        </w:tc>
      </w:tr>
    </w:tbl>
    <w:p>
      <w:pPr>
        <w:spacing w:after="200"/>
      </w:pPr>
    </w:p>
    <w:p>
      <w:pPr>
        <w:pStyle w:val="Heading2"/>
      </w:pPr>
      <w:r>
        <w:t>3.4. Datos asociados a cada vehículo (planilla)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Además del material, se solicita planilla (Excel/Google Sheets) con: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Marca, modelo, año, precio, kilometraje, combustible, transmisión, color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Estado: disponible / reservado / vendido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Patente (uso interno; no se publicará salvo instrucción expresa)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Observaciones comerciales (opcional)</w:t>
      </w:r>
    </w:p>
    <w:p>
      <w:pPr>
        <w:pStyle w:val="Heading1"/>
      </w:pPr>
      <w:r>
        <w:t>4. Compra y gestión del dominio (.cl)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El dominio rgmotors.cl ya se encuentra registrado por terceros. La Empresa debe proponer y aprobar un nombre disponible en NIC Chile (www.nic.cl). El dominio debe quedar a nombre del RUT de la Empresa.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Concepto</w:t>
            </w:r>
          </w:p>
        </w:tc>
        <w:tc>
          <w:tcPr>
            <w:tcW w:type="dxa" w:w="4536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Detalle</w:t>
            </w:r>
          </w:p>
        </w:tc>
      </w:tr>
      <w:tr>
        <w:tc>
          <w:tcPr>
            <w:tcW w:type="dxa" w:w="4536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Registrador</w:t>
            </w:r>
          </w:p>
        </w:tc>
        <w:tc>
          <w:tcPr>
            <w:tcW w:type="dxa" w:w="4536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NIC Chile (oficial .cl)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Costo referencial</w:t>
            </w:r>
          </w:p>
        </w:tc>
        <w:tc>
          <w:tcPr>
            <w:tcW w:type="dxa" w:w="4536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$9.990 CLP por año (exento de IVA, tarifa NIC Chile vigente)</w:t>
            </w:r>
          </w:p>
        </w:tc>
      </w:tr>
      <w:tr>
        <w:tc>
          <w:tcPr>
            <w:tcW w:type="dxa" w:w="4536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Titular</w:t>
            </w:r>
          </w:p>
        </w:tc>
        <w:tc>
          <w:tcPr>
            <w:tcW w:type="dxa" w:w="4536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Razón social / RUT de la Empresa (no cuenta personal del desarrollador)</w:t>
            </w:r>
          </w:p>
        </w:tc>
      </w:tr>
      <w:tr>
        <w:tc>
          <w:tcPr>
            <w:tcW w:type="dxa" w:w="4536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Responsable interno</w:t>
            </w:r>
          </w:p>
        </w:tc>
        <w:tc>
          <w:tcPr>
            <w:tcW w:type="dxa" w:w="4536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________________________________</w:t>
            </w:r>
          </w:p>
        </w:tc>
      </w:tr>
    </w:tbl>
    <w:p>
      <w:pPr>
        <w:spacing w:after="20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Propuestas de nombre (completar y marcar disponibilidad en nic.cl):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Opción 1: ________________________.cl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Opción 2: ________________________.cl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Opción 3: ________________________.cl</w:t>
      </w:r>
    </w:p>
    <w:p>
      <w:pPr>
        <w:spacing w:after="24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Nombre aprobado por la Empresa: ________________________.cl     Fecha: ____/____/________</w:t>
      </w:r>
    </w:p>
    <w:p>
      <w:pPr>
        <w:pStyle w:val="Heading1"/>
      </w:pPr>
      <w:r>
        <w:t>5. Elección de base de datos / backend de datos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Se requiere un servicio en la nube para almacenar el catálogo, imágenes y usuarios del panel de administración. A continuación se presentan alternativas comparadas para decisión formal.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Criterio</w:t>
            </w:r>
          </w:p>
        </w:tc>
        <w:tc>
          <w:tcPr>
            <w:tcW w:type="dxa" w:w="2268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Supabase (recomendada)</w:t>
            </w:r>
          </w:p>
        </w:tc>
        <w:tc>
          <w:tcPr>
            <w:tcW w:type="dxa" w:w="2268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Firebase (Google)</w:t>
            </w:r>
          </w:p>
        </w:tc>
        <w:tc>
          <w:tcPr>
            <w:tcW w:type="dxa" w:w="2268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Solo archivos en el código</w:t>
            </w:r>
          </w:p>
        </w:tc>
      </w:tr>
      <w:tr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Tipo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PostgreSQL + Auth + Storage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NoSQL + Auth + Storage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Sin base real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Costo inicio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Free; Pro ~US$25/mes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Pay-as-you-go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US$0</w:t>
            </w:r>
          </w:p>
        </w:tc>
      </w:tr>
      <w:tr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Panel admin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Excelente para catálogo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Posible, menos natural p/ filtros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Requiere programador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Fotos/videos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Storage incluido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Storage incluido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GitHub (no ideal)</w:t>
            </w:r>
          </w:p>
        </w:tc>
      </w:tr>
      <w:tr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Apto producción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Sí (Plan Pro)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Sí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Solo demo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Autonomía Empresa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Alta (con admin web)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Media-Alta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Nula</w:t>
            </w:r>
          </w:p>
        </w:tc>
      </w:tr>
    </w:tbl>
    <w:p>
      <w:pPr>
        <w:spacing w:after="200"/>
      </w:pP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A365D"/>
          <w:sz w:val="20"/>
        </w:rPr>
        <w:t>Recomendación técnica: Supabase Plan Pro para producción.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Decisión de la Empresa: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Supabase (recomendado)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Firebase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Otra: ________________________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Cuenta/correo corporativo para alta del servicio: ________________________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Titular de facturación: ☐ Empresa   ☐ Otro: ____________</w:t>
      </w:r>
    </w:p>
    <w:p>
      <w:pPr>
        <w:pStyle w:val="Heading1"/>
      </w:pPr>
      <w:r>
        <w:t>6. Elección de hosting (alojamiento web)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GitHub Pages se utiliza únicamente como demo. Para operación profesional se requiere hosting pagado compatible con Next.js y administración autónoma.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Criterio</w:t>
            </w:r>
          </w:p>
        </w:tc>
        <w:tc>
          <w:tcPr>
            <w:tcW w:type="dxa" w:w="2268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Vercel (recomendado)</w:t>
            </w:r>
          </w:p>
        </w:tc>
        <w:tc>
          <w:tcPr>
            <w:tcW w:type="dxa" w:w="2268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Cloudflare Pages</w:t>
            </w:r>
          </w:p>
        </w:tc>
        <w:tc>
          <w:tcPr>
            <w:tcW w:type="dxa" w:w="2268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VPS (DigitalOcean/etc.)</w:t>
            </w:r>
          </w:p>
        </w:tc>
      </w:tr>
      <w:tr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Encaje con Next.js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Óptimo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Bueno (con límites)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Manual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Costo referencial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Pro ~US$20/mes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Free / planes pagos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Desde ~US$6–24/mes + mantención</w:t>
            </w:r>
          </w:p>
        </w:tc>
      </w:tr>
      <w:tr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Deploy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Automático desde GitHub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Automático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Configuración y mantención propia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SSL / HTTPS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Incluido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Incluido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Configurar</w:t>
            </w:r>
          </w:p>
        </w:tc>
      </w:tr>
      <w:tr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Esfuerzo interno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Bajo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Medio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Alto (necesita soporte TI)</w:t>
            </w:r>
          </w:p>
        </w:tc>
      </w:tr>
      <w:tr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Ideal si…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Quieren simplicidad y velocidad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Priorizan CDN global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Tienen administrador de servidores</w:t>
            </w:r>
          </w:p>
        </w:tc>
      </w:tr>
    </w:tbl>
    <w:p>
      <w:pPr>
        <w:spacing w:after="200"/>
      </w:pP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4A5568"/>
          <w:sz w:val="20"/>
        </w:rPr>
        <w:t>Costo mensual estimado stack recomendado (Vercel Pro + Supabase Pro): ~US$45/mes + dominio anual.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Decisión de la Empresa: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Vercel Pro (recomendado)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Cloudflare Pages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VPS / otro: ________________________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Cuenta/correo corporativo para alta: ________________________</w:t>
      </w:r>
    </w:p>
    <w:p>
      <w:pPr>
        <w:pStyle w:val="Heading1"/>
      </w:pPr>
      <w:r>
        <w:t>7. Integraciones comerciales: WebPay y financiamiento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Estas integraciones dependen de contratos comerciales de la Empresa con terceros. El desarrollo técnico solo puede iniciarse cuando existan credenciales y canales oficiales.</w:t>
      </w:r>
    </w:p>
    <w:p>
      <w:pPr>
        <w:pStyle w:val="Heading2"/>
      </w:pPr>
      <w:r>
        <w:t>7.1. WebPay (Transbank)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Requisitos habituales (responsabilidad de la Empresa):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Empresa formalizada con inicio de actividades en SII y giro coherente.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Cuenta corriente a nombre del comercio.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Sitio con dominio propio, HTTPS, datos del comercio, políticas y términos.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Contratación/afiliación en Transbank y certificación técnica del flujo de pago.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color w:val="2B6CB0"/>
          <w:sz w:val="20"/>
        </w:rPr>
        <w:t>Documentación técnica: https://www.transbankdevelopers.cl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Solicitud a la Empresa: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Autorizamos gestionar afiliación WebPay Plus con Transbank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Entregaremos código de comercio y credenciales de integración/producción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Designamos contacto interno Transbank: ________________________ / Tel: ____________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Por ahora NO incluimos pagos online en v1 (solo contacto/WhatsApp)</w:t>
      </w:r>
    </w:p>
    <w:p>
      <w:pPr>
        <w:pStyle w:val="Heading2"/>
      </w:pPr>
      <w:r>
        <w:t>7.2. Financiamiento (Forum u otras financieras)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La conexión con Forum u otras entidades de crédito automotriz no es un plugin genérico. Depende del acuerdo comercial vigente de la automotora con la financiera y del canal que ellos habiliten (enlace a cotizador, integración dealer, API, proceso asistido por ejecutivo, etc.).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Se solicita a la Empresa: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Indicar financiera(s) preferente(s): Forum / Otra: ____________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Entregar contacto del ejecutivo comercial de la financiera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Consultar formalmente si existe API, link de cotización, iframe o flujo dealer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☐  Mientras no exista canal técnico: botón “Simular financiamiento” → WhatsApp / formulario / link externo</w:t>
      </w:r>
    </w:p>
    <w:p>
      <w:pPr>
        <w:spacing w:after="16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Ejecutivo financiera: ________________________  Correo/Tel: ________________________</w:t>
      </w:r>
    </w:p>
    <w:p>
      <w:pPr>
        <w:pStyle w:val="Heading1"/>
      </w:pPr>
      <w:r>
        <w:t>8. Principios de gobernanza (para evitar conflictos de carga)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Las cuentas de dominio, hosting, base de datos y pasarelas deben quedar a nombre de la Empresa.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El desarrollador no será titular ni responsable de pagos recurrentes de servicios cloud.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Los contenidos (fotos, precios, stock) son responsabilidad comercial de la sucursal.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Los cambios de alcance se formalizarán por escrito (correo o acta) antes de ejecutarse.</w:t>
      </w:r>
    </w:p>
    <w:p>
      <w:pPr>
        <w:spacing w:after="80" w:before="0" w:line="276" w:lineRule="auto"/>
      </w:pPr>
      <w:r>
        <w:rPr>
          <w:rFonts w:ascii="Calibri" w:hAnsi="Calibri" w:eastAsia="Calibri"/>
          <w:b w:val="0"/>
          <w:i w:val="0"/>
          <w:sz w:val="22"/>
        </w:rPr>
        <w:t>• Los plazos de 3 meses asumen respuesta oportuna a las solicitudes de este documento.</w:t>
      </w:r>
    </w:p>
    <w:p>
      <w:pPr>
        <w:pStyle w:val="Heading1"/>
      </w:pPr>
      <w:r>
        <w:t>9. Plazo de respuesta solicitado</w:t>
      </w:r>
    </w:p>
    <w:p>
      <w:pPr>
        <w:spacing w:after="160" w:before="0" w:line="276" w:lineRule="auto"/>
        <w:jc w:val="both"/>
      </w:pPr>
      <w:r>
        <w:rPr>
          <w:rFonts w:ascii="Calibri" w:hAnsi="Calibri" w:eastAsia="Calibri"/>
          <w:b w:val="0"/>
          <w:i w:val="0"/>
          <w:sz w:val="22"/>
        </w:rPr>
        <w:t>Se solicita devolver este documento firmado (o responder por correo con las casillas marcadas) en un plazo máximo de 10 días hábiles, a fin de no detener el cronograma del proyecto.</w:t>
      </w:r>
    </w:p>
    <w:p>
      <w:pPr>
        <w:pStyle w:val="Heading1"/>
      </w:pPr>
      <w:r>
        <w:t>10. Aprobaciones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835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Rol</w:t>
            </w:r>
          </w:p>
        </w:tc>
        <w:tc>
          <w:tcPr>
            <w:tcW w:type="dxa" w:w="2268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Nombre</w:t>
            </w:r>
          </w:p>
        </w:tc>
        <w:tc>
          <w:tcPr>
            <w:tcW w:type="dxa" w:w="2268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Firma</w:t>
            </w:r>
          </w:p>
        </w:tc>
        <w:tc>
          <w:tcPr>
            <w:tcW w:type="dxa" w:w="1701"/>
            <w:shd w:fill="1A365D" w:val="clear"/>
          </w:tcPr>
          <w:p>
            <w:pPr>
              <w:spacing w:before="80" w:after="80"/>
              <w:jc w:val="center"/>
            </w:pPr>
            <w:r/>
            <w:r>
              <w:rPr>
                <w:rFonts w:ascii="Calibri" w:hAnsi="Calibri" w:eastAsia="Calibri"/>
                <w:b/>
                <w:i w:val="0"/>
                <w:color w:val="FFFFFF"/>
                <w:sz w:val="20"/>
              </w:rPr>
              <w:t>Fecha</w:t>
            </w:r>
          </w:p>
        </w:tc>
      </w:tr>
      <w:tr>
        <w:tc>
          <w:tcPr>
            <w:tcW w:type="dxa" w:w="2835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Solicitante / Responsable técnico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  <w:tc>
          <w:tcPr>
            <w:tcW w:type="dxa" w:w="1701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35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Representante Empresa / Sucursal Puerto Montt</w:t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  <w:tc>
          <w:tcPr>
            <w:tcW w:type="dxa" w:w="2268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  <w:tc>
          <w:tcPr>
            <w:tcW w:type="dxa" w:w="1701"/>
            <w:shd w:fill="FFFFFF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  <w:tr>
        <w:tc>
          <w:tcPr>
            <w:tcW w:type="dxa" w:w="2835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  <w:t>Responsable comercial / gerencia</w:t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  <w:tc>
          <w:tcPr>
            <w:tcW w:type="dxa" w:w="2268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  <w:tc>
          <w:tcPr>
            <w:tcW w:type="dxa" w:w="1701"/>
            <w:shd w:fill="F7F9FC" w:val="clear"/>
          </w:tcPr>
          <w:p>
            <w:pPr>
              <w:spacing w:before="80" w:after="80"/>
            </w:pPr>
            <w:r/>
            <w:r>
              <w:rPr>
                <w:rFonts w:ascii="Calibri" w:hAnsi="Calibri" w:eastAsia="Calibri"/>
                <w:b w:val="0"/>
                <w:i w:val="0"/>
                <w:sz w:val="18"/>
              </w:rPr>
            </w:r>
          </w:p>
        </w:tc>
      </w:tr>
    </w:tbl>
    <w:p>
      <w:pPr>
        <w:spacing w:after="200"/>
      </w:pPr>
    </w:p>
    <w:p>
      <w:pPr>
        <w:spacing w:after="160" w:before="0" w:line="276" w:lineRule="auto"/>
      </w:pPr>
      <w:r>
        <w:rPr>
          <w:rFonts w:ascii="Calibri" w:hAnsi="Calibri" w:eastAsia="Calibri"/>
          <w:b/>
          <w:i w:val="0"/>
          <w:color w:val="1A365D"/>
          <w:sz w:val="22"/>
        </w:rPr>
        <w:t>Observaciones de la Empresa: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C5CDD8"/>
          <w:sz w:val="22"/>
        </w:rPr>
        <w:t>______________________________________________________________________________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C5CDD8"/>
          <w:sz w:val="22"/>
        </w:rPr>
        <w:t>______________________________________________________________________________</w:t>
      </w:r>
    </w:p>
    <w:p>
      <w:pPr>
        <w:spacing w:after="200" w:before="0" w:line="276" w:lineRule="auto"/>
      </w:pPr>
      <w:r>
        <w:rPr>
          <w:rFonts w:ascii="Calibri" w:hAnsi="Calibri" w:eastAsia="Calibri"/>
          <w:b w:val="0"/>
          <w:i w:val="0"/>
          <w:color w:val="C5CDD8"/>
          <w:sz w:val="22"/>
        </w:rPr>
        <w:t>______________________________________________________________________________</w:t>
      </w:r>
    </w:p>
    <w:sectPr w:rsidR="00FC693F" w:rsidRPr="0006063C" w:rsidSect="00034616">
      <w:footerReference w:type="default" r:id="rId9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libri" w:hAnsi="Calibri" w:eastAsia="Calibri"/>
        <w:b w:val="0"/>
        <w:i w:val="0"/>
        <w:color w:val="4A5568"/>
        <w:sz w:val="18"/>
      </w:rPr>
      <w:t xml:space="preserve">RG-PM-SOL-001  ·  Confidencial  ·  Página </w:t>
    </w:r>
    <w:r>
      <w:rPr>
        <w:rFonts w:ascii="Calibri" w:hAnsi="Calibri" w:eastAsia="Calibri"/>
        <w:b w:val="0"/>
        <w:i w:val="0"/>
        <w:color w:val="4A5568"/>
        <w:sz w:val="18"/>
      </w:rP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60" w:before="0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outlineLvl w:val="0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outlineLvl w:val="1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outlineLvl w:val="2"/>
    </w:pPr>
    <w:rPr>
      <w:rFonts w:asciiTheme="majorHAnsi" w:eastAsiaTheme="majorEastAsia" w:hAnsiTheme="majorHAnsi" w:cstheme="majorBidi" w:ascii="Calibri Light" w:hAnsi="Calibri Light"/>
      <w:b/>
      <w:bCs/>
      <w:color w:val="1A365D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