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6901" w14:textId="7D777D29" w:rsidR="00BA34A1" w:rsidRPr="006B36C5" w:rsidRDefault="00FC22CB">
      <w:pPr>
        <w:rPr>
          <w:b/>
          <w:bCs/>
          <w:sz w:val="28"/>
          <w:szCs w:val="28"/>
        </w:rPr>
      </w:pPr>
      <w:r w:rsidRPr="006B36C5">
        <w:rPr>
          <w:b/>
          <w:bCs/>
          <w:sz w:val="28"/>
          <w:szCs w:val="28"/>
        </w:rPr>
        <w:t>Assessment 1: Stock Volatility Prediction</w:t>
      </w:r>
    </w:p>
    <w:p w14:paraId="42AEE882" w14:textId="681696C2" w:rsidR="00FC22CB" w:rsidRPr="006B36C5" w:rsidRDefault="00FC22CB">
      <w:pPr>
        <w:rPr>
          <w:b/>
          <w:bCs/>
          <w:sz w:val="28"/>
          <w:szCs w:val="28"/>
        </w:rPr>
      </w:pPr>
      <w:r w:rsidRPr="006B36C5">
        <w:rPr>
          <w:b/>
          <w:bCs/>
          <w:sz w:val="28"/>
          <w:szCs w:val="28"/>
        </w:rPr>
        <w:t>Mathias Henry Morgan</w:t>
      </w:r>
    </w:p>
    <w:p w14:paraId="06480667" w14:textId="2CC52030" w:rsidR="00FC22CB" w:rsidRPr="006B36C5" w:rsidRDefault="00FC22CB">
      <w:pPr>
        <w:rPr>
          <w:b/>
          <w:bCs/>
          <w:sz w:val="28"/>
          <w:szCs w:val="28"/>
        </w:rPr>
      </w:pPr>
      <w:r w:rsidRPr="006B36C5">
        <w:rPr>
          <w:b/>
          <w:bCs/>
          <w:sz w:val="28"/>
          <w:szCs w:val="28"/>
        </w:rPr>
        <w:t>35087056</w:t>
      </w:r>
    </w:p>
    <w:p w14:paraId="78148F3B" w14:textId="77777777" w:rsidR="00FC22CB" w:rsidRDefault="00FC22CB">
      <w:pPr>
        <w:rPr>
          <w:sz w:val="22"/>
          <w:szCs w:val="22"/>
        </w:rPr>
      </w:pPr>
    </w:p>
    <w:p w14:paraId="7A590599" w14:textId="5FB31CBA" w:rsidR="00AE491C" w:rsidRPr="00AE491C" w:rsidRDefault="00AE491C">
      <w:pPr>
        <w:rPr>
          <w:b/>
          <w:bCs/>
          <w:sz w:val="22"/>
          <w:szCs w:val="22"/>
        </w:rPr>
      </w:pPr>
      <w:r w:rsidRPr="00AE491C">
        <w:rPr>
          <w:b/>
          <w:bCs/>
          <w:sz w:val="22"/>
          <w:szCs w:val="22"/>
        </w:rPr>
        <w:t>Project Introduction</w:t>
      </w:r>
    </w:p>
    <w:p w14:paraId="58003203" w14:textId="37E8907F" w:rsidR="00FC22CB" w:rsidRDefault="00FC22CB" w:rsidP="00FC22CB">
      <w:pPr>
        <w:pStyle w:val="NormalWeb"/>
        <w:spacing w:line="360" w:lineRule="auto"/>
        <w:rPr>
          <w:rFonts w:asciiTheme="minorHAnsi" w:hAnsiTheme="minorHAnsi"/>
          <w:sz w:val="22"/>
          <w:szCs w:val="22"/>
        </w:rPr>
      </w:pPr>
      <w:r w:rsidRPr="00FC22CB">
        <w:rPr>
          <w:rFonts w:asciiTheme="minorHAnsi" w:hAnsiTheme="minorHAnsi"/>
          <w:sz w:val="22"/>
          <w:szCs w:val="22"/>
        </w:rPr>
        <w:t>The overall idea taken in this project as to apply three well known tree-based models to this volatility prediction regression task. The decision was taken to use tree</w:t>
      </w:r>
      <w:r w:rsidR="00E70905">
        <w:rPr>
          <w:rFonts w:asciiTheme="minorHAnsi" w:hAnsiTheme="minorHAnsi"/>
          <w:sz w:val="22"/>
          <w:szCs w:val="22"/>
        </w:rPr>
        <w:t>-</w:t>
      </w:r>
      <w:r w:rsidRPr="00FC22CB">
        <w:rPr>
          <w:rFonts w:asciiTheme="minorHAnsi" w:hAnsiTheme="minorHAnsi"/>
          <w:sz w:val="22"/>
          <w:szCs w:val="22"/>
        </w:rPr>
        <w:t xml:space="preserve">based models due to their tendency to perform well on tabular and structured data, tree based can capture non-linear patterns, are relatively robust to outlier values and have in built feature selection logic through pruning, regularization and ensemble methods which partially reduces the need to feature selection prior to applying the models. </w:t>
      </w:r>
      <w:r w:rsidRPr="00FC22CB">
        <w:rPr>
          <w:rFonts w:asciiTheme="minorHAnsi" w:hAnsiTheme="minorHAnsi"/>
          <w:sz w:val="22"/>
          <w:szCs w:val="22"/>
        </w:rPr>
        <w:t xml:space="preserve">This project employs three </w:t>
      </w:r>
      <w:r w:rsidR="00F50DBB" w:rsidRPr="00FC22CB">
        <w:rPr>
          <w:rFonts w:asciiTheme="minorHAnsi" w:hAnsiTheme="minorHAnsi"/>
          <w:sz w:val="22"/>
          <w:szCs w:val="22"/>
        </w:rPr>
        <w:t>tree-based</w:t>
      </w:r>
      <w:r w:rsidRPr="00FC22CB">
        <w:rPr>
          <w:rFonts w:asciiTheme="minorHAnsi" w:hAnsiTheme="minorHAnsi"/>
          <w:sz w:val="22"/>
          <w:szCs w:val="22"/>
        </w:rPr>
        <w:t xml:space="preserve"> ensemble models</w:t>
      </w:r>
      <w:r w:rsidR="00415B87">
        <w:rPr>
          <w:rFonts w:asciiTheme="minorHAnsi" w:hAnsiTheme="minorHAnsi"/>
          <w:sz w:val="22"/>
          <w:szCs w:val="22"/>
        </w:rPr>
        <w:t>,</w:t>
      </w:r>
      <w:r w:rsidRPr="00FC22CB">
        <w:rPr>
          <w:rFonts w:asciiTheme="minorHAnsi" w:hAnsiTheme="minorHAnsi"/>
          <w:sz w:val="22"/>
          <w:szCs w:val="22"/>
        </w:rPr>
        <w:t xml:space="preserve"> </w:t>
      </w:r>
      <w:r w:rsidRPr="00FC22CB">
        <w:rPr>
          <w:rStyle w:val="Strong"/>
          <w:rFonts w:asciiTheme="minorHAnsi" w:eastAsiaTheme="majorEastAsia" w:hAnsiTheme="minorHAnsi"/>
          <w:b w:val="0"/>
          <w:bCs w:val="0"/>
          <w:sz w:val="22"/>
          <w:szCs w:val="22"/>
        </w:rPr>
        <w:t>Light</w:t>
      </w:r>
      <w:r w:rsidR="00AA1C7D">
        <w:rPr>
          <w:rStyle w:val="Strong"/>
          <w:rFonts w:asciiTheme="minorHAnsi" w:eastAsiaTheme="majorEastAsia" w:hAnsiTheme="minorHAnsi"/>
          <w:b w:val="0"/>
          <w:bCs w:val="0"/>
          <w:sz w:val="22"/>
          <w:szCs w:val="22"/>
        </w:rPr>
        <w:t xml:space="preserve"> </w:t>
      </w:r>
      <w:r w:rsidRPr="00FC22CB">
        <w:rPr>
          <w:rStyle w:val="Strong"/>
          <w:rFonts w:asciiTheme="minorHAnsi" w:eastAsiaTheme="majorEastAsia" w:hAnsiTheme="minorHAnsi"/>
          <w:b w:val="0"/>
          <w:bCs w:val="0"/>
          <w:sz w:val="22"/>
          <w:szCs w:val="22"/>
        </w:rPr>
        <w:t>GBM</w:t>
      </w:r>
      <w:r w:rsidRPr="00FC22CB">
        <w:rPr>
          <w:rFonts w:asciiTheme="minorHAnsi" w:hAnsiTheme="minorHAnsi"/>
          <w:b/>
          <w:bCs/>
          <w:sz w:val="22"/>
          <w:szCs w:val="22"/>
        </w:rPr>
        <w:t xml:space="preserve">, </w:t>
      </w:r>
      <w:r w:rsidRPr="00FC22CB">
        <w:rPr>
          <w:rStyle w:val="Strong"/>
          <w:rFonts w:asciiTheme="minorHAnsi" w:eastAsiaTheme="majorEastAsia" w:hAnsiTheme="minorHAnsi"/>
          <w:b w:val="0"/>
          <w:bCs w:val="0"/>
          <w:sz w:val="22"/>
          <w:szCs w:val="22"/>
        </w:rPr>
        <w:t>Cat</w:t>
      </w:r>
      <w:r w:rsidR="00AA1C7D">
        <w:rPr>
          <w:rStyle w:val="Strong"/>
          <w:rFonts w:asciiTheme="minorHAnsi" w:eastAsiaTheme="majorEastAsia" w:hAnsiTheme="minorHAnsi"/>
          <w:b w:val="0"/>
          <w:bCs w:val="0"/>
          <w:sz w:val="22"/>
          <w:szCs w:val="22"/>
        </w:rPr>
        <w:t xml:space="preserve"> </w:t>
      </w:r>
      <w:r w:rsidRPr="00FC22CB">
        <w:rPr>
          <w:rStyle w:val="Strong"/>
          <w:rFonts w:asciiTheme="minorHAnsi" w:eastAsiaTheme="majorEastAsia" w:hAnsiTheme="minorHAnsi"/>
          <w:b w:val="0"/>
          <w:bCs w:val="0"/>
          <w:sz w:val="22"/>
          <w:szCs w:val="22"/>
        </w:rPr>
        <w:t>Boost</w:t>
      </w:r>
      <w:r w:rsidRPr="00FC22CB">
        <w:rPr>
          <w:rFonts w:asciiTheme="minorHAnsi" w:hAnsiTheme="minorHAnsi"/>
          <w:b/>
          <w:bCs/>
          <w:sz w:val="22"/>
          <w:szCs w:val="22"/>
        </w:rPr>
        <w:t xml:space="preserve">, </w:t>
      </w:r>
      <w:r w:rsidRPr="00FC22CB">
        <w:rPr>
          <w:rFonts w:asciiTheme="minorHAnsi" w:hAnsiTheme="minorHAnsi"/>
          <w:sz w:val="22"/>
          <w:szCs w:val="22"/>
        </w:rPr>
        <w:t>and</w:t>
      </w:r>
      <w:r w:rsidRPr="00FC22CB">
        <w:rPr>
          <w:rFonts w:asciiTheme="minorHAnsi" w:hAnsiTheme="minorHAnsi"/>
          <w:b/>
          <w:bCs/>
          <w:sz w:val="22"/>
          <w:szCs w:val="22"/>
        </w:rPr>
        <w:t xml:space="preserve"> </w:t>
      </w:r>
      <w:r w:rsidRPr="00FC22CB">
        <w:rPr>
          <w:rStyle w:val="Strong"/>
          <w:rFonts w:asciiTheme="minorHAnsi" w:eastAsiaTheme="majorEastAsia" w:hAnsiTheme="minorHAnsi"/>
          <w:b w:val="0"/>
          <w:bCs w:val="0"/>
          <w:sz w:val="22"/>
          <w:szCs w:val="22"/>
        </w:rPr>
        <w:t>Random Forest</w:t>
      </w:r>
      <w:r w:rsidRPr="00FC22CB">
        <w:rPr>
          <w:rFonts w:asciiTheme="minorHAnsi" w:hAnsiTheme="minorHAnsi"/>
          <w:sz w:val="22"/>
          <w:szCs w:val="22"/>
        </w:rPr>
        <w:t xml:space="preserve"> to predict future stock volatility in a regression framework.</w:t>
      </w:r>
      <w:r w:rsidR="00F50DBB">
        <w:rPr>
          <w:rStyle w:val="FootnoteReference"/>
          <w:rFonts w:asciiTheme="minorHAnsi" w:hAnsiTheme="minorHAnsi"/>
          <w:sz w:val="22"/>
          <w:szCs w:val="22"/>
        </w:rPr>
        <w:footnoteReference w:id="1"/>
      </w:r>
    </w:p>
    <w:p w14:paraId="52EDDC68" w14:textId="3FA34625" w:rsidR="00AE491C" w:rsidRPr="00AE491C" w:rsidRDefault="00AE491C" w:rsidP="00FC22CB">
      <w:pPr>
        <w:pStyle w:val="NormalWeb"/>
        <w:spacing w:line="360" w:lineRule="auto"/>
        <w:rPr>
          <w:rFonts w:asciiTheme="minorHAnsi" w:hAnsiTheme="minorHAnsi"/>
          <w:b/>
          <w:bCs/>
          <w:sz w:val="22"/>
          <w:szCs w:val="22"/>
        </w:rPr>
      </w:pPr>
      <w:r w:rsidRPr="00AE491C">
        <w:rPr>
          <w:rFonts w:asciiTheme="minorHAnsi" w:hAnsiTheme="minorHAnsi"/>
          <w:b/>
          <w:bCs/>
          <w:sz w:val="22"/>
          <w:szCs w:val="22"/>
        </w:rPr>
        <w:t>Models</w:t>
      </w:r>
    </w:p>
    <w:p w14:paraId="3565120C" w14:textId="59C5B977" w:rsidR="00656A20" w:rsidRPr="00656A20" w:rsidRDefault="00695D6A" w:rsidP="00656A20">
      <w:pPr>
        <w:pStyle w:val="NormalWeb"/>
        <w:spacing w:line="360" w:lineRule="auto"/>
        <w:rPr>
          <w:rFonts w:asciiTheme="minorHAnsi" w:hAnsiTheme="minorHAnsi"/>
          <w:sz w:val="22"/>
          <w:szCs w:val="22"/>
        </w:rPr>
      </w:pPr>
      <w:r w:rsidRPr="00695D6A">
        <w:rPr>
          <w:rFonts w:asciiTheme="minorHAnsi" w:hAnsiTheme="minorHAnsi"/>
          <w:sz w:val="22"/>
          <w:szCs w:val="22"/>
          <w:u w:val="single"/>
        </w:rPr>
        <w:t>Light GBM</w:t>
      </w:r>
      <w:r w:rsidRPr="00695D6A">
        <w:rPr>
          <w:rFonts w:asciiTheme="minorHAnsi" w:hAnsiTheme="minorHAnsi"/>
          <w:sz w:val="22"/>
          <w:szCs w:val="22"/>
        </w:rPr>
        <w:t xml:space="preserve">: </w:t>
      </w:r>
      <w:r w:rsidR="00656A20" w:rsidRPr="00656A20">
        <w:rPr>
          <w:rFonts w:asciiTheme="minorHAnsi" w:hAnsiTheme="minorHAnsi"/>
          <w:sz w:val="22"/>
          <w:szCs w:val="22"/>
        </w:rPr>
        <w:t>Light</w:t>
      </w:r>
      <w:r w:rsidR="00873CA7">
        <w:rPr>
          <w:rFonts w:asciiTheme="minorHAnsi" w:hAnsiTheme="minorHAnsi"/>
          <w:sz w:val="22"/>
          <w:szCs w:val="22"/>
        </w:rPr>
        <w:t xml:space="preserve"> </w:t>
      </w:r>
      <w:r w:rsidR="00656A20" w:rsidRPr="00656A20">
        <w:rPr>
          <w:rFonts w:asciiTheme="minorHAnsi" w:hAnsiTheme="minorHAnsi"/>
          <w:sz w:val="22"/>
          <w:szCs w:val="22"/>
        </w:rPr>
        <w:t>GBM (Light Gradient Boosting Machine) is a</w:t>
      </w:r>
      <w:r w:rsidR="00656A20">
        <w:rPr>
          <w:rFonts w:asciiTheme="minorHAnsi" w:hAnsiTheme="minorHAnsi"/>
          <w:sz w:val="22"/>
          <w:szCs w:val="22"/>
        </w:rPr>
        <w:t>n efficient</w:t>
      </w:r>
      <w:r w:rsidR="00656A20" w:rsidRPr="00656A20">
        <w:rPr>
          <w:rFonts w:asciiTheme="minorHAnsi" w:hAnsiTheme="minorHAnsi"/>
          <w:sz w:val="22"/>
          <w:szCs w:val="22"/>
        </w:rPr>
        <w:t xml:space="preserve"> gradient boosting </w:t>
      </w:r>
      <w:r w:rsidR="00656A20">
        <w:rPr>
          <w:rFonts w:asciiTheme="minorHAnsi" w:hAnsiTheme="minorHAnsi"/>
          <w:sz w:val="22"/>
          <w:szCs w:val="22"/>
        </w:rPr>
        <w:t>algorithm</w:t>
      </w:r>
      <w:r w:rsidR="00656A20" w:rsidRPr="00656A20">
        <w:rPr>
          <w:rFonts w:asciiTheme="minorHAnsi" w:hAnsiTheme="minorHAnsi"/>
          <w:sz w:val="22"/>
          <w:szCs w:val="22"/>
        </w:rPr>
        <w:t xml:space="preserve"> widely employed in supervised learning for regression and classification tasks. It constructs an ensemble of decision trees through iterative training,</w:t>
      </w:r>
      <w:r w:rsidR="00656A20">
        <w:rPr>
          <w:rFonts w:asciiTheme="minorHAnsi" w:hAnsiTheme="minorHAnsi"/>
          <w:sz w:val="22"/>
          <w:szCs w:val="22"/>
        </w:rPr>
        <w:t xml:space="preserve"> </w:t>
      </w:r>
      <w:r w:rsidR="00656A20" w:rsidRPr="00656A20">
        <w:rPr>
          <w:rFonts w:asciiTheme="minorHAnsi" w:hAnsiTheme="minorHAnsi"/>
          <w:sz w:val="22"/>
          <w:szCs w:val="22"/>
        </w:rPr>
        <w:t xml:space="preserve">each new tree is fitted to minimize the residual errors of </w:t>
      </w:r>
      <w:r w:rsidR="00656A20">
        <w:rPr>
          <w:rFonts w:asciiTheme="minorHAnsi" w:hAnsiTheme="minorHAnsi"/>
          <w:sz w:val="22"/>
          <w:szCs w:val="22"/>
        </w:rPr>
        <w:t>previous trees</w:t>
      </w:r>
      <w:r w:rsidR="00656A20" w:rsidRPr="00656A20">
        <w:rPr>
          <w:rFonts w:asciiTheme="minorHAnsi" w:hAnsiTheme="minorHAnsi"/>
          <w:sz w:val="22"/>
          <w:szCs w:val="22"/>
        </w:rPr>
        <w:t>.</w:t>
      </w:r>
      <w:r w:rsidR="00873CA7">
        <w:rPr>
          <w:rFonts w:asciiTheme="minorHAnsi" w:hAnsiTheme="minorHAnsi"/>
          <w:sz w:val="22"/>
          <w:szCs w:val="22"/>
        </w:rPr>
        <w:t xml:space="preserve"> </w:t>
      </w:r>
      <w:r w:rsidR="00656A20" w:rsidRPr="00656A20">
        <w:rPr>
          <w:rFonts w:asciiTheme="minorHAnsi" w:hAnsiTheme="minorHAnsi"/>
          <w:sz w:val="22"/>
          <w:szCs w:val="22"/>
        </w:rPr>
        <w:t>Light</w:t>
      </w:r>
      <w:r w:rsidR="00A67486">
        <w:rPr>
          <w:rFonts w:asciiTheme="minorHAnsi" w:hAnsiTheme="minorHAnsi"/>
          <w:sz w:val="22"/>
          <w:szCs w:val="22"/>
        </w:rPr>
        <w:t xml:space="preserve"> </w:t>
      </w:r>
      <w:r w:rsidR="00656A20" w:rsidRPr="00656A20">
        <w:rPr>
          <w:rFonts w:asciiTheme="minorHAnsi" w:hAnsiTheme="minorHAnsi"/>
          <w:sz w:val="22"/>
          <w:szCs w:val="22"/>
        </w:rPr>
        <w:t xml:space="preserve">GBM </w:t>
      </w:r>
      <w:r w:rsidR="00873CA7">
        <w:rPr>
          <w:rFonts w:asciiTheme="minorHAnsi" w:hAnsiTheme="minorHAnsi"/>
          <w:sz w:val="22"/>
          <w:szCs w:val="22"/>
        </w:rPr>
        <w:t>uses a</w:t>
      </w:r>
      <w:r w:rsidR="00656A20" w:rsidRPr="00656A20">
        <w:rPr>
          <w:rFonts w:asciiTheme="minorHAnsi" w:hAnsiTheme="minorHAnsi"/>
          <w:sz w:val="22"/>
          <w:szCs w:val="22"/>
        </w:rPr>
        <w:t xml:space="preserve"> </w:t>
      </w:r>
      <w:r w:rsidR="00656A20" w:rsidRPr="00656A20">
        <w:rPr>
          <w:rStyle w:val="Strong"/>
          <w:rFonts w:asciiTheme="minorHAnsi" w:eastAsiaTheme="majorEastAsia" w:hAnsiTheme="minorHAnsi"/>
          <w:b w:val="0"/>
          <w:bCs w:val="0"/>
          <w:sz w:val="22"/>
          <w:szCs w:val="22"/>
        </w:rPr>
        <w:t>leaf-wise tree growth strategy</w:t>
      </w:r>
      <w:r w:rsidR="00656A20" w:rsidRPr="00656A20">
        <w:rPr>
          <w:rFonts w:asciiTheme="minorHAnsi" w:hAnsiTheme="minorHAnsi"/>
          <w:b/>
          <w:bCs/>
          <w:sz w:val="22"/>
          <w:szCs w:val="22"/>
        </w:rPr>
        <w:t xml:space="preserve">, </w:t>
      </w:r>
      <w:r w:rsidR="00656A20" w:rsidRPr="00656A20">
        <w:rPr>
          <w:rFonts w:asciiTheme="minorHAnsi" w:hAnsiTheme="minorHAnsi"/>
          <w:sz w:val="22"/>
          <w:szCs w:val="22"/>
        </w:rPr>
        <w:t>which prioritizes expanding the leaf node that produces the greatest reduction in loss at each step. This approach facilitates the construction of deeper, more expressive trees</w:t>
      </w:r>
      <w:r w:rsidR="00873CA7">
        <w:rPr>
          <w:rFonts w:asciiTheme="minorHAnsi" w:hAnsiTheme="minorHAnsi"/>
          <w:sz w:val="22"/>
          <w:szCs w:val="22"/>
        </w:rPr>
        <w:t>.</w:t>
      </w:r>
      <w:r w:rsidR="00873CA7">
        <w:rPr>
          <w:rStyle w:val="FootnoteReference"/>
          <w:rFonts w:asciiTheme="minorHAnsi" w:hAnsiTheme="minorHAnsi"/>
          <w:sz w:val="22"/>
          <w:szCs w:val="22"/>
        </w:rPr>
        <w:footnoteReference w:id="2"/>
      </w:r>
      <w:r w:rsidR="00225F8A">
        <w:rPr>
          <w:rFonts w:asciiTheme="minorHAnsi" w:hAnsiTheme="minorHAnsi"/>
          <w:sz w:val="22"/>
          <w:szCs w:val="22"/>
        </w:rPr>
        <w:t xml:space="preserve"> </w:t>
      </w:r>
      <w:r w:rsidR="00656A20" w:rsidRPr="00656A20">
        <w:rPr>
          <w:rFonts w:asciiTheme="minorHAnsi" w:hAnsiTheme="minorHAnsi"/>
          <w:sz w:val="22"/>
          <w:szCs w:val="22"/>
        </w:rPr>
        <w:t>Furthermore, Light</w:t>
      </w:r>
      <w:r w:rsidR="00873CA7">
        <w:rPr>
          <w:rFonts w:asciiTheme="minorHAnsi" w:hAnsiTheme="minorHAnsi"/>
          <w:sz w:val="22"/>
          <w:szCs w:val="22"/>
        </w:rPr>
        <w:t xml:space="preserve"> </w:t>
      </w:r>
      <w:r w:rsidR="00656A20" w:rsidRPr="00656A20">
        <w:rPr>
          <w:rFonts w:asciiTheme="minorHAnsi" w:hAnsiTheme="minorHAnsi"/>
          <w:sz w:val="22"/>
          <w:szCs w:val="22"/>
        </w:rPr>
        <w:t xml:space="preserve">GBM offers </w:t>
      </w:r>
      <w:r w:rsidR="00656A20" w:rsidRPr="00656A20">
        <w:rPr>
          <w:rStyle w:val="Strong"/>
          <w:rFonts w:asciiTheme="minorHAnsi" w:eastAsiaTheme="majorEastAsia" w:hAnsiTheme="minorHAnsi"/>
          <w:b w:val="0"/>
          <w:bCs w:val="0"/>
          <w:sz w:val="22"/>
          <w:szCs w:val="22"/>
        </w:rPr>
        <w:t>native support for categorical features</w:t>
      </w:r>
      <w:r w:rsidR="00656A20" w:rsidRPr="00656A20">
        <w:rPr>
          <w:rFonts w:asciiTheme="minorHAnsi" w:hAnsiTheme="minorHAnsi"/>
          <w:b/>
          <w:bCs/>
          <w:sz w:val="22"/>
          <w:szCs w:val="22"/>
        </w:rPr>
        <w:t>,</w:t>
      </w:r>
      <w:r w:rsidR="00656A20" w:rsidRPr="00656A20">
        <w:rPr>
          <w:rFonts w:asciiTheme="minorHAnsi" w:hAnsiTheme="minorHAnsi"/>
          <w:sz w:val="22"/>
          <w:szCs w:val="22"/>
        </w:rPr>
        <w:t xml:space="preserve"> eliminating the need for one-hot encoding. It also incorporates </w:t>
      </w:r>
      <w:r w:rsidR="00656A20" w:rsidRPr="00656A20">
        <w:rPr>
          <w:rStyle w:val="Strong"/>
          <w:rFonts w:asciiTheme="minorHAnsi" w:eastAsiaTheme="majorEastAsia" w:hAnsiTheme="minorHAnsi"/>
          <w:b w:val="0"/>
          <w:bCs w:val="0"/>
          <w:sz w:val="22"/>
          <w:szCs w:val="22"/>
        </w:rPr>
        <w:t>effective pruning mechanisms</w:t>
      </w:r>
      <w:r w:rsidR="00656A20" w:rsidRPr="00656A20">
        <w:rPr>
          <w:rFonts w:asciiTheme="minorHAnsi" w:hAnsiTheme="minorHAnsi"/>
          <w:b/>
          <w:bCs/>
          <w:sz w:val="22"/>
          <w:szCs w:val="22"/>
        </w:rPr>
        <w:t xml:space="preserve"> </w:t>
      </w:r>
      <w:r w:rsidR="00656A20" w:rsidRPr="00656A20">
        <w:rPr>
          <w:rFonts w:asciiTheme="minorHAnsi" w:hAnsiTheme="minorHAnsi"/>
          <w:sz w:val="22"/>
          <w:szCs w:val="22"/>
        </w:rPr>
        <w:t>and regularization via which reduce the influence of low-information features and mitigate overfitting.</w:t>
      </w:r>
      <w:r w:rsidR="00A67486">
        <w:rPr>
          <w:rStyle w:val="FootnoteReference"/>
          <w:rFonts w:asciiTheme="minorHAnsi" w:hAnsiTheme="minorHAnsi"/>
          <w:sz w:val="22"/>
          <w:szCs w:val="22"/>
        </w:rPr>
        <w:footnoteReference w:id="3"/>
      </w:r>
    </w:p>
    <w:p w14:paraId="58A75B10" w14:textId="1E46E897" w:rsidR="00A67486" w:rsidRPr="00806F0B" w:rsidRDefault="00A67486" w:rsidP="00A67486">
      <w:pPr>
        <w:pStyle w:val="NormalWeb"/>
        <w:spacing w:line="360" w:lineRule="auto"/>
        <w:rPr>
          <w:rFonts w:asciiTheme="minorHAnsi" w:hAnsiTheme="minorHAnsi"/>
          <w:sz w:val="22"/>
          <w:szCs w:val="22"/>
        </w:rPr>
      </w:pPr>
      <w:r w:rsidRPr="00A67486">
        <w:rPr>
          <w:rFonts w:asciiTheme="minorHAnsi" w:hAnsiTheme="minorHAnsi"/>
          <w:sz w:val="22"/>
          <w:szCs w:val="22"/>
          <w:u w:val="single"/>
        </w:rPr>
        <w:t>CatBoost</w:t>
      </w:r>
      <w:r w:rsidRPr="00A67486">
        <w:rPr>
          <w:rFonts w:asciiTheme="minorHAnsi" w:hAnsiTheme="minorHAnsi"/>
          <w:sz w:val="22"/>
          <w:szCs w:val="22"/>
        </w:rPr>
        <w:t xml:space="preserve">: </w:t>
      </w:r>
      <w:proofErr w:type="spellStart"/>
      <w:r w:rsidRPr="00A67486">
        <w:rPr>
          <w:rFonts w:asciiTheme="minorHAnsi" w:hAnsiTheme="minorHAnsi"/>
          <w:sz w:val="22"/>
          <w:szCs w:val="22"/>
        </w:rPr>
        <w:t>CatBoost</w:t>
      </w:r>
      <w:proofErr w:type="spellEnd"/>
      <w:r w:rsidRPr="00A67486">
        <w:rPr>
          <w:rFonts w:asciiTheme="minorHAnsi" w:hAnsiTheme="minorHAnsi"/>
          <w:sz w:val="22"/>
          <w:szCs w:val="22"/>
        </w:rPr>
        <w:t xml:space="preserve"> (Categorical Boosting) is a gradient boosting algorithm developed by Yandex, optimized for supervised learning tasks involving </w:t>
      </w:r>
      <w:r w:rsidRPr="00806F0B">
        <w:rPr>
          <w:rStyle w:val="Strong"/>
          <w:rFonts w:asciiTheme="minorHAnsi" w:eastAsiaTheme="majorEastAsia" w:hAnsiTheme="minorHAnsi"/>
          <w:b w:val="0"/>
          <w:bCs w:val="0"/>
          <w:sz w:val="22"/>
          <w:szCs w:val="22"/>
        </w:rPr>
        <w:t>mixed data types</w:t>
      </w:r>
      <w:r w:rsidRPr="00A67486">
        <w:rPr>
          <w:rFonts w:asciiTheme="minorHAnsi" w:hAnsiTheme="minorHAnsi"/>
          <w:sz w:val="22"/>
          <w:szCs w:val="22"/>
        </w:rPr>
        <w:t xml:space="preserve">. It builds an ensemble of decision trees iteratively, where each new tree corrects the prediction errors of the </w:t>
      </w:r>
      <w:r w:rsidRPr="00A67486">
        <w:rPr>
          <w:rFonts w:asciiTheme="minorHAnsi" w:hAnsiTheme="minorHAnsi"/>
          <w:sz w:val="22"/>
          <w:szCs w:val="22"/>
        </w:rPr>
        <w:lastRenderedPageBreak/>
        <w:t xml:space="preserve">previous ones using gradient descent. </w:t>
      </w:r>
      <w:r w:rsidRPr="00806F0B">
        <w:rPr>
          <w:rFonts w:asciiTheme="minorHAnsi" w:hAnsiTheme="minorHAnsi"/>
          <w:sz w:val="22"/>
          <w:szCs w:val="22"/>
        </w:rPr>
        <w:t>Unlike most models that require one-hot encoding for</w:t>
      </w:r>
      <w:r w:rsidR="000F7A45">
        <w:rPr>
          <w:rFonts w:asciiTheme="minorHAnsi" w:hAnsiTheme="minorHAnsi"/>
          <w:sz w:val="22"/>
          <w:szCs w:val="22"/>
        </w:rPr>
        <w:t xml:space="preserve"> </w:t>
      </w:r>
      <w:r w:rsidRPr="00806F0B">
        <w:rPr>
          <w:rFonts w:asciiTheme="minorHAnsi" w:hAnsiTheme="minorHAnsi"/>
          <w:sz w:val="22"/>
          <w:szCs w:val="22"/>
        </w:rPr>
        <w:t>categories</w:t>
      </w:r>
      <w:r w:rsidR="00202A01">
        <w:rPr>
          <w:rFonts w:asciiTheme="minorHAnsi" w:hAnsiTheme="minorHAnsi"/>
          <w:sz w:val="22"/>
          <w:szCs w:val="22"/>
        </w:rPr>
        <w:t xml:space="preserve">, </w:t>
      </w:r>
      <w:proofErr w:type="spellStart"/>
      <w:r w:rsidRPr="00806F0B">
        <w:rPr>
          <w:rFonts w:asciiTheme="minorHAnsi" w:hAnsiTheme="minorHAnsi"/>
          <w:sz w:val="22"/>
          <w:szCs w:val="22"/>
        </w:rPr>
        <w:t>CatBoost</w:t>
      </w:r>
      <w:proofErr w:type="spellEnd"/>
      <w:r w:rsidRPr="00806F0B">
        <w:rPr>
          <w:rFonts w:asciiTheme="minorHAnsi" w:hAnsiTheme="minorHAnsi"/>
          <w:sz w:val="22"/>
          <w:szCs w:val="22"/>
        </w:rPr>
        <w:t xml:space="preserve"> processes categorical variables </w:t>
      </w:r>
      <w:r w:rsidRPr="00806F0B">
        <w:rPr>
          <w:rStyle w:val="Strong"/>
          <w:rFonts w:asciiTheme="minorHAnsi" w:eastAsiaTheme="majorEastAsia" w:hAnsiTheme="minorHAnsi"/>
          <w:b w:val="0"/>
          <w:bCs w:val="0"/>
          <w:sz w:val="22"/>
          <w:szCs w:val="22"/>
        </w:rPr>
        <w:t>natively</w:t>
      </w:r>
      <w:r w:rsidRPr="00806F0B">
        <w:rPr>
          <w:rFonts w:asciiTheme="minorHAnsi" w:hAnsiTheme="minorHAnsi"/>
          <w:sz w:val="22"/>
          <w:szCs w:val="22"/>
        </w:rPr>
        <w:t xml:space="preserve"> through </w:t>
      </w:r>
      <w:r w:rsidRPr="00806F0B">
        <w:rPr>
          <w:rStyle w:val="Strong"/>
          <w:rFonts w:asciiTheme="minorHAnsi" w:eastAsiaTheme="majorEastAsia" w:hAnsiTheme="minorHAnsi"/>
          <w:b w:val="0"/>
          <w:bCs w:val="0"/>
          <w:sz w:val="22"/>
          <w:szCs w:val="22"/>
        </w:rPr>
        <w:t>ordered target encoding</w:t>
      </w:r>
      <w:r w:rsidR="00202A01">
        <w:rPr>
          <w:rFonts w:asciiTheme="minorHAnsi" w:hAnsiTheme="minorHAnsi"/>
          <w:sz w:val="22"/>
          <w:szCs w:val="22"/>
        </w:rPr>
        <w:t xml:space="preserve"> </w:t>
      </w:r>
      <w:r w:rsidRPr="00806F0B">
        <w:rPr>
          <w:rFonts w:asciiTheme="minorHAnsi" w:hAnsiTheme="minorHAnsi"/>
          <w:sz w:val="22"/>
          <w:szCs w:val="22"/>
        </w:rPr>
        <w:t>a statistically sound method that replaces categories with numerical values based on target statistics while avoiding data leakage via random permutations during training. This makes preprocessing minimal and reduces overfitting risk.</w:t>
      </w:r>
      <w:r w:rsidR="00F1443D">
        <w:rPr>
          <w:rFonts w:asciiTheme="minorHAnsi" w:hAnsiTheme="minorHAnsi"/>
          <w:sz w:val="22"/>
          <w:szCs w:val="22"/>
        </w:rPr>
        <w:t xml:space="preserve"> </w:t>
      </w:r>
      <w:r w:rsidRPr="00806F0B">
        <w:rPr>
          <w:rFonts w:asciiTheme="minorHAnsi" w:hAnsiTheme="minorHAnsi"/>
          <w:sz w:val="22"/>
          <w:szCs w:val="22"/>
        </w:rPr>
        <w:t xml:space="preserve">Additionally, </w:t>
      </w:r>
      <w:proofErr w:type="spellStart"/>
      <w:r w:rsidRPr="00806F0B">
        <w:rPr>
          <w:rFonts w:asciiTheme="minorHAnsi" w:hAnsiTheme="minorHAnsi"/>
          <w:sz w:val="22"/>
          <w:szCs w:val="22"/>
        </w:rPr>
        <w:t>CatBoost</w:t>
      </w:r>
      <w:proofErr w:type="spellEnd"/>
      <w:r w:rsidRPr="00806F0B">
        <w:rPr>
          <w:rFonts w:asciiTheme="minorHAnsi" w:hAnsiTheme="minorHAnsi"/>
          <w:sz w:val="22"/>
          <w:szCs w:val="22"/>
        </w:rPr>
        <w:t xml:space="preserve"> uses </w:t>
      </w:r>
      <w:r w:rsidRPr="00B6426A">
        <w:rPr>
          <w:rStyle w:val="Strong"/>
          <w:rFonts w:asciiTheme="minorHAnsi" w:eastAsiaTheme="majorEastAsia" w:hAnsiTheme="minorHAnsi"/>
          <w:b w:val="0"/>
          <w:bCs w:val="0"/>
          <w:sz w:val="22"/>
          <w:szCs w:val="22"/>
        </w:rPr>
        <w:t>oblivious decision trees</w:t>
      </w:r>
      <w:r w:rsidRPr="00B6426A">
        <w:rPr>
          <w:rFonts w:asciiTheme="minorHAnsi" w:hAnsiTheme="minorHAnsi"/>
          <w:b/>
          <w:bCs/>
          <w:sz w:val="22"/>
          <w:szCs w:val="22"/>
        </w:rPr>
        <w:t xml:space="preserve"> </w:t>
      </w:r>
      <w:r w:rsidRPr="00806F0B">
        <w:rPr>
          <w:rFonts w:asciiTheme="minorHAnsi" w:hAnsiTheme="minorHAnsi"/>
          <w:sz w:val="22"/>
          <w:szCs w:val="22"/>
        </w:rPr>
        <w:t xml:space="preserve">which improves prediction speed and regularization. It also implements </w:t>
      </w:r>
      <w:r w:rsidRPr="00B6426A">
        <w:rPr>
          <w:rStyle w:val="Strong"/>
          <w:rFonts w:asciiTheme="minorHAnsi" w:eastAsiaTheme="majorEastAsia" w:hAnsiTheme="minorHAnsi"/>
          <w:b w:val="0"/>
          <w:bCs w:val="0"/>
          <w:sz w:val="22"/>
          <w:szCs w:val="22"/>
        </w:rPr>
        <w:t>ordered boosting</w:t>
      </w:r>
      <w:r w:rsidRPr="00806F0B">
        <w:rPr>
          <w:rFonts w:asciiTheme="minorHAnsi" w:hAnsiTheme="minorHAnsi"/>
          <w:sz w:val="22"/>
          <w:szCs w:val="22"/>
        </w:rPr>
        <w:t>, a technique that trains on random data permutations to prevent bias from target leakage in gradient estimation.</w:t>
      </w:r>
      <w:r w:rsidR="00790094">
        <w:rPr>
          <w:rStyle w:val="FootnoteReference"/>
          <w:rFonts w:asciiTheme="minorHAnsi" w:hAnsiTheme="minorHAnsi"/>
          <w:sz w:val="22"/>
          <w:szCs w:val="22"/>
        </w:rPr>
        <w:footnoteReference w:id="4"/>
      </w:r>
    </w:p>
    <w:p w14:paraId="67CC8104" w14:textId="2155A9AC" w:rsidR="00AE491C" w:rsidRDefault="00D17887" w:rsidP="00656A20">
      <w:pPr>
        <w:pStyle w:val="NormalWeb"/>
        <w:spacing w:line="360" w:lineRule="auto"/>
        <w:rPr>
          <w:rFonts w:asciiTheme="minorHAnsi" w:hAnsiTheme="minorHAnsi"/>
          <w:sz w:val="22"/>
          <w:szCs w:val="22"/>
        </w:rPr>
      </w:pPr>
      <w:r w:rsidRPr="00D17887">
        <w:rPr>
          <w:rFonts w:asciiTheme="minorHAnsi" w:hAnsiTheme="minorHAnsi"/>
          <w:sz w:val="22"/>
          <w:szCs w:val="22"/>
          <w:u w:val="single"/>
        </w:rPr>
        <w:t>Random Forest</w:t>
      </w:r>
      <w:r>
        <w:rPr>
          <w:rFonts w:asciiTheme="minorHAnsi" w:hAnsiTheme="minorHAnsi"/>
          <w:sz w:val="22"/>
          <w:szCs w:val="22"/>
        </w:rPr>
        <w:t>: Random Forest</w:t>
      </w:r>
      <w:r w:rsidRPr="00D17887">
        <w:rPr>
          <w:rFonts w:asciiTheme="minorHAnsi" w:hAnsiTheme="minorHAnsi"/>
          <w:sz w:val="22"/>
          <w:szCs w:val="22"/>
        </w:rPr>
        <w:t xml:space="preserve"> is a robust ensemble learning algorithm widely used for regression and classification tasks on structured data. </w:t>
      </w:r>
      <w:r>
        <w:rPr>
          <w:rFonts w:asciiTheme="minorHAnsi" w:hAnsiTheme="minorHAnsi"/>
          <w:sz w:val="22"/>
          <w:szCs w:val="22"/>
        </w:rPr>
        <w:t>I</w:t>
      </w:r>
      <w:r w:rsidRPr="00D17887">
        <w:rPr>
          <w:rFonts w:asciiTheme="minorHAnsi" w:hAnsiTheme="minorHAnsi"/>
          <w:sz w:val="22"/>
          <w:szCs w:val="22"/>
        </w:rPr>
        <w:t>t constructs a multitude of decision trees during training and outputs the average prediction of the individual trees, thereby reducing variance and enhancing generalization. Each tree is grown on a bootstrap sample of the training data</w:t>
      </w:r>
      <w:r w:rsidR="00B51359">
        <w:rPr>
          <w:rFonts w:asciiTheme="minorHAnsi" w:hAnsiTheme="minorHAnsi"/>
          <w:sz w:val="22"/>
          <w:szCs w:val="22"/>
        </w:rPr>
        <w:t xml:space="preserve">, </w:t>
      </w:r>
      <w:r w:rsidRPr="00D17887">
        <w:rPr>
          <w:rFonts w:asciiTheme="minorHAnsi" w:hAnsiTheme="minorHAnsi"/>
          <w:sz w:val="22"/>
          <w:szCs w:val="22"/>
        </w:rPr>
        <w:t>and at each split, only a random subset of features is considered</w:t>
      </w:r>
      <w:r w:rsidR="00B51359">
        <w:rPr>
          <w:rFonts w:asciiTheme="minorHAnsi" w:hAnsiTheme="minorHAnsi"/>
          <w:sz w:val="22"/>
          <w:szCs w:val="22"/>
        </w:rPr>
        <w:t>, further</w:t>
      </w:r>
      <w:r w:rsidR="00241748">
        <w:rPr>
          <w:rFonts w:asciiTheme="minorHAnsi" w:hAnsiTheme="minorHAnsi"/>
          <w:sz w:val="22"/>
          <w:szCs w:val="22"/>
        </w:rPr>
        <w:t xml:space="preserve"> </w:t>
      </w:r>
      <w:r w:rsidR="00B51359">
        <w:rPr>
          <w:rFonts w:asciiTheme="minorHAnsi" w:hAnsiTheme="minorHAnsi"/>
          <w:sz w:val="22"/>
          <w:szCs w:val="22"/>
        </w:rPr>
        <w:t>a</w:t>
      </w:r>
      <w:r w:rsidRPr="00D17887">
        <w:rPr>
          <w:rFonts w:asciiTheme="minorHAnsi" w:hAnsiTheme="minorHAnsi"/>
          <w:sz w:val="22"/>
          <w:szCs w:val="22"/>
        </w:rPr>
        <w:t xml:space="preserve"> major advantage of Random Forest </w:t>
      </w:r>
      <w:r w:rsidRPr="00241748">
        <w:rPr>
          <w:rFonts w:asciiTheme="minorHAnsi" w:hAnsiTheme="minorHAnsi"/>
          <w:sz w:val="22"/>
          <w:szCs w:val="22"/>
        </w:rPr>
        <w:t xml:space="preserve">is </w:t>
      </w:r>
      <w:r w:rsidRPr="00241748">
        <w:rPr>
          <w:rStyle w:val="Strong"/>
          <w:rFonts w:asciiTheme="minorHAnsi" w:eastAsiaTheme="majorEastAsia" w:hAnsiTheme="minorHAnsi"/>
          <w:b w:val="0"/>
          <w:bCs w:val="0"/>
          <w:sz w:val="22"/>
          <w:szCs w:val="22"/>
        </w:rPr>
        <w:t>resilient to outliers</w:t>
      </w:r>
      <w:r w:rsidRPr="00241748">
        <w:rPr>
          <w:rFonts w:asciiTheme="minorHAnsi" w:hAnsiTheme="minorHAnsi"/>
          <w:sz w:val="22"/>
          <w:szCs w:val="22"/>
        </w:rPr>
        <w:t xml:space="preserve"> due to rank-based splitting. While individual trees may overfit, the ensemble averaging, combined with constraints, acts as an effective regularization mechanism. </w:t>
      </w:r>
      <w:r w:rsidR="00B51359">
        <w:rPr>
          <w:rFonts w:asciiTheme="minorHAnsi" w:hAnsiTheme="minorHAnsi"/>
          <w:sz w:val="22"/>
          <w:szCs w:val="22"/>
        </w:rPr>
        <w:t>Random forests do not accommodate categorical variables like the other models therefore one hot encoding is needed to pre-process the data.</w:t>
      </w:r>
      <w:r w:rsidR="00B51359">
        <w:rPr>
          <w:rStyle w:val="FootnoteReference"/>
          <w:rFonts w:asciiTheme="minorHAnsi" w:hAnsiTheme="minorHAnsi"/>
          <w:sz w:val="22"/>
          <w:szCs w:val="22"/>
        </w:rPr>
        <w:footnoteReference w:id="5"/>
      </w:r>
    </w:p>
    <w:p w14:paraId="352522E3" w14:textId="456AAE15" w:rsidR="00415B87" w:rsidRDefault="00766AFB" w:rsidP="00656A20">
      <w:pPr>
        <w:pStyle w:val="NormalWeb"/>
        <w:spacing w:line="360" w:lineRule="auto"/>
        <w:rPr>
          <w:rFonts w:asciiTheme="minorHAnsi" w:hAnsiTheme="minorHAnsi"/>
          <w:b/>
          <w:bCs/>
          <w:sz w:val="22"/>
          <w:szCs w:val="22"/>
        </w:rPr>
      </w:pPr>
      <w:r w:rsidRPr="00766AFB">
        <w:rPr>
          <w:rFonts w:asciiTheme="minorHAnsi" w:hAnsiTheme="minorHAnsi"/>
          <w:b/>
          <w:bCs/>
          <w:sz w:val="22"/>
          <w:szCs w:val="22"/>
        </w:rPr>
        <w:t>EDA &amp; Data Transformation</w:t>
      </w:r>
    </w:p>
    <w:p w14:paraId="12AC4A31" w14:textId="7A06F6B8" w:rsidR="00263AED" w:rsidRDefault="00263AED" w:rsidP="00263AED">
      <w:pPr>
        <w:pStyle w:val="NormalWeb"/>
        <w:spacing w:line="360" w:lineRule="auto"/>
        <w:rPr>
          <w:rFonts w:ascii="Aptos" w:hAnsi="Aptos"/>
          <w:sz w:val="22"/>
          <w:szCs w:val="22"/>
        </w:rPr>
      </w:pPr>
      <w:r w:rsidRPr="00263AED">
        <w:rPr>
          <w:rFonts w:ascii="Aptos" w:hAnsi="Aptos"/>
          <w:sz w:val="22"/>
          <w:szCs w:val="22"/>
        </w:rPr>
        <w:t xml:space="preserve">The initial phase of the project involved Exploratory Data Analysis (EDA) to assess the quality, structure, and suitability of the raw dataset for predictive </w:t>
      </w:r>
      <w:r w:rsidRPr="00263AED">
        <w:rPr>
          <w:rFonts w:ascii="Aptos" w:hAnsi="Aptos"/>
          <w:sz w:val="22"/>
          <w:szCs w:val="22"/>
        </w:rPr>
        <w:t>modelling</w:t>
      </w:r>
      <w:r w:rsidRPr="00263AED">
        <w:rPr>
          <w:rFonts w:ascii="Aptos" w:hAnsi="Aptos"/>
          <w:sz w:val="22"/>
          <w:szCs w:val="22"/>
        </w:rPr>
        <w:t xml:space="preserve">. This step is fundamental in any data science workflow, as it ensures that subsequent </w:t>
      </w:r>
      <w:r w:rsidRPr="00263AED">
        <w:rPr>
          <w:rFonts w:ascii="Aptos" w:hAnsi="Aptos"/>
          <w:sz w:val="22"/>
          <w:szCs w:val="22"/>
        </w:rPr>
        <w:t>modelling</w:t>
      </w:r>
      <w:r w:rsidRPr="00263AED">
        <w:rPr>
          <w:rFonts w:ascii="Aptos" w:hAnsi="Aptos"/>
          <w:sz w:val="22"/>
          <w:szCs w:val="22"/>
        </w:rPr>
        <w:t xml:space="preserve"> efforts are built on </w:t>
      </w:r>
      <w:r w:rsidR="00991980">
        <w:rPr>
          <w:rFonts w:ascii="Aptos" w:hAnsi="Aptos"/>
          <w:sz w:val="22"/>
          <w:szCs w:val="22"/>
        </w:rPr>
        <w:t>suitable data</w:t>
      </w:r>
      <w:r w:rsidRPr="00263AED">
        <w:rPr>
          <w:rFonts w:ascii="Aptos" w:hAnsi="Aptos"/>
          <w:sz w:val="22"/>
          <w:szCs w:val="22"/>
        </w:rPr>
        <w:t>. basic dataset characteristics were systematically examined, including the total number of observations, column metadata, presence of duplicate records, and missing or null values. These checks revealed a clean dataset with no duplicate rows and no missing values across all features and target variables, confirming that the data was complete and consistent in its raw form.</w:t>
      </w:r>
    </w:p>
    <w:p w14:paraId="7A3D7BEA" w14:textId="758E3161" w:rsidR="00991980" w:rsidRDefault="00991980" w:rsidP="00263AED">
      <w:pPr>
        <w:pStyle w:val="NormalWeb"/>
        <w:spacing w:line="360" w:lineRule="auto"/>
        <w:rPr>
          <w:rFonts w:ascii="Aptos" w:hAnsi="Aptos"/>
          <w:sz w:val="22"/>
          <w:szCs w:val="22"/>
        </w:rPr>
      </w:pPr>
      <w:r>
        <w:rPr>
          <w:rFonts w:ascii="Aptos" w:hAnsi="Aptos"/>
          <w:sz w:val="22"/>
          <w:szCs w:val="22"/>
        </w:rPr>
        <w:t xml:space="preserve">With the underlying data examined and determined to be suitable the following data transformation/feature engineering steps were </w:t>
      </w:r>
      <w:proofErr w:type="spellStart"/>
      <w:proofErr w:type="gramStart"/>
      <w:r>
        <w:rPr>
          <w:rFonts w:ascii="Aptos" w:hAnsi="Aptos"/>
          <w:sz w:val="22"/>
          <w:szCs w:val="22"/>
        </w:rPr>
        <w:t>take</w:t>
      </w:r>
      <w:proofErr w:type="spellEnd"/>
      <w:proofErr w:type="gramEnd"/>
      <w:r>
        <w:rPr>
          <w:rFonts w:ascii="Aptos" w:hAnsi="Aptos"/>
          <w:sz w:val="22"/>
          <w:szCs w:val="22"/>
        </w:rPr>
        <w:t>:</w:t>
      </w:r>
    </w:p>
    <w:p w14:paraId="5C18AEE8" w14:textId="7A2E099A" w:rsidR="00991980" w:rsidRPr="00263AED" w:rsidRDefault="00991980" w:rsidP="00263AED">
      <w:pPr>
        <w:pStyle w:val="NormalWeb"/>
        <w:spacing w:line="360" w:lineRule="auto"/>
        <w:rPr>
          <w:rFonts w:ascii="Aptos" w:hAnsi="Aptos"/>
          <w:sz w:val="22"/>
          <w:szCs w:val="22"/>
        </w:rPr>
      </w:pPr>
      <w:r w:rsidRPr="0071434C">
        <w:rPr>
          <w:rFonts w:ascii="Aptos" w:hAnsi="Aptos"/>
          <w:b/>
          <w:bCs/>
          <w:sz w:val="22"/>
          <w:szCs w:val="22"/>
        </w:rPr>
        <w:lastRenderedPageBreak/>
        <w:t>Volatility log transformation:</w:t>
      </w:r>
      <w:r w:rsidR="0071434C">
        <w:rPr>
          <w:rFonts w:ascii="Aptos" w:hAnsi="Aptos"/>
          <w:sz w:val="22"/>
          <w:szCs w:val="22"/>
        </w:rPr>
        <w:t xml:space="preserve"> This is an important step in the financial modelling process as it stabilizes and normalises the distribution of volatility which in this case is high skewed, essentially raw volatility contains mostly small values with occasional large ones as volatility expands and contracts across assets. As this is the target feature this step was critical to normalise for the models to train on. Below is a visual example of the raw and process volatility.</w:t>
      </w:r>
      <w:r w:rsidR="0071434C">
        <w:rPr>
          <w:rStyle w:val="FootnoteReference"/>
          <w:rFonts w:ascii="Aptos" w:hAnsi="Aptos"/>
          <w:sz w:val="22"/>
          <w:szCs w:val="22"/>
        </w:rPr>
        <w:footnoteReference w:id="6"/>
      </w:r>
    </w:p>
    <w:p w14:paraId="27D6BB92" w14:textId="4B3ECA80" w:rsidR="00766AFB" w:rsidRDefault="0071434C" w:rsidP="0071434C">
      <w:pPr>
        <w:pStyle w:val="NormalWeb"/>
        <w:spacing w:line="360" w:lineRule="auto"/>
        <w:jc w:val="center"/>
        <w:rPr>
          <w:rFonts w:asciiTheme="minorHAnsi" w:hAnsiTheme="minorHAnsi"/>
          <w:sz w:val="22"/>
          <w:szCs w:val="22"/>
        </w:rPr>
      </w:pPr>
      <w:r w:rsidRPr="0071434C">
        <w:rPr>
          <w:rFonts w:asciiTheme="minorHAnsi" w:hAnsiTheme="minorHAnsi"/>
          <w:sz w:val="22"/>
          <w:szCs w:val="22"/>
        </w:rPr>
        <w:drawing>
          <wp:inline distT="0" distB="0" distL="0" distR="0" wp14:anchorId="42EB6060" wp14:editId="76DC7D45">
            <wp:extent cx="5349661" cy="2200081"/>
            <wp:effectExtent l="0" t="0" r="0" b="0"/>
            <wp:docPr id="1540700862" name="Picture 1" descr="A graph of distribution and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00862" name="Picture 1" descr="A graph of distribution and distribution&#10;&#10;AI-generated content may be incorrect."/>
                    <pic:cNvPicPr/>
                  </pic:nvPicPr>
                  <pic:blipFill>
                    <a:blip r:embed="rId7"/>
                    <a:stretch>
                      <a:fillRect/>
                    </a:stretch>
                  </pic:blipFill>
                  <pic:spPr>
                    <a:xfrm>
                      <a:off x="0" y="0"/>
                      <a:ext cx="5501546" cy="2262545"/>
                    </a:xfrm>
                    <a:prstGeom prst="rect">
                      <a:avLst/>
                    </a:prstGeom>
                  </pic:spPr>
                </pic:pic>
              </a:graphicData>
            </a:graphic>
          </wp:inline>
        </w:drawing>
      </w:r>
    </w:p>
    <w:p w14:paraId="0A9F0A7F" w14:textId="02FC5858" w:rsidR="0071434C" w:rsidRDefault="00657E94" w:rsidP="0071434C">
      <w:pPr>
        <w:pStyle w:val="NormalWeb"/>
        <w:spacing w:line="360" w:lineRule="auto"/>
        <w:rPr>
          <w:rFonts w:ascii="Aptos" w:hAnsi="Aptos"/>
          <w:sz w:val="22"/>
          <w:szCs w:val="22"/>
        </w:rPr>
      </w:pPr>
      <w:r>
        <w:rPr>
          <w:rFonts w:ascii="Aptos" w:hAnsi="Aptos"/>
          <w:b/>
          <w:bCs/>
          <w:sz w:val="22"/>
          <w:szCs w:val="22"/>
        </w:rPr>
        <w:t>Cyclical Encoding</w:t>
      </w:r>
      <w:r w:rsidR="0071434C" w:rsidRPr="0071434C">
        <w:rPr>
          <w:rFonts w:ascii="Aptos" w:hAnsi="Aptos"/>
          <w:b/>
          <w:bCs/>
          <w:sz w:val="22"/>
          <w:szCs w:val="22"/>
        </w:rPr>
        <w:t>:</w:t>
      </w:r>
      <w:r>
        <w:rPr>
          <w:rFonts w:ascii="Aptos" w:hAnsi="Aptos"/>
          <w:b/>
          <w:bCs/>
          <w:sz w:val="22"/>
          <w:szCs w:val="22"/>
        </w:rPr>
        <w:t xml:space="preserve"> </w:t>
      </w:r>
      <w:r>
        <w:rPr>
          <w:rFonts w:ascii="Aptos" w:hAnsi="Aptos"/>
          <w:sz w:val="22"/>
          <w:szCs w:val="22"/>
        </w:rPr>
        <w:t>Cyclical encoding was applied to the date field to create sine and cosine transformations, this step essential because raw monthly values are ordinal and not continuous, the sine and cos transformations allow machine learning models</w:t>
      </w:r>
      <w:r w:rsidR="00FD7280">
        <w:rPr>
          <w:rFonts w:ascii="Aptos" w:hAnsi="Aptos"/>
          <w:sz w:val="22"/>
          <w:szCs w:val="22"/>
        </w:rPr>
        <w:t xml:space="preserve"> to learn seasonal and time-based patterns as they are geometrically based.</w:t>
      </w:r>
      <w:r w:rsidR="00FD7280">
        <w:rPr>
          <w:rStyle w:val="FootnoteReference"/>
          <w:rFonts w:ascii="Aptos" w:hAnsi="Aptos"/>
          <w:sz w:val="22"/>
          <w:szCs w:val="22"/>
        </w:rPr>
        <w:footnoteReference w:id="7"/>
      </w:r>
    </w:p>
    <w:p w14:paraId="30AAA70D" w14:textId="0432EA73" w:rsidR="00414623" w:rsidRDefault="00414623" w:rsidP="0071434C">
      <w:pPr>
        <w:pStyle w:val="NormalWeb"/>
        <w:spacing w:line="360" w:lineRule="auto"/>
        <w:rPr>
          <w:rFonts w:ascii="Aptos" w:hAnsi="Aptos"/>
          <w:sz w:val="22"/>
          <w:szCs w:val="22"/>
        </w:rPr>
      </w:pPr>
      <w:r>
        <w:rPr>
          <w:rFonts w:ascii="Aptos" w:hAnsi="Aptos"/>
          <w:b/>
          <w:bCs/>
          <w:sz w:val="22"/>
          <w:szCs w:val="22"/>
        </w:rPr>
        <w:t>Lagged Feature Engineering</w:t>
      </w:r>
      <w:r w:rsidRPr="0071434C">
        <w:rPr>
          <w:rFonts w:ascii="Aptos" w:hAnsi="Aptos"/>
          <w:b/>
          <w:bCs/>
          <w:sz w:val="22"/>
          <w:szCs w:val="22"/>
        </w:rPr>
        <w:t>:</w:t>
      </w:r>
      <w:r w:rsidR="00F24AB6">
        <w:rPr>
          <w:rFonts w:ascii="Aptos" w:hAnsi="Aptos"/>
          <w:b/>
          <w:bCs/>
          <w:sz w:val="22"/>
          <w:szCs w:val="22"/>
        </w:rPr>
        <w:t xml:space="preserve"> </w:t>
      </w:r>
      <w:r w:rsidR="00F24AB6">
        <w:rPr>
          <w:rFonts w:ascii="Aptos" w:hAnsi="Aptos"/>
          <w:sz w:val="22"/>
          <w:szCs w:val="22"/>
        </w:rPr>
        <w:t>lag feature engineering was applied to multiple features ranging from 1 to 3 periods corresponding to 1 to 3 months, this was done to capture temporal dependencies to allow the models to capture momentum, trends</w:t>
      </w:r>
      <w:r w:rsidR="007716E4">
        <w:rPr>
          <w:rFonts w:ascii="Aptos" w:hAnsi="Aptos"/>
          <w:sz w:val="22"/>
          <w:szCs w:val="22"/>
        </w:rPr>
        <w:t xml:space="preserve"> and how values can change over time in the future. </w:t>
      </w:r>
      <w:r w:rsidR="000E656B">
        <w:rPr>
          <w:rFonts w:ascii="Aptos" w:hAnsi="Aptos"/>
          <w:sz w:val="22"/>
          <w:szCs w:val="22"/>
        </w:rPr>
        <w:t>Essentially the lagged features allow the models to understand the relationship between past and future values.</w:t>
      </w:r>
      <w:r w:rsidR="001F405F">
        <w:rPr>
          <w:rFonts w:ascii="Aptos" w:hAnsi="Aptos"/>
          <w:sz w:val="22"/>
          <w:szCs w:val="22"/>
        </w:rPr>
        <w:t xml:space="preserve"> For volatility especially it was </w:t>
      </w:r>
      <w:r w:rsidR="0031475E">
        <w:rPr>
          <w:rFonts w:ascii="Aptos" w:hAnsi="Aptos"/>
          <w:sz w:val="22"/>
          <w:szCs w:val="22"/>
        </w:rPr>
        <w:t>important</w:t>
      </w:r>
      <w:r w:rsidR="001F405F">
        <w:rPr>
          <w:rFonts w:ascii="Aptos" w:hAnsi="Aptos"/>
          <w:sz w:val="22"/>
          <w:szCs w:val="22"/>
        </w:rPr>
        <w:t xml:space="preserve"> to create 3 separate features lagged 1,</w:t>
      </w:r>
      <w:r w:rsidR="0031475E">
        <w:rPr>
          <w:rFonts w:ascii="Aptos" w:hAnsi="Aptos"/>
          <w:sz w:val="22"/>
          <w:szCs w:val="22"/>
        </w:rPr>
        <w:t xml:space="preserve"> </w:t>
      </w:r>
      <w:r w:rsidR="001F405F">
        <w:rPr>
          <w:rFonts w:ascii="Aptos" w:hAnsi="Aptos"/>
          <w:sz w:val="22"/>
          <w:szCs w:val="22"/>
        </w:rPr>
        <w:t>2 to 3.</w:t>
      </w:r>
      <w:r w:rsidR="0031475E">
        <w:rPr>
          <w:rFonts w:ascii="Aptos" w:hAnsi="Aptos"/>
          <w:sz w:val="22"/>
          <w:szCs w:val="22"/>
        </w:rPr>
        <w:t xml:space="preserve"> Since the chosen models use some sort of pruning, they were able to determine which would give the best results.</w:t>
      </w:r>
      <w:r w:rsidR="0031475E">
        <w:rPr>
          <w:rStyle w:val="FootnoteReference"/>
          <w:rFonts w:ascii="Aptos" w:hAnsi="Aptos"/>
          <w:sz w:val="22"/>
          <w:szCs w:val="22"/>
        </w:rPr>
        <w:footnoteReference w:id="8"/>
      </w:r>
    </w:p>
    <w:p w14:paraId="56ED767C" w14:textId="1E6B5AC4" w:rsidR="0031475E" w:rsidRDefault="0031475E" w:rsidP="0071434C">
      <w:pPr>
        <w:pStyle w:val="NormalWeb"/>
        <w:spacing w:line="360" w:lineRule="auto"/>
        <w:rPr>
          <w:rFonts w:ascii="Aptos" w:hAnsi="Aptos"/>
          <w:b/>
          <w:bCs/>
          <w:sz w:val="22"/>
          <w:szCs w:val="22"/>
        </w:rPr>
      </w:pPr>
      <w:r w:rsidRPr="0031475E">
        <w:rPr>
          <w:rFonts w:ascii="Aptos" w:hAnsi="Aptos"/>
          <w:b/>
          <w:bCs/>
          <w:sz w:val="22"/>
          <w:szCs w:val="22"/>
        </w:rPr>
        <w:lastRenderedPageBreak/>
        <w:t>Moving Averages and Exponential Moving Averages</w:t>
      </w:r>
    </w:p>
    <w:p w14:paraId="277A850D" w14:textId="77777777" w:rsidR="008759CD" w:rsidRPr="008759CD" w:rsidRDefault="008759CD" w:rsidP="0071434C">
      <w:pPr>
        <w:pStyle w:val="NormalWeb"/>
        <w:spacing w:line="360" w:lineRule="auto"/>
        <w:rPr>
          <w:rFonts w:ascii="Aptos" w:hAnsi="Aptos"/>
          <w:sz w:val="22"/>
          <w:szCs w:val="22"/>
        </w:rPr>
      </w:pPr>
    </w:p>
    <w:p w14:paraId="4DBC44C6" w14:textId="05A86CEA" w:rsidR="0031475E" w:rsidRPr="0031475E" w:rsidRDefault="0031475E" w:rsidP="0071434C">
      <w:pPr>
        <w:pStyle w:val="NormalWeb"/>
        <w:spacing w:line="360" w:lineRule="auto"/>
        <w:rPr>
          <w:rFonts w:asciiTheme="minorHAnsi" w:hAnsiTheme="minorHAnsi"/>
          <w:b/>
          <w:bCs/>
          <w:sz w:val="22"/>
          <w:szCs w:val="22"/>
        </w:rPr>
      </w:pPr>
      <w:r w:rsidRPr="0031475E">
        <w:rPr>
          <w:rFonts w:ascii="Aptos" w:hAnsi="Aptos"/>
          <w:b/>
          <w:bCs/>
          <w:sz w:val="22"/>
          <w:szCs w:val="22"/>
        </w:rPr>
        <w:t>Feature Importance &amp; Correlation</w:t>
      </w:r>
    </w:p>
    <w:sectPr w:rsidR="0031475E" w:rsidRPr="003147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D334" w14:textId="77777777" w:rsidR="00274B05" w:rsidRDefault="00274B05" w:rsidP="00F50DBB">
      <w:pPr>
        <w:spacing w:after="0" w:line="240" w:lineRule="auto"/>
      </w:pPr>
      <w:r>
        <w:separator/>
      </w:r>
    </w:p>
  </w:endnote>
  <w:endnote w:type="continuationSeparator" w:id="0">
    <w:p w14:paraId="55E26450" w14:textId="77777777" w:rsidR="00274B05" w:rsidRDefault="00274B05" w:rsidP="00F50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30B8" w14:textId="77777777" w:rsidR="00274B05" w:rsidRDefault="00274B05" w:rsidP="00F50DBB">
      <w:pPr>
        <w:spacing w:after="0" w:line="240" w:lineRule="auto"/>
      </w:pPr>
      <w:r>
        <w:separator/>
      </w:r>
    </w:p>
  </w:footnote>
  <w:footnote w:type="continuationSeparator" w:id="0">
    <w:p w14:paraId="5C1EC155" w14:textId="77777777" w:rsidR="00274B05" w:rsidRDefault="00274B05" w:rsidP="00F50DBB">
      <w:pPr>
        <w:spacing w:after="0" w:line="240" w:lineRule="auto"/>
      </w:pPr>
      <w:r>
        <w:continuationSeparator/>
      </w:r>
    </w:p>
  </w:footnote>
  <w:footnote w:id="1">
    <w:p w14:paraId="040B8C09" w14:textId="026F05C5" w:rsidR="00F50DBB" w:rsidRDefault="00F50DBB">
      <w:pPr>
        <w:pStyle w:val="FootnoteText"/>
      </w:pPr>
      <w:r>
        <w:rPr>
          <w:rStyle w:val="FootnoteReference"/>
        </w:rPr>
        <w:footnoteRef/>
      </w:r>
      <w:r>
        <w:t xml:space="preserve"> </w:t>
      </w:r>
      <w:proofErr w:type="spellStart"/>
      <w:r w:rsidR="00AE491C" w:rsidRPr="00AE491C">
        <w:rPr>
          <w:sz w:val="16"/>
          <w:szCs w:val="16"/>
        </w:rPr>
        <w:t>Shvartz</w:t>
      </w:r>
      <w:proofErr w:type="spellEnd"/>
      <w:r w:rsidR="00AE491C" w:rsidRPr="00AE491C">
        <w:rPr>
          <w:sz w:val="16"/>
          <w:szCs w:val="16"/>
        </w:rPr>
        <w:t>, E. (2021, October 12). Why tree-based models beat deep learning on tabular data. *Geek Culture*. https://medium.com/geekculture/why-tree-based-models-beat-deep-learning-on-tabular-data-fcad692b1456</w:t>
      </w:r>
    </w:p>
  </w:footnote>
  <w:footnote w:id="2">
    <w:p w14:paraId="7C36FC1C" w14:textId="36595D4B" w:rsidR="00873CA7" w:rsidRDefault="00873CA7">
      <w:pPr>
        <w:pStyle w:val="FootnoteText"/>
      </w:pPr>
      <w:r>
        <w:rPr>
          <w:rStyle w:val="FootnoteReference"/>
        </w:rPr>
        <w:footnoteRef/>
      </w:r>
      <w:r>
        <w:t xml:space="preserve"> </w:t>
      </w:r>
      <w:proofErr w:type="spellStart"/>
      <w:r w:rsidRPr="00873CA7">
        <w:rPr>
          <w:sz w:val="16"/>
          <w:szCs w:val="16"/>
        </w:rPr>
        <w:t>GeeksforGeeks</w:t>
      </w:r>
      <w:proofErr w:type="spellEnd"/>
      <w:r w:rsidRPr="00873CA7">
        <w:rPr>
          <w:sz w:val="16"/>
          <w:szCs w:val="16"/>
        </w:rPr>
        <w:t xml:space="preserve">. (2024, October 10). </w:t>
      </w:r>
      <w:proofErr w:type="spellStart"/>
      <w:r w:rsidRPr="00873CA7">
        <w:rPr>
          <w:sz w:val="16"/>
          <w:szCs w:val="16"/>
        </w:rPr>
        <w:t>LightGBM</w:t>
      </w:r>
      <w:proofErr w:type="spellEnd"/>
      <w:r w:rsidRPr="00873CA7">
        <w:rPr>
          <w:sz w:val="16"/>
          <w:szCs w:val="16"/>
        </w:rPr>
        <w:t xml:space="preserve"> (light gradient boosting machine). https://www.geeksforgeeks.org/machine-learning/lightgbm-light-gradient-boosting-machine/</w:t>
      </w:r>
    </w:p>
  </w:footnote>
  <w:footnote w:id="3">
    <w:p w14:paraId="2668A477" w14:textId="300D6FF3" w:rsidR="00A67486" w:rsidRDefault="00A67486">
      <w:pPr>
        <w:pStyle w:val="FootnoteText"/>
      </w:pPr>
      <w:r>
        <w:rPr>
          <w:rStyle w:val="FootnoteReference"/>
        </w:rPr>
        <w:footnoteRef/>
      </w:r>
      <w:r>
        <w:t xml:space="preserve"> </w:t>
      </w:r>
      <w:proofErr w:type="spellStart"/>
      <w:r w:rsidRPr="00873CA7">
        <w:rPr>
          <w:sz w:val="16"/>
          <w:szCs w:val="16"/>
        </w:rPr>
        <w:t>GeeksforGeeks</w:t>
      </w:r>
      <w:proofErr w:type="spellEnd"/>
      <w:r w:rsidRPr="00873CA7">
        <w:rPr>
          <w:sz w:val="16"/>
          <w:szCs w:val="16"/>
        </w:rPr>
        <w:t xml:space="preserve">. (2024, October 10). </w:t>
      </w:r>
      <w:proofErr w:type="spellStart"/>
      <w:r w:rsidRPr="00873CA7">
        <w:rPr>
          <w:sz w:val="16"/>
          <w:szCs w:val="16"/>
        </w:rPr>
        <w:t>LightGBM</w:t>
      </w:r>
      <w:proofErr w:type="spellEnd"/>
      <w:r w:rsidRPr="00873CA7">
        <w:rPr>
          <w:sz w:val="16"/>
          <w:szCs w:val="16"/>
        </w:rPr>
        <w:t xml:space="preserve"> (light gradient boosting machine). https://www.geeksforgeeks.org/machine-learning/lightgbm-light-gradient-boosting-machine/</w:t>
      </w:r>
    </w:p>
  </w:footnote>
  <w:footnote w:id="4">
    <w:p w14:paraId="7220A24C" w14:textId="19EE3B9F" w:rsidR="00790094" w:rsidRDefault="00790094">
      <w:pPr>
        <w:pStyle w:val="FootnoteText"/>
      </w:pPr>
      <w:r>
        <w:rPr>
          <w:rStyle w:val="FootnoteReference"/>
        </w:rPr>
        <w:footnoteRef/>
      </w:r>
      <w:r>
        <w:t xml:space="preserve"> </w:t>
      </w:r>
      <w:proofErr w:type="spellStart"/>
      <w:r w:rsidRPr="00621635">
        <w:rPr>
          <w:sz w:val="16"/>
          <w:szCs w:val="16"/>
        </w:rPr>
        <w:t>GeeksforGeeks</w:t>
      </w:r>
      <w:proofErr w:type="spellEnd"/>
      <w:r w:rsidRPr="00621635">
        <w:rPr>
          <w:sz w:val="16"/>
          <w:szCs w:val="16"/>
        </w:rPr>
        <w:t xml:space="preserve">. (2025, April 15). </w:t>
      </w:r>
      <w:proofErr w:type="spellStart"/>
      <w:r w:rsidRPr="00621635">
        <w:rPr>
          <w:sz w:val="16"/>
          <w:szCs w:val="16"/>
        </w:rPr>
        <w:t>CatBoost</w:t>
      </w:r>
      <w:proofErr w:type="spellEnd"/>
      <w:r w:rsidRPr="00621635">
        <w:rPr>
          <w:sz w:val="16"/>
          <w:szCs w:val="16"/>
        </w:rPr>
        <w:t xml:space="preserve"> in machine learning. https://www.geeksforgeeks.org/machine-learning/catboost-ml/</w:t>
      </w:r>
    </w:p>
  </w:footnote>
  <w:footnote w:id="5">
    <w:p w14:paraId="05B62DDE" w14:textId="2849855D" w:rsidR="00B51359" w:rsidRDefault="00B51359">
      <w:pPr>
        <w:pStyle w:val="FootnoteText"/>
      </w:pPr>
      <w:r>
        <w:rPr>
          <w:rStyle w:val="FootnoteReference"/>
        </w:rPr>
        <w:footnoteRef/>
      </w:r>
      <w:r>
        <w:t xml:space="preserve"> </w:t>
      </w:r>
      <w:proofErr w:type="spellStart"/>
      <w:r w:rsidRPr="00B51359">
        <w:rPr>
          <w:sz w:val="16"/>
          <w:szCs w:val="16"/>
        </w:rPr>
        <w:t>GeeksforGeeks</w:t>
      </w:r>
      <w:proofErr w:type="spellEnd"/>
      <w:r w:rsidRPr="00B51359">
        <w:rPr>
          <w:sz w:val="16"/>
          <w:szCs w:val="16"/>
        </w:rPr>
        <w:t>. (2025, September 1). Random Forest Regression in Python. https://www.geeksforgeeks.org/machine-learning/random-forest-regression-in-python/</w:t>
      </w:r>
    </w:p>
  </w:footnote>
  <w:footnote w:id="6">
    <w:p w14:paraId="53334F8E" w14:textId="21E78186" w:rsidR="0071434C" w:rsidRDefault="0071434C">
      <w:pPr>
        <w:pStyle w:val="FootnoteText"/>
      </w:pPr>
      <w:r>
        <w:rPr>
          <w:rStyle w:val="FootnoteReference"/>
        </w:rPr>
        <w:footnoteRef/>
      </w:r>
      <w:r>
        <w:t xml:space="preserve"> </w:t>
      </w:r>
      <w:proofErr w:type="spellStart"/>
      <w:r w:rsidRPr="0071434C">
        <w:rPr>
          <w:sz w:val="16"/>
          <w:szCs w:val="16"/>
        </w:rPr>
        <w:t>GeeksforGeeks</w:t>
      </w:r>
      <w:proofErr w:type="spellEnd"/>
      <w:r w:rsidRPr="0071434C">
        <w:rPr>
          <w:sz w:val="16"/>
          <w:szCs w:val="16"/>
        </w:rPr>
        <w:t>. (2025, July 23). How to remove non-stationarity in time series forecasting. https://www.geeksforgeeks.org/machine-learning/how-to-remove-non-stationarity-in-time-series-forecasting/</w:t>
      </w:r>
    </w:p>
  </w:footnote>
  <w:footnote w:id="7">
    <w:p w14:paraId="25D5DF0B" w14:textId="12AC8F4E" w:rsidR="00FD7280" w:rsidRDefault="00FD7280">
      <w:pPr>
        <w:pStyle w:val="FootnoteText"/>
      </w:pPr>
      <w:r>
        <w:rPr>
          <w:rStyle w:val="FootnoteReference"/>
        </w:rPr>
        <w:footnoteRef/>
      </w:r>
      <w:r>
        <w:t xml:space="preserve"> </w:t>
      </w:r>
      <w:r w:rsidRPr="00FD7280">
        <w:rPr>
          <w:sz w:val="16"/>
          <w:szCs w:val="16"/>
        </w:rPr>
        <w:t>Kumar, A. (2023, March 14). Cyclical encoding: An alternative to one-hot encoding for time series features. *Towards Data Science*. https://towardsdatascience.com/cyclical-encoding-an-alternative-to-one-hot-encoding-for-time-series-features-4db46248ebba</w:t>
      </w:r>
    </w:p>
  </w:footnote>
  <w:footnote w:id="8">
    <w:p w14:paraId="0F86CFEC" w14:textId="25373BE4" w:rsidR="0031475E" w:rsidRDefault="0031475E">
      <w:pPr>
        <w:pStyle w:val="FootnoteText"/>
      </w:pPr>
      <w:r>
        <w:rPr>
          <w:rStyle w:val="FootnoteReference"/>
        </w:rPr>
        <w:footnoteRef/>
      </w:r>
      <w:r>
        <w:t xml:space="preserve"> </w:t>
      </w:r>
      <w:r w:rsidRPr="0031475E">
        <w:rPr>
          <w:sz w:val="16"/>
          <w:szCs w:val="16"/>
        </w:rPr>
        <w:t>Kumar, A. (2023, March 14). Cyclical encoding: An alternative to one-hot encoding for time series features. *Towards Data Science*. https://towardsdatascience.com/cyclical-encoding-an-alternative-to-one-hot-encoding-for-time-series-features-4db46248ebba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CB"/>
    <w:rsid w:val="000A053D"/>
    <w:rsid w:val="000E656B"/>
    <w:rsid w:val="000F7A45"/>
    <w:rsid w:val="00193A89"/>
    <w:rsid w:val="001F405F"/>
    <w:rsid w:val="00202A01"/>
    <w:rsid w:val="00225F8A"/>
    <w:rsid w:val="00241748"/>
    <w:rsid w:val="00263AED"/>
    <w:rsid w:val="00274B05"/>
    <w:rsid w:val="0031475E"/>
    <w:rsid w:val="00414623"/>
    <w:rsid w:val="00415B87"/>
    <w:rsid w:val="00621635"/>
    <w:rsid w:val="00654E37"/>
    <w:rsid w:val="00656A20"/>
    <w:rsid w:val="00657E94"/>
    <w:rsid w:val="00695D6A"/>
    <w:rsid w:val="006B36C5"/>
    <w:rsid w:val="0071434C"/>
    <w:rsid w:val="007168B2"/>
    <w:rsid w:val="00766AFB"/>
    <w:rsid w:val="007716E4"/>
    <w:rsid w:val="00783313"/>
    <w:rsid w:val="00790094"/>
    <w:rsid w:val="0079043B"/>
    <w:rsid w:val="00806F0B"/>
    <w:rsid w:val="00833695"/>
    <w:rsid w:val="00861E88"/>
    <w:rsid w:val="00873CA7"/>
    <w:rsid w:val="008759CD"/>
    <w:rsid w:val="009134BF"/>
    <w:rsid w:val="00991980"/>
    <w:rsid w:val="00A05070"/>
    <w:rsid w:val="00A67486"/>
    <w:rsid w:val="00A72CE5"/>
    <w:rsid w:val="00AA12E9"/>
    <w:rsid w:val="00AA1C7D"/>
    <w:rsid w:val="00AE491C"/>
    <w:rsid w:val="00B22D6D"/>
    <w:rsid w:val="00B44B07"/>
    <w:rsid w:val="00B51359"/>
    <w:rsid w:val="00B6426A"/>
    <w:rsid w:val="00B644C8"/>
    <w:rsid w:val="00BA34A1"/>
    <w:rsid w:val="00BC3C03"/>
    <w:rsid w:val="00C0487A"/>
    <w:rsid w:val="00D17887"/>
    <w:rsid w:val="00D25460"/>
    <w:rsid w:val="00E70905"/>
    <w:rsid w:val="00F1443D"/>
    <w:rsid w:val="00F24AB6"/>
    <w:rsid w:val="00F50DBB"/>
    <w:rsid w:val="00FC22CB"/>
    <w:rsid w:val="00FD72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DC5E"/>
  <w15:chartTrackingRefBased/>
  <w15:docId w15:val="{7F7ABCBF-DD36-E943-AD05-6E3A7B27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2CB"/>
    <w:rPr>
      <w:rFonts w:eastAsiaTheme="majorEastAsia" w:cstheme="majorBidi"/>
      <w:color w:val="272727" w:themeColor="text1" w:themeTint="D8"/>
    </w:rPr>
  </w:style>
  <w:style w:type="paragraph" w:styleId="Title">
    <w:name w:val="Title"/>
    <w:basedOn w:val="Normal"/>
    <w:next w:val="Normal"/>
    <w:link w:val="TitleChar"/>
    <w:uiPriority w:val="10"/>
    <w:qFormat/>
    <w:rsid w:val="00FC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2CB"/>
    <w:pPr>
      <w:spacing w:before="160"/>
      <w:jc w:val="center"/>
    </w:pPr>
    <w:rPr>
      <w:i/>
      <w:iCs/>
      <w:color w:val="404040" w:themeColor="text1" w:themeTint="BF"/>
    </w:rPr>
  </w:style>
  <w:style w:type="character" w:customStyle="1" w:styleId="QuoteChar">
    <w:name w:val="Quote Char"/>
    <w:basedOn w:val="DefaultParagraphFont"/>
    <w:link w:val="Quote"/>
    <w:uiPriority w:val="29"/>
    <w:rsid w:val="00FC22CB"/>
    <w:rPr>
      <w:i/>
      <w:iCs/>
      <w:color w:val="404040" w:themeColor="text1" w:themeTint="BF"/>
    </w:rPr>
  </w:style>
  <w:style w:type="paragraph" w:styleId="ListParagraph">
    <w:name w:val="List Paragraph"/>
    <w:basedOn w:val="Normal"/>
    <w:uiPriority w:val="34"/>
    <w:qFormat/>
    <w:rsid w:val="00FC22CB"/>
    <w:pPr>
      <w:ind w:left="720"/>
      <w:contextualSpacing/>
    </w:pPr>
  </w:style>
  <w:style w:type="character" w:styleId="IntenseEmphasis">
    <w:name w:val="Intense Emphasis"/>
    <w:basedOn w:val="DefaultParagraphFont"/>
    <w:uiPriority w:val="21"/>
    <w:qFormat/>
    <w:rsid w:val="00FC22CB"/>
    <w:rPr>
      <w:i/>
      <w:iCs/>
      <w:color w:val="0F4761" w:themeColor="accent1" w:themeShade="BF"/>
    </w:rPr>
  </w:style>
  <w:style w:type="paragraph" w:styleId="IntenseQuote">
    <w:name w:val="Intense Quote"/>
    <w:basedOn w:val="Normal"/>
    <w:next w:val="Normal"/>
    <w:link w:val="IntenseQuoteChar"/>
    <w:uiPriority w:val="30"/>
    <w:qFormat/>
    <w:rsid w:val="00FC2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2CB"/>
    <w:rPr>
      <w:i/>
      <w:iCs/>
      <w:color w:val="0F4761" w:themeColor="accent1" w:themeShade="BF"/>
    </w:rPr>
  </w:style>
  <w:style w:type="character" w:styleId="IntenseReference">
    <w:name w:val="Intense Reference"/>
    <w:basedOn w:val="DefaultParagraphFont"/>
    <w:uiPriority w:val="32"/>
    <w:qFormat/>
    <w:rsid w:val="00FC22CB"/>
    <w:rPr>
      <w:b/>
      <w:bCs/>
      <w:smallCaps/>
      <w:color w:val="0F4761" w:themeColor="accent1" w:themeShade="BF"/>
      <w:spacing w:val="5"/>
    </w:rPr>
  </w:style>
  <w:style w:type="paragraph" w:styleId="NormalWeb">
    <w:name w:val="Normal (Web)"/>
    <w:basedOn w:val="Normal"/>
    <w:uiPriority w:val="99"/>
    <w:unhideWhenUsed/>
    <w:rsid w:val="00FC22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C22CB"/>
    <w:rPr>
      <w:b/>
      <w:bCs/>
    </w:rPr>
  </w:style>
  <w:style w:type="paragraph" w:styleId="FootnoteText">
    <w:name w:val="footnote text"/>
    <w:basedOn w:val="Normal"/>
    <w:link w:val="FootnoteTextChar"/>
    <w:uiPriority w:val="99"/>
    <w:semiHidden/>
    <w:unhideWhenUsed/>
    <w:rsid w:val="00F50D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0DBB"/>
    <w:rPr>
      <w:sz w:val="20"/>
      <w:szCs w:val="20"/>
    </w:rPr>
  </w:style>
  <w:style w:type="character" w:styleId="FootnoteReference">
    <w:name w:val="footnote reference"/>
    <w:basedOn w:val="DefaultParagraphFont"/>
    <w:uiPriority w:val="99"/>
    <w:semiHidden/>
    <w:unhideWhenUsed/>
    <w:rsid w:val="00F50D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655833">
      <w:bodyDiv w:val="1"/>
      <w:marLeft w:val="0"/>
      <w:marRight w:val="0"/>
      <w:marTop w:val="0"/>
      <w:marBottom w:val="0"/>
      <w:divBdr>
        <w:top w:val="none" w:sz="0" w:space="0" w:color="auto"/>
        <w:left w:val="none" w:sz="0" w:space="0" w:color="auto"/>
        <w:bottom w:val="none" w:sz="0" w:space="0" w:color="auto"/>
        <w:right w:val="none" w:sz="0" w:space="0" w:color="auto"/>
      </w:divBdr>
    </w:div>
    <w:div w:id="704213940">
      <w:bodyDiv w:val="1"/>
      <w:marLeft w:val="0"/>
      <w:marRight w:val="0"/>
      <w:marTop w:val="0"/>
      <w:marBottom w:val="0"/>
      <w:divBdr>
        <w:top w:val="none" w:sz="0" w:space="0" w:color="auto"/>
        <w:left w:val="none" w:sz="0" w:space="0" w:color="auto"/>
        <w:bottom w:val="none" w:sz="0" w:space="0" w:color="auto"/>
        <w:right w:val="none" w:sz="0" w:space="0" w:color="auto"/>
      </w:divBdr>
    </w:div>
    <w:div w:id="942499359">
      <w:bodyDiv w:val="1"/>
      <w:marLeft w:val="0"/>
      <w:marRight w:val="0"/>
      <w:marTop w:val="0"/>
      <w:marBottom w:val="0"/>
      <w:divBdr>
        <w:top w:val="none" w:sz="0" w:space="0" w:color="auto"/>
        <w:left w:val="none" w:sz="0" w:space="0" w:color="auto"/>
        <w:bottom w:val="none" w:sz="0" w:space="0" w:color="auto"/>
        <w:right w:val="none" w:sz="0" w:space="0" w:color="auto"/>
      </w:divBdr>
    </w:div>
    <w:div w:id="1712345265">
      <w:bodyDiv w:val="1"/>
      <w:marLeft w:val="0"/>
      <w:marRight w:val="0"/>
      <w:marTop w:val="0"/>
      <w:marBottom w:val="0"/>
      <w:divBdr>
        <w:top w:val="none" w:sz="0" w:space="0" w:color="auto"/>
        <w:left w:val="none" w:sz="0" w:space="0" w:color="auto"/>
        <w:bottom w:val="none" w:sz="0" w:space="0" w:color="auto"/>
        <w:right w:val="none" w:sz="0" w:space="0" w:color="auto"/>
      </w:divBdr>
    </w:div>
    <w:div w:id="1764300555">
      <w:bodyDiv w:val="1"/>
      <w:marLeft w:val="0"/>
      <w:marRight w:val="0"/>
      <w:marTop w:val="0"/>
      <w:marBottom w:val="0"/>
      <w:divBdr>
        <w:top w:val="none" w:sz="0" w:space="0" w:color="auto"/>
        <w:left w:val="none" w:sz="0" w:space="0" w:color="auto"/>
        <w:bottom w:val="none" w:sz="0" w:space="0" w:color="auto"/>
        <w:right w:val="none" w:sz="0" w:space="0" w:color="auto"/>
      </w:divBdr>
    </w:div>
    <w:div w:id="1836215629">
      <w:bodyDiv w:val="1"/>
      <w:marLeft w:val="0"/>
      <w:marRight w:val="0"/>
      <w:marTop w:val="0"/>
      <w:marBottom w:val="0"/>
      <w:divBdr>
        <w:top w:val="none" w:sz="0" w:space="0" w:color="auto"/>
        <w:left w:val="none" w:sz="0" w:space="0" w:color="auto"/>
        <w:bottom w:val="none" w:sz="0" w:space="0" w:color="auto"/>
        <w:right w:val="none" w:sz="0" w:space="0" w:color="auto"/>
      </w:divBdr>
    </w:div>
    <w:div w:id="185391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39CE1-9120-424A-BFE8-12630848B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4</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Morgan</dc:creator>
  <cp:keywords/>
  <dc:description/>
  <cp:lastModifiedBy>Mathias Morgan</cp:lastModifiedBy>
  <cp:revision>77</cp:revision>
  <dcterms:created xsi:type="dcterms:W3CDTF">2025-11-10T02:51:00Z</dcterms:created>
  <dcterms:modified xsi:type="dcterms:W3CDTF">2025-11-10T09:26:00Z</dcterms:modified>
</cp:coreProperties>
</file>