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E929" w14:textId="77777777" w:rsidR="008E6512" w:rsidRPr="00E03DE0" w:rsidRDefault="008E6512" w:rsidP="008E6512">
      <w:pPr>
        <w:pStyle w:val="Subtitle"/>
        <w:rPr>
          <w:noProof w:val="0"/>
        </w:rPr>
      </w:pPr>
      <w:bookmarkStart w:id="0" w:name="_Toc145406762"/>
      <w:r w:rsidRPr="00E03DE0">
        <w:rPr>
          <w:noProof w:val="0"/>
        </w:rPr>
        <w:t>Rapport de réunion </w:t>
      </w:r>
    </w:p>
    <w:p w14:paraId="070AA024" w14:textId="14D2B6A8" w:rsidR="00C568D7" w:rsidRPr="00E03DE0" w:rsidRDefault="008E6512" w:rsidP="00974967">
      <w:pPr>
        <w:pStyle w:val="Title"/>
        <w:rPr>
          <w:color w:val="E03326"/>
        </w:rPr>
      </w:pPr>
      <w:r w:rsidRPr="00E03DE0">
        <w:t>Semaine</w:t>
      </w:r>
      <w:r w:rsidR="003938F1" w:rsidRPr="00E03DE0">
        <w:t> </w:t>
      </w:r>
      <w:bookmarkEnd w:id="0"/>
      <w:r w:rsidR="00021EF2">
        <w:t>04</w:t>
      </w:r>
      <w:r w:rsidR="006D6804">
        <w:rPr>
          <w:color w:val="E03326"/>
        </w:rPr>
        <w:t xml:space="preserve"> - </w:t>
      </w:r>
      <w:r w:rsidR="00DE009D">
        <w:rPr>
          <w:color w:val="E03326"/>
        </w:rPr>
        <w:t>Réunion</w:t>
      </w:r>
      <w:r w:rsidR="00021EF2">
        <w:rPr>
          <w:color w:val="E03326"/>
        </w:rPr>
        <w:t xml:space="preserve"> de </w:t>
      </w:r>
      <w:r w:rsidR="00DE009D">
        <w:rPr>
          <w:color w:val="E03326"/>
        </w:rPr>
        <w:t>clôture</w:t>
      </w:r>
    </w:p>
    <w:p w14:paraId="3DAE3B2D" w14:textId="77777777" w:rsidR="00974967" w:rsidRDefault="00974967" w:rsidP="00C77E95">
      <w:pPr>
        <w:pStyle w:val="Heading1"/>
      </w:pPr>
      <w:r w:rsidRPr="00E03DE0">
        <w:t>Ordre du jour</w:t>
      </w:r>
    </w:p>
    <w:p w14:paraId="60210CBB" w14:textId="77777777" w:rsidR="006529E6" w:rsidRPr="006529E6" w:rsidRDefault="006529E6" w:rsidP="006529E6">
      <w:pPr>
        <w:rPr>
          <w:color w:val="767171" w:themeColor="background2" w:themeShade="80"/>
          <w:sz w:val="22"/>
          <w:szCs w:val="18"/>
        </w:rPr>
      </w:pPr>
      <w:r w:rsidRPr="00B71E64">
        <w:rPr>
          <w:color w:val="767171" w:themeColor="background2" w:themeShade="80"/>
          <w:sz w:val="22"/>
          <w:szCs w:val="18"/>
        </w:rPr>
        <w:t>(les réponses sont en gras)</w:t>
      </w:r>
    </w:p>
    <w:p w14:paraId="6EF24489" w14:textId="75395082" w:rsidR="00974967" w:rsidRDefault="00C7422B" w:rsidP="00985F5C">
      <w:pPr>
        <w:pStyle w:val="ListParagraph"/>
        <w:numPr>
          <w:ilvl w:val="0"/>
          <w:numId w:val="23"/>
        </w:numPr>
      </w:pPr>
      <w:r>
        <w:t xml:space="preserve">Description des </w:t>
      </w:r>
      <w:r w:rsidR="00F35B50">
        <w:t>différents</w:t>
      </w:r>
      <w:r>
        <w:t xml:space="preserve"> élément</w:t>
      </w:r>
      <w:r w:rsidR="00F35B50">
        <w:t>s</w:t>
      </w:r>
    </w:p>
    <w:p w14:paraId="6FF3F69D" w14:textId="6603012A" w:rsidR="00F35B50" w:rsidRDefault="00F35B50" w:rsidP="00F35B50">
      <w:pPr>
        <w:pStyle w:val="ListParagraph"/>
        <w:numPr>
          <w:ilvl w:val="1"/>
          <w:numId w:val="23"/>
        </w:numPr>
      </w:pPr>
      <w:r>
        <w:t>Blocks OpenPLC</w:t>
      </w:r>
    </w:p>
    <w:p w14:paraId="0178EC1B" w14:textId="4B05DF1C" w:rsidR="00F35B50" w:rsidRDefault="00F35B50" w:rsidP="00F35B50">
      <w:pPr>
        <w:pStyle w:val="ListParagraph"/>
        <w:numPr>
          <w:ilvl w:val="1"/>
          <w:numId w:val="23"/>
        </w:numPr>
      </w:pPr>
      <w:r>
        <w:t>Outil d’Importation</w:t>
      </w:r>
    </w:p>
    <w:p w14:paraId="06C97F7A" w14:textId="197E4451" w:rsidR="00F35B50" w:rsidRPr="00985F5C" w:rsidRDefault="00F35B50" w:rsidP="00985F5C">
      <w:pPr>
        <w:pStyle w:val="ListParagraph"/>
        <w:numPr>
          <w:ilvl w:val="0"/>
          <w:numId w:val="23"/>
        </w:numPr>
      </w:pPr>
      <w:r>
        <w:t>GitHub</w:t>
      </w:r>
    </w:p>
    <w:p w14:paraId="5F3C3D78" w14:textId="77777777" w:rsidR="00974967" w:rsidRDefault="00974967" w:rsidP="00974967">
      <w:pPr>
        <w:pStyle w:val="Heading1"/>
      </w:pPr>
      <w:r w:rsidRPr="00E03DE0">
        <w:t>Description</w:t>
      </w:r>
    </w:p>
    <w:p w14:paraId="3B827EB2" w14:textId="44186CE7" w:rsidR="003231BD" w:rsidRPr="003231BD" w:rsidRDefault="003231BD" w:rsidP="003231BD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Voici tout les </w:t>
      </w:r>
      <w:r w:rsidR="00E645A6">
        <w:rPr>
          <w:b w:val="0"/>
          <w:bCs w:val="0"/>
        </w:rPr>
        <w:t>chemin</w:t>
      </w:r>
      <w:r>
        <w:rPr>
          <w:b w:val="0"/>
          <w:bCs w:val="0"/>
        </w:rPr>
        <w:t xml:space="preserve"> et </w:t>
      </w:r>
      <w:r w:rsidR="00E645A6">
        <w:rPr>
          <w:b w:val="0"/>
          <w:bCs w:val="0"/>
        </w:rPr>
        <w:t>complément</w:t>
      </w:r>
      <w:r>
        <w:rPr>
          <w:b w:val="0"/>
          <w:bCs w:val="0"/>
        </w:rPr>
        <w:t xml:space="preserve"> d’information </w:t>
      </w:r>
    </w:p>
    <w:p w14:paraId="4CF7796B" w14:textId="27B5AE5C" w:rsidR="00B5402D" w:rsidRDefault="00D81F26" w:rsidP="00B5402D">
      <w:pPr>
        <w:pStyle w:val="Heading2"/>
      </w:pPr>
      <w:r>
        <w:t>GitHub</w:t>
      </w:r>
    </w:p>
    <w:p w14:paraId="05F738EA" w14:textId="1EC3F1C5" w:rsidR="00777088" w:rsidRPr="00777088" w:rsidRDefault="00777088" w:rsidP="00777088">
      <w:r w:rsidRPr="00777088">
        <w:t>https://github.com/Mathieu-Giamberini/I2C-GIO_OpenPLC</w:t>
      </w:r>
    </w:p>
    <w:p w14:paraId="7BD574F1" w14:textId="08CE0B5C" w:rsidR="00D81F26" w:rsidRDefault="00D81F26" w:rsidP="00D81F26">
      <w:pPr>
        <w:pStyle w:val="Heading2"/>
      </w:pPr>
      <w:r>
        <w:t>Librairie</w:t>
      </w:r>
    </w:p>
    <w:p w14:paraId="0884CA58" w14:textId="4859D3E4" w:rsidR="00B5402D" w:rsidRDefault="00B5402D" w:rsidP="00B5402D">
      <w:pPr>
        <w:pStyle w:val="ListParagraph"/>
        <w:numPr>
          <w:ilvl w:val="0"/>
          <w:numId w:val="23"/>
        </w:numPr>
      </w:pPr>
      <w:r>
        <w:t xml:space="preserve">Projet de test : </w:t>
      </w:r>
    </w:p>
    <w:p w14:paraId="1B7494BB" w14:textId="39B39525" w:rsidR="00057EC2" w:rsidRDefault="00057EC2" w:rsidP="00057EC2">
      <w:pPr>
        <w:pStyle w:val="ListParagraph"/>
        <w:numPr>
          <w:ilvl w:val="1"/>
          <w:numId w:val="23"/>
        </w:numPr>
      </w:pPr>
      <w:r>
        <w:t xml:space="preserve">Projet OpenPLC : </w:t>
      </w:r>
      <w:r w:rsidRPr="00E65D76">
        <w:t>2_PLC/I2C - Test new block</w:t>
      </w:r>
    </w:p>
    <w:p w14:paraId="4EA4DF9D" w14:textId="203AAF37" w:rsidR="0098022D" w:rsidRDefault="0098022D" w:rsidP="0098022D">
      <w:pPr>
        <w:pStyle w:val="ListParagraph"/>
        <w:numPr>
          <w:ilvl w:val="1"/>
          <w:numId w:val="23"/>
        </w:numPr>
      </w:pPr>
      <w:r>
        <w:t>Schémas :</w:t>
      </w:r>
      <w:r w:rsidR="0093601D">
        <w:t xml:space="preserve"> </w:t>
      </w:r>
      <w:r w:rsidR="0093601D" w:rsidRPr="0093601D">
        <w:t>4_Doc/2_Bloque/shemas_montage_led-bp_test_i2c.pdf</w:t>
      </w:r>
    </w:p>
    <w:p w14:paraId="7F83038C" w14:textId="6E679D6B" w:rsidR="0075096F" w:rsidRDefault="0075096F" w:rsidP="0098022D">
      <w:pPr>
        <w:pStyle w:val="ListParagraph"/>
        <w:numPr>
          <w:ilvl w:val="1"/>
          <w:numId w:val="23"/>
        </w:numPr>
      </w:pPr>
      <w:r>
        <w:t xml:space="preserve">Photo : </w:t>
      </w:r>
      <w:r w:rsidRPr="0075096F">
        <w:t>1_Reunion/img/ES.jpg</w:t>
      </w:r>
    </w:p>
    <w:p w14:paraId="0E27A4B5" w14:textId="526F1937" w:rsidR="00706E3E" w:rsidRDefault="0093601D" w:rsidP="0075096F">
      <w:pPr>
        <w:pStyle w:val="ListParagraph"/>
        <w:numPr>
          <w:ilvl w:val="0"/>
          <w:numId w:val="23"/>
        </w:numPr>
      </w:pPr>
      <w:r>
        <w:t>Librairie  :</w:t>
      </w:r>
      <w:r w:rsidR="0075096F">
        <w:t xml:space="preserve"> </w:t>
      </w:r>
    </w:p>
    <w:p w14:paraId="2A9EDC4A" w14:textId="2C2191D7" w:rsidR="0075096F" w:rsidRDefault="00A93BB8" w:rsidP="00706E3E">
      <w:pPr>
        <w:pStyle w:val="ListParagraph"/>
        <w:numPr>
          <w:ilvl w:val="1"/>
          <w:numId w:val="23"/>
        </w:numPr>
      </w:pPr>
      <w:r w:rsidRPr="00706E3E">
        <w:t>AW9523B</w:t>
      </w:r>
      <w:r>
        <w:t xml:space="preserve"> : </w:t>
      </w:r>
      <w:r w:rsidR="00706E3E" w:rsidRPr="00706E3E">
        <w:t>6_Import/lib/AW9523B.zip</w:t>
      </w:r>
    </w:p>
    <w:p w14:paraId="701C6CE6" w14:textId="7037610A" w:rsidR="00706E3E" w:rsidRDefault="00A93BB8" w:rsidP="00E04029">
      <w:pPr>
        <w:pStyle w:val="ListParagraph"/>
        <w:numPr>
          <w:ilvl w:val="1"/>
          <w:numId w:val="23"/>
        </w:numPr>
      </w:pPr>
      <w:r w:rsidRPr="00706E3E">
        <w:t>RLY08</w:t>
      </w:r>
      <w:r>
        <w:t xml:space="preserve"> : </w:t>
      </w:r>
      <w:r w:rsidR="00706E3E" w:rsidRPr="00706E3E">
        <w:t>6_Import/lib/RLY08.zip</w:t>
      </w:r>
    </w:p>
    <w:p w14:paraId="690CFE6B" w14:textId="22C31CCD" w:rsidR="006A4367" w:rsidRDefault="00344160" w:rsidP="006A4367">
      <w:pPr>
        <w:pStyle w:val="ListParagraph"/>
        <w:numPr>
          <w:ilvl w:val="0"/>
          <w:numId w:val="23"/>
        </w:numPr>
      </w:pPr>
      <w:r>
        <w:t xml:space="preserve">Point </w:t>
      </w:r>
      <w:r w:rsidR="003B18B8">
        <w:t>d’a</w:t>
      </w:r>
      <w:r w:rsidR="006A4367">
        <w:t>mélioration :</w:t>
      </w:r>
    </w:p>
    <w:p w14:paraId="315BF2B0" w14:textId="181BAD52" w:rsidR="006A4367" w:rsidRDefault="006A4367" w:rsidP="006A4367">
      <w:pPr>
        <w:pStyle w:val="ListParagraph"/>
        <w:numPr>
          <w:ilvl w:val="1"/>
          <w:numId w:val="23"/>
        </w:numPr>
      </w:pPr>
      <w:r w:rsidRPr="00706E3E">
        <w:t>AW9523B</w:t>
      </w:r>
      <w:r>
        <w:t> : la configuration des pins est fais tout les cycles et indépendamment des autres bloques.</w:t>
      </w:r>
      <w:r w:rsidR="001E5596">
        <w:t xml:space="preserve"> Aucune sécurité empêche d’utiliser le même pin en entré et en sortie.</w:t>
      </w:r>
    </w:p>
    <w:p w14:paraId="3B6F4BD3" w14:textId="0E73F10F" w:rsidR="00D81F26" w:rsidRDefault="00D81F26" w:rsidP="00D81F26">
      <w:pPr>
        <w:pStyle w:val="Heading2"/>
      </w:pPr>
      <w:r>
        <w:t>Documentation</w:t>
      </w:r>
    </w:p>
    <w:p w14:paraId="722D788C" w14:textId="77777777" w:rsidR="00EC402C" w:rsidRDefault="00EC402C" w:rsidP="00A93BB8">
      <w:pPr>
        <w:pStyle w:val="ListParagraph"/>
        <w:numPr>
          <w:ilvl w:val="0"/>
          <w:numId w:val="23"/>
        </w:numPr>
      </w:pPr>
      <w:r>
        <w:t>Doc constructeur cartes E/S</w:t>
      </w:r>
      <w:r w:rsidR="00A93BB8">
        <w:t>:</w:t>
      </w:r>
    </w:p>
    <w:p w14:paraId="440451A1" w14:textId="3833B565" w:rsidR="00A93BB8" w:rsidRDefault="00EC402C" w:rsidP="00EC402C">
      <w:pPr>
        <w:pStyle w:val="ListParagraph"/>
        <w:numPr>
          <w:ilvl w:val="1"/>
          <w:numId w:val="23"/>
        </w:numPr>
      </w:pPr>
      <w:r w:rsidRPr="00706E3E">
        <w:t>AW9523B</w:t>
      </w:r>
      <w:r>
        <w:t> :</w:t>
      </w:r>
      <w:r w:rsidR="0009687E">
        <w:t xml:space="preserve"> </w:t>
      </w:r>
      <w:r w:rsidR="0009687E" w:rsidRPr="0009687E">
        <w:t>4_Doc/1_Carte/AW9523B.pdf</w:t>
      </w:r>
    </w:p>
    <w:p w14:paraId="391AF8CA" w14:textId="345176A3" w:rsidR="00EC402C" w:rsidRDefault="00EC402C" w:rsidP="00EC402C">
      <w:pPr>
        <w:pStyle w:val="ListParagraph"/>
        <w:numPr>
          <w:ilvl w:val="1"/>
          <w:numId w:val="23"/>
        </w:numPr>
      </w:pPr>
      <w:r w:rsidRPr="00706E3E">
        <w:t>RLY08</w:t>
      </w:r>
      <w:r>
        <w:t xml:space="preserve"> : </w:t>
      </w:r>
      <w:r w:rsidR="0009687E" w:rsidRPr="0009687E">
        <w:t>robot-electronics.co.uk/htm/rly08i2c.htm</w:t>
      </w:r>
    </w:p>
    <w:p w14:paraId="463E62F0" w14:textId="1EF2F310" w:rsidR="006C7486" w:rsidRDefault="006C7486" w:rsidP="006C7486">
      <w:pPr>
        <w:pStyle w:val="ListParagraph"/>
        <w:numPr>
          <w:ilvl w:val="0"/>
          <w:numId w:val="23"/>
        </w:numPr>
      </w:pPr>
      <w:r>
        <w:t>Doc librairie</w:t>
      </w:r>
      <w:r w:rsidR="00C53FDE">
        <w:t> :</w:t>
      </w:r>
    </w:p>
    <w:p w14:paraId="510291DE" w14:textId="552CB964" w:rsidR="00C53FDE" w:rsidRDefault="00C53FDE" w:rsidP="00C53FDE">
      <w:pPr>
        <w:pStyle w:val="ListParagraph"/>
        <w:numPr>
          <w:ilvl w:val="1"/>
          <w:numId w:val="23"/>
        </w:numPr>
      </w:pPr>
      <w:r>
        <w:t xml:space="preserve">En </w:t>
      </w:r>
      <w:r w:rsidR="00452794">
        <w:t>commentaire</w:t>
      </w:r>
      <w:r>
        <w:t xml:space="preserve"> des bloques</w:t>
      </w:r>
    </w:p>
    <w:p w14:paraId="385AC6CA" w14:textId="4494F73A" w:rsidR="00CF67A7" w:rsidRDefault="00CF67A7" w:rsidP="00CF67A7">
      <w:pPr>
        <w:pStyle w:val="ListParagraph"/>
        <w:numPr>
          <w:ilvl w:val="0"/>
          <w:numId w:val="23"/>
        </w:numPr>
      </w:pPr>
      <w:r>
        <w:t>Doc outil d’importation</w:t>
      </w:r>
    </w:p>
    <w:p w14:paraId="1C4831AA" w14:textId="77777777" w:rsidR="00344552" w:rsidRDefault="00670DB0" w:rsidP="00344552">
      <w:pPr>
        <w:pStyle w:val="ListParagraph"/>
        <w:numPr>
          <w:ilvl w:val="1"/>
          <w:numId w:val="23"/>
        </w:numPr>
      </w:pPr>
      <w:r w:rsidRPr="00670DB0">
        <w:t>4_Doc/2_Bloque/OpenPLC I2C - Doc - outil d'importation.pdf</w:t>
      </w:r>
    </w:p>
    <w:p w14:paraId="202C13C4" w14:textId="25583E16" w:rsidR="00344552" w:rsidRDefault="00344552" w:rsidP="00344552">
      <w:pPr>
        <w:pStyle w:val="ListParagraph"/>
        <w:numPr>
          <w:ilvl w:val="1"/>
          <w:numId w:val="23"/>
        </w:numPr>
      </w:pPr>
      <w:r>
        <w:t xml:space="preserve">Point d’amélioration : Le contenue des fichiers n’est pas décrit (xml, h, txt, c) sauf pour une référence vers la </w:t>
      </w:r>
      <w:hyperlink r:id="rId8" w:history="1">
        <w:r w:rsidRPr="00F26CA0">
          <w:rPr>
            <w:rStyle w:val="Hyperlink"/>
          </w:rPr>
          <w:t>documentation</w:t>
        </w:r>
      </w:hyperlink>
      <w:r>
        <w:t xml:space="preserve"> OpenPLC </w:t>
      </w:r>
    </w:p>
    <w:p w14:paraId="29213494" w14:textId="4B5F8A20" w:rsidR="00344552" w:rsidRPr="00A93BB8" w:rsidRDefault="00344552" w:rsidP="00344552">
      <w:pPr>
        <w:pStyle w:val="ListParagraph"/>
        <w:numPr>
          <w:ilvl w:val="0"/>
          <w:numId w:val="0"/>
        </w:numPr>
        <w:ind w:left="1364"/>
      </w:pPr>
      <w:r>
        <w:t xml:space="preserve"> </w:t>
      </w:r>
    </w:p>
    <w:p w14:paraId="324220CF" w14:textId="015C150F" w:rsidR="00D81F26" w:rsidRDefault="00D81F26" w:rsidP="00D81F26">
      <w:pPr>
        <w:pStyle w:val="Heading2"/>
      </w:pPr>
      <w:r>
        <w:lastRenderedPageBreak/>
        <w:t>Outil d’importation</w:t>
      </w:r>
    </w:p>
    <w:p w14:paraId="6F066805" w14:textId="43CEC26F" w:rsidR="00974967" w:rsidRDefault="00FA254D" w:rsidP="000F72B8">
      <w:pPr>
        <w:pStyle w:val="ListParagraph"/>
        <w:numPr>
          <w:ilvl w:val="0"/>
          <w:numId w:val="23"/>
        </w:numPr>
      </w:pPr>
      <w:r>
        <w:t xml:space="preserve">Fichier python : </w:t>
      </w:r>
      <w:r w:rsidRPr="00FA254D">
        <w:t xml:space="preserve">6_Import/OpenPLC Import Tool </w:t>
      </w:r>
      <w:r w:rsidR="000F72B8">
        <w:t>–</w:t>
      </w:r>
      <w:r w:rsidRPr="00FA254D">
        <w:t xml:space="preserve"> vINSA</w:t>
      </w:r>
    </w:p>
    <w:p w14:paraId="3D617C6C" w14:textId="54914D26" w:rsidR="000F72B8" w:rsidRPr="00E03DE0" w:rsidRDefault="000F72B8" w:rsidP="000F72B8">
      <w:pPr>
        <w:pStyle w:val="ListParagraph"/>
        <w:numPr>
          <w:ilvl w:val="0"/>
          <w:numId w:val="23"/>
        </w:numPr>
      </w:pPr>
      <w:r>
        <w:t>L’outil n’a été testé que sur un ordinateur, il est possible qu’il reste des bugs qui surviendrons que sur d’autre.</w:t>
      </w:r>
    </w:p>
    <w:p w14:paraId="63D179A1" w14:textId="77777777" w:rsidR="00974967" w:rsidRPr="00E03DE0" w:rsidRDefault="00974967" w:rsidP="00974967">
      <w:pPr>
        <w:pStyle w:val="Heading1"/>
      </w:pPr>
      <w:r w:rsidRPr="00E03DE0">
        <w:t xml:space="preserve">Roadmap </w:t>
      </w:r>
    </w:p>
    <w:p w14:paraId="444B760E" w14:textId="77777777" w:rsidR="00EA282B" w:rsidRPr="00E03DE0" w:rsidRDefault="00EA282B" w:rsidP="00EA282B">
      <w:pPr>
        <w:pStyle w:val="ListParagraph"/>
        <w:numPr>
          <w:ilvl w:val="0"/>
          <w:numId w:val="20"/>
        </w:numPr>
      </w:pPr>
      <w:r w:rsidRPr="00E03DE0">
        <w:t>POC : Premier interfa</w:t>
      </w:r>
      <w:r>
        <w:t>ç</w:t>
      </w:r>
      <w:r w:rsidRPr="00E03DE0">
        <w:t xml:space="preserve">age </w:t>
      </w:r>
      <w:r>
        <w:t xml:space="preserve">– fin octobre </w:t>
      </w:r>
    </w:p>
    <w:p w14:paraId="1DFCBEDF" w14:textId="77777777" w:rsidR="00EA282B" w:rsidRPr="00E03DE0" w:rsidRDefault="00EA282B" w:rsidP="00EA282B">
      <w:pPr>
        <w:pStyle w:val="ListParagraph"/>
        <w:numPr>
          <w:ilvl w:val="1"/>
          <w:numId w:val="20"/>
        </w:numPr>
      </w:pPr>
      <w:r>
        <w:t>Prise en main</w:t>
      </w:r>
    </w:p>
    <w:p w14:paraId="043324F1" w14:textId="77777777" w:rsidR="00EA282B" w:rsidRDefault="00EA282B" w:rsidP="00EA282B">
      <w:pPr>
        <w:pStyle w:val="ListParagraph"/>
        <w:numPr>
          <w:ilvl w:val="2"/>
          <w:numId w:val="20"/>
        </w:numPr>
      </w:pPr>
      <w:r>
        <w:t>(-) Lecture des documentations</w:t>
      </w:r>
    </w:p>
    <w:p w14:paraId="391CE04F" w14:textId="77777777" w:rsidR="00EA282B" w:rsidRDefault="00EA282B" w:rsidP="00EA282B">
      <w:pPr>
        <w:pStyle w:val="ListParagraph"/>
        <w:numPr>
          <w:ilvl w:val="2"/>
          <w:numId w:val="20"/>
        </w:numPr>
      </w:pPr>
      <w:r>
        <w:t>(-) Premier programme</w:t>
      </w:r>
    </w:p>
    <w:p w14:paraId="23D5F75D" w14:textId="77777777" w:rsidR="00EA282B" w:rsidRDefault="00EA282B" w:rsidP="00EA282B">
      <w:pPr>
        <w:pStyle w:val="ListParagraph"/>
        <w:numPr>
          <w:ilvl w:val="2"/>
          <w:numId w:val="20"/>
        </w:numPr>
      </w:pPr>
      <w:r>
        <w:t>(-) Premier block custom</w:t>
      </w:r>
    </w:p>
    <w:p w14:paraId="627F7B42" w14:textId="744DFABB" w:rsidR="00EA282B" w:rsidRDefault="00EA282B" w:rsidP="00EA282B">
      <w:pPr>
        <w:pStyle w:val="ListParagraph"/>
        <w:numPr>
          <w:ilvl w:val="2"/>
          <w:numId w:val="20"/>
        </w:numPr>
      </w:pPr>
      <w:r>
        <w:t>(</w:t>
      </w:r>
      <w:r w:rsidR="002A312C">
        <w:t>-</w:t>
      </w:r>
      <w:r>
        <w:t>) Block communiquant en I</w:t>
      </w:r>
      <w:r>
        <w:rPr>
          <w:vertAlign w:val="superscript"/>
        </w:rPr>
        <w:t>2</w:t>
      </w:r>
      <w:r>
        <w:t>C</w:t>
      </w:r>
    </w:p>
    <w:p w14:paraId="4FA86FF6" w14:textId="77777777" w:rsidR="00EA282B" w:rsidRPr="00E03DE0" w:rsidRDefault="00EA282B" w:rsidP="00EA282B">
      <w:pPr>
        <w:pStyle w:val="ListParagraph"/>
        <w:numPr>
          <w:ilvl w:val="0"/>
          <w:numId w:val="0"/>
        </w:numPr>
        <w:ind w:left="2084"/>
      </w:pPr>
    </w:p>
    <w:p w14:paraId="0BDC1A2B" w14:textId="77777777" w:rsidR="00EA282B" w:rsidRPr="00E03DE0" w:rsidRDefault="00EA282B" w:rsidP="00EA282B">
      <w:pPr>
        <w:pStyle w:val="ListParagraph"/>
        <w:numPr>
          <w:ilvl w:val="0"/>
          <w:numId w:val="20"/>
        </w:numPr>
      </w:pPr>
      <w:r>
        <w:t xml:space="preserve">E/S déporté – début novembre </w:t>
      </w:r>
    </w:p>
    <w:p w14:paraId="15E4A962" w14:textId="77777777" w:rsidR="00EA282B" w:rsidRPr="00E03DE0" w:rsidRDefault="00EA282B" w:rsidP="00EA282B">
      <w:pPr>
        <w:pStyle w:val="ListParagraph"/>
        <w:numPr>
          <w:ilvl w:val="1"/>
          <w:numId w:val="20"/>
        </w:numPr>
      </w:pPr>
      <w:r>
        <w:t>Interfaçage d’une carte entre sortie I</w:t>
      </w:r>
      <w:r>
        <w:rPr>
          <w:vertAlign w:val="superscript"/>
        </w:rPr>
        <w:t>2</w:t>
      </w:r>
      <w:r>
        <w:t>C</w:t>
      </w:r>
    </w:p>
    <w:p w14:paraId="0042CC34" w14:textId="77777777" w:rsidR="00EA282B" w:rsidRDefault="00EA282B" w:rsidP="00EA282B">
      <w:pPr>
        <w:pStyle w:val="ListParagraph"/>
        <w:numPr>
          <w:ilvl w:val="2"/>
          <w:numId w:val="20"/>
        </w:numPr>
      </w:pPr>
      <w:r>
        <w:t>(-) Câblage pour le test</w:t>
      </w:r>
    </w:p>
    <w:p w14:paraId="1DA091D4" w14:textId="77777777" w:rsidR="00EA282B" w:rsidRDefault="00EA282B" w:rsidP="00EA282B">
      <w:pPr>
        <w:pStyle w:val="ListParagraph"/>
        <w:numPr>
          <w:ilvl w:val="2"/>
          <w:numId w:val="20"/>
        </w:numPr>
      </w:pPr>
      <w:r>
        <w:t>(-) Création d’un block custom pour utilise la carte</w:t>
      </w:r>
    </w:p>
    <w:p w14:paraId="34072891" w14:textId="7C1FB080" w:rsidR="00EA282B" w:rsidRDefault="00EA282B" w:rsidP="00EA282B">
      <w:pPr>
        <w:pStyle w:val="ListParagraph"/>
        <w:numPr>
          <w:ilvl w:val="2"/>
          <w:numId w:val="20"/>
        </w:numPr>
      </w:pPr>
      <w:r>
        <w:t>(</w:t>
      </w:r>
      <w:r w:rsidR="002A312C">
        <w:t>-</w:t>
      </w:r>
      <w:r>
        <w:t>) Outil d’import des librairies</w:t>
      </w:r>
    </w:p>
    <w:p w14:paraId="11AC0D88" w14:textId="4B3B702E" w:rsidR="00EA282B" w:rsidRDefault="00EA282B" w:rsidP="00EA282B">
      <w:pPr>
        <w:pStyle w:val="ListParagraph"/>
        <w:numPr>
          <w:ilvl w:val="2"/>
          <w:numId w:val="20"/>
        </w:numPr>
      </w:pPr>
      <w:r>
        <w:t>(</w:t>
      </w:r>
      <w:r w:rsidR="002A312C">
        <w:t>-</w:t>
      </w:r>
      <w:r>
        <w:t>) Documenter la réalisation (ce qui est pas dans la doc)</w:t>
      </w:r>
    </w:p>
    <w:p w14:paraId="108FDF7E" w14:textId="77777777" w:rsidR="00EA282B" w:rsidRDefault="00EA282B" w:rsidP="00EA282B">
      <w:pPr>
        <w:pStyle w:val="ListParagraph"/>
        <w:numPr>
          <w:ilvl w:val="0"/>
          <w:numId w:val="0"/>
        </w:numPr>
        <w:ind w:left="2084"/>
      </w:pPr>
    </w:p>
    <w:p w14:paraId="7A7DAA61" w14:textId="77777777" w:rsidR="00EA282B" w:rsidRDefault="00EA282B" w:rsidP="00EA282B">
      <w:pPr>
        <w:pStyle w:val="ListParagraph"/>
        <w:numPr>
          <w:ilvl w:val="0"/>
          <w:numId w:val="20"/>
        </w:numPr>
      </w:pPr>
      <w:r>
        <w:t>Optimisation du code</w:t>
      </w:r>
    </w:p>
    <w:p w14:paraId="41FE41A0" w14:textId="77777777" w:rsidR="00EA282B" w:rsidRDefault="00EA282B" w:rsidP="00EA282B">
      <w:pPr>
        <w:pStyle w:val="ListParagraph"/>
        <w:numPr>
          <w:ilvl w:val="1"/>
          <w:numId w:val="20"/>
        </w:numPr>
      </w:pPr>
      <w:r>
        <w:t>Gestion des erreurs</w:t>
      </w:r>
    </w:p>
    <w:p w14:paraId="522870AA" w14:textId="77777777" w:rsidR="00EA282B" w:rsidRDefault="00EA282B" w:rsidP="00EA282B">
      <w:pPr>
        <w:pStyle w:val="ListParagraph"/>
        <w:numPr>
          <w:ilvl w:val="1"/>
          <w:numId w:val="20"/>
        </w:numPr>
      </w:pPr>
      <w:r>
        <w:t xml:space="preserve">Configuration des </w:t>
      </w:r>
      <w:r w:rsidRPr="006E35AF">
        <w:t>AW9523B</w:t>
      </w:r>
      <w:r>
        <w:t xml:space="preserve"> intelligente</w:t>
      </w:r>
    </w:p>
    <w:p w14:paraId="747705EB" w14:textId="77777777" w:rsidR="00EA282B" w:rsidRDefault="00EA282B" w:rsidP="00EA282B">
      <w:pPr>
        <w:pStyle w:val="ListParagraph"/>
        <w:numPr>
          <w:ilvl w:val="1"/>
          <w:numId w:val="20"/>
        </w:numPr>
      </w:pPr>
      <w:r>
        <w:t>Bloque de changement d’adresse RLY08-B</w:t>
      </w:r>
    </w:p>
    <w:p w14:paraId="152AF23F" w14:textId="77777777" w:rsidR="00EA282B" w:rsidRDefault="00EA282B" w:rsidP="00EA282B">
      <w:pPr>
        <w:pStyle w:val="ListParagraph"/>
        <w:numPr>
          <w:ilvl w:val="0"/>
          <w:numId w:val="0"/>
        </w:numPr>
        <w:ind w:left="2084"/>
      </w:pPr>
    </w:p>
    <w:p w14:paraId="2B9C27B1" w14:textId="77777777" w:rsidR="00EA282B" w:rsidRPr="00E03DE0" w:rsidRDefault="00EA282B" w:rsidP="00EA282B">
      <w:pPr>
        <w:pStyle w:val="ListParagraph"/>
        <w:numPr>
          <w:ilvl w:val="0"/>
          <w:numId w:val="20"/>
        </w:numPr>
      </w:pPr>
      <w:r>
        <w:t>Développement d’une interface I</w:t>
      </w:r>
      <w:r>
        <w:rPr>
          <w:vertAlign w:val="superscript"/>
        </w:rPr>
        <w:t>2</w:t>
      </w:r>
      <w:r>
        <w:t xml:space="preserve">C  native – abandonné </w:t>
      </w:r>
    </w:p>
    <w:p w14:paraId="20AB6BBF" w14:textId="77777777" w:rsidR="00EA282B" w:rsidRPr="00E03DE0" w:rsidRDefault="00EA282B" w:rsidP="00EA282B">
      <w:pPr>
        <w:pStyle w:val="ListParagraph"/>
        <w:numPr>
          <w:ilvl w:val="1"/>
          <w:numId w:val="20"/>
        </w:numPr>
      </w:pPr>
      <w:r>
        <w:t>Etude de faisabilité</w:t>
      </w:r>
    </w:p>
    <w:p w14:paraId="6B514BEF" w14:textId="77777777" w:rsidR="00EA282B" w:rsidRDefault="00EA282B" w:rsidP="00EA282B">
      <w:pPr>
        <w:pStyle w:val="ListParagraph"/>
        <w:numPr>
          <w:ilvl w:val="2"/>
          <w:numId w:val="20"/>
        </w:numPr>
      </w:pPr>
      <w:r>
        <w:t>( ) Familiarisation avec le code</w:t>
      </w:r>
    </w:p>
    <w:p w14:paraId="28DB0FF4" w14:textId="77777777" w:rsidR="00EA282B" w:rsidRPr="00E03DE0" w:rsidRDefault="00EA282B" w:rsidP="00EA282B">
      <w:pPr>
        <w:pStyle w:val="ListParagraph"/>
        <w:numPr>
          <w:ilvl w:val="2"/>
          <w:numId w:val="20"/>
        </w:numPr>
      </w:pPr>
      <w:r>
        <w:t>( ) Proposition d’une architecture (UML)</w:t>
      </w:r>
    </w:p>
    <w:p w14:paraId="76FFCE7E" w14:textId="77777777" w:rsidR="00EA282B" w:rsidRDefault="00EA282B" w:rsidP="00EA282B">
      <w:pPr>
        <w:pStyle w:val="ListParagraph"/>
        <w:numPr>
          <w:ilvl w:val="0"/>
          <w:numId w:val="0"/>
        </w:numPr>
        <w:ind w:left="2084"/>
      </w:pPr>
    </w:p>
    <w:p w14:paraId="4EA1A338" w14:textId="77777777" w:rsidR="00EA282B" w:rsidRDefault="00EA282B" w:rsidP="00EA282B">
      <w:pPr>
        <w:pStyle w:val="ListParagraph"/>
        <w:numPr>
          <w:ilvl w:val="0"/>
          <w:numId w:val="20"/>
        </w:numPr>
      </w:pPr>
      <w:r>
        <w:t>Rendue INSA</w:t>
      </w:r>
    </w:p>
    <w:p w14:paraId="7F5870A2" w14:textId="2B091774" w:rsidR="00EA282B" w:rsidRDefault="00EA282B" w:rsidP="00EA282B">
      <w:pPr>
        <w:pStyle w:val="ListParagraph"/>
        <w:numPr>
          <w:ilvl w:val="1"/>
          <w:numId w:val="20"/>
        </w:numPr>
      </w:pPr>
      <w:r>
        <w:t>PPT</w:t>
      </w:r>
    </w:p>
    <w:p w14:paraId="32F1D3E4" w14:textId="77777777" w:rsidR="00EA282B" w:rsidRDefault="00EA282B" w:rsidP="002A312C">
      <w:pPr>
        <w:ind w:left="0"/>
      </w:pPr>
    </w:p>
    <w:p w14:paraId="4AFCBE31" w14:textId="77777777" w:rsidR="00EA282B" w:rsidRPr="00991678" w:rsidRDefault="00EA282B" w:rsidP="00EA282B">
      <w:pPr>
        <w:pStyle w:val="ListParagraph"/>
        <w:numPr>
          <w:ilvl w:val="0"/>
          <w:numId w:val="20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 xml:space="preserve">&lt;Phase n&gt; – &lt;soft Deadline&gt; </w:t>
      </w:r>
    </w:p>
    <w:p w14:paraId="5D192F19" w14:textId="77777777" w:rsidR="00EA282B" w:rsidRPr="00991678" w:rsidRDefault="00EA282B" w:rsidP="00EA282B">
      <w:pPr>
        <w:pStyle w:val="ListParagraph"/>
        <w:numPr>
          <w:ilvl w:val="1"/>
          <w:numId w:val="20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&lt;Etape n&gt;</w:t>
      </w:r>
    </w:p>
    <w:p w14:paraId="2A30AEFF" w14:textId="77777777" w:rsidR="00EA282B" w:rsidRPr="00734F3C" w:rsidRDefault="00EA282B" w:rsidP="00EA282B">
      <w:pPr>
        <w:pStyle w:val="ListParagraph"/>
        <w:numPr>
          <w:ilvl w:val="2"/>
          <w:numId w:val="20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( ) &lt;objectif&gt;</w:t>
      </w:r>
    </w:p>
    <w:p w14:paraId="71EEE6E0" w14:textId="77777777" w:rsidR="00E03DE0" w:rsidRDefault="00E03DE0" w:rsidP="00E03DE0">
      <w:pPr>
        <w:rPr>
          <w:rFonts w:cs="Arial"/>
          <w:b/>
          <w:color w:val="E14323"/>
          <w:spacing w:val="60"/>
          <w:kern w:val="0"/>
          <w:sz w:val="20"/>
          <w:lang w:val="fr-CH"/>
          <w14:ligatures w14:val="none"/>
        </w:rPr>
      </w:pPr>
    </w:p>
    <w:p w14:paraId="751C0ABF" w14:textId="77777777" w:rsidR="00E03DE0" w:rsidRPr="00E03DE0" w:rsidRDefault="00E03DE0" w:rsidP="00E03DE0">
      <w:pPr>
        <w:jc w:val="center"/>
      </w:pPr>
    </w:p>
    <w:sectPr w:rsidR="00E03DE0" w:rsidRPr="00E03DE0" w:rsidSect="00D12F55">
      <w:headerReference w:type="default" r:id="rId9"/>
      <w:footerReference w:type="default" r:id="rId10"/>
      <w:footerReference w:type="first" r:id="rId11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32EEC" w14:textId="77777777" w:rsidR="003144BA" w:rsidRPr="00E03DE0" w:rsidRDefault="003144BA" w:rsidP="00312E94">
      <w:r w:rsidRPr="00E03DE0">
        <w:separator/>
      </w:r>
    </w:p>
  </w:endnote>
  <w:endnote w:type="continuationSeparator" w:id="0">
    <w:p w14:paraId="064204A5" w14:textId="77777777" w:rsidR="003144BA" w:rsidRPr="00E03DE0" w:rsidRDefault="003144BA" w:rsidP="00312E94">
      <w:r w:rsidRPr="00E03D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63BEA" w14:textId="77777777" w:rsidR="00DD7CA9" w:rsidRPr="00E03DE0" w:rsidRDefault="00E03DE0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8405AB" wp14:editId="14DA51DC">
              <wp:simplePos x="0" y="0"/>
              <wp:positionH relativeFrom="column">
                <wp:posOffset>5714787</wp:posOffset>
              </wp:positionH>
              <wp:positionV relativeFrom="paragraph">
                <wp:posOffset>-1185122</wp:posOffset>
              </wp:positionV>
              <wp:extent cx="1793766" cy="297180"/>
              <wp:effectExtent l="5080" t="0" r="2540" b="0"/>
              <wp:wrapNone/>
              <wp:docPr id="239807801" name="Text Box 239807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793766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831C26" w14:textId="77777777" w:rsidR="00E03DE0" w:rsidRPr="00E03DE0" w:rsidRDefault="00E03DE0" w:rsidP="00E03DE0">
                          <w:pPr>
                            <w:pStyle w:val="DR"/>
                          </w:pPr>
                          <w:r w:rsidRPr="00E03DE0">
                            <w:t>INSA</w:t>
                          </w:r>
                          <w:r>
                            <w:t xml:space="preserve"> Strasbourg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405AB" id="_x0000_t202" coordsize="21600,21600" o:spt="202" path="m,l,21600r21600,l21600,xe">
              <v:stroke joinstyle="miter"/>
              <v:path gradientshapeok="t" o:connecttype="rect"/>
            </v:shapetype>
            <v:shape id="Text Box 239807801" o:spid="_x0000_s1026" type="#_x0000_t202" style="position:absolute;margin-left:450pt;margin-top:-93.3pt;width:141.25pt;height:23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" filled="f" stroked="f" strokeweight=".5pt">
              <v:textbox>
                <w:txbxContent>
                  <w:p w14:paraId="16831C26" w14:textId="77777777" w:rsidR="00E03DE0" w:rsidRPr="00E03DE0" w:rsidRDefault="00E03DE0" w:rsidP="00E03DE0">
                    <w:pPr>
                      <w:pStyle w:val="DR"/>
                    </w:pPr>
                    <w:r w:rsidRPr="00E03DE0">
                      <w:t>INSA</w:t>
                    </w:r>
                    <w:r>
                      <w:t xml:space="preserve"> Strasbourg</w:t>
                    </w:r>
                  </w:p>
                </w:txbxContent>
              </v:textbox>
            </v:shape>
          </w:pict>
        </mc:Fallback>
      </mc:AlternateContent>
    </w:r>
    <w:r w:rsidR="00974967" w:rsidRPr="00E03DE0">
      <w:t>FIPMIK5</w:t>
    </w:r>
  </w:p>
  <w:p w14:paraId="5EF55B58" w14:textId="5F05C27F" w:rsidR="000C6579" w:rsidRPr="00E03DE0" w:rsidRDefault="004F3CE2" w:rsidP="002857FF">
    <w:pPr>
      <w:pStyle w:val="Footer"/>
      <w:tabs>
        <w:tab w:val="clear" w:pos="9072"/>
        <w:tab w:val="right" w:pos="10204"/>
      </w:tabs>
      <w:ind w:left="0"/>
    </w:pPr>
    <w:r w:rsidRPr="00E03DE0">
      <w:t>MG</w:t>
    </w:r>
    <w:r w:rsidR="006F4D63" w:rsidRPr="00E03DE0">
      <w:t xml:space="preserve"> - </w:t>
    </w:r>
    <w:fldSimple w:instr=" DATE   \* MERGEFORMAT ">
      <w:r w:rsidR="00C7422B">
        <w:rPr>
          <w:noProof/>
        </w:rPr>
        <w:t>27/01/2025</w:t>
      </w:r>
    </w:fldSimple>
    <w:r w:rsidRPr="00E03DE0">
      <w:tab/>
    </w:r>
    <w:r w:rsidRPr="00E03DE0">
      <w:tab/>
    </w:r>
    <w:r w:rsidR="000C6579" w:rsidRPr="00E03DE0">
      <w:t xml:space="preserve">Page </w:t>
    </w:r>
    <w:r w:rsidR="000C6579" w:rsidRPr="00E03DE0">
      <w:fldChar w:fldCharType="begin"/>
    </w:r>
    <w:r w:rsidR="000C6579" w:rsidRPr="00E03DE0">
      <w:instrText>PAGE  \* Arabic  \* MERGEFORMAT</w:instrText>
    </w:r>
    <w:r w:rsidR="000C6579" w:rsidRPr="00E03DE0">
      <w:fldChar w:fldCharType="separate"/>
    </w:r>
    <w:r w:rsidR="000C6579" w:rsidRPr="00E03DE0">
      <w:t>1</w:t>
    </w:r>
    <w:r w:rsidR="000C6579" w:rsidRPr="00E03DE0">
      <w:fldChar w:fldCharType="end"/>
    </w:r>
    <w:r w:rsidR="000C6579" w:rsidRPr="00E03DE0">
      <w:t xml:space="preserve"> sur </w:t>
    </w:r>
    <w:fldSimple w:instr="NUMPAGES  \* Arabic  \* MERGEFORMAT">
      <w:r w:rsidR="000C6579" w:rsidRPr="00E03DE0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49310" w14:textId="77777777" w:rsidR="006A27FA" w:rsidRPr="00E03DE0" w:rsidRDefault="006A27FA" w:rsidP="004E0024">
    <w:pPr>
      <w:pStyle w:val="Footer"/>
      <w:ind w:left="0"/>
    </w:pPr>
    <w:r w:rsidRPr="00E03DE0">
      <w:t>Mathieu Giamberini 20</w:t>
    </w:r>
    <w:r w:rsidR="00D304E5" w:rsidRPr="00E03DE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D9E3E" w14:textId="77777777" w:rsidR="003144BA" w:rsidRPr="00E03DE0" w:rsidRDefault="003144BA" w:rsidP="00312E94">
      <w:r w:rsidRPr="00E03DE0">
        <w:separator/>
      </w:r>
    </w:p>
  </w:footnote>
  <w:footnote w:type="continuationSeparator" w:id="0">
    <w:p w14:paraId="163F3EAD" w14:textId="77777777" w:rsidR="003144BA" w:rsidRPr="00E03DE0" w:rsidRDefault="003144BA" w:rsidP="00312E94">
      <w:r w:rsidRPr="00E03DE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C51B" w14:textId="77777777" w:rsidR="000C6579" w:rsidRPr="00E03DE0" w:rsidRDefault="00974967" w:rsidP="000C6579">
    <w:pPr>
      <w:pStyle w:val="NoSpacing"/>
      <w:tabs>
        <w:tab w:val="right" w:pos="8931"/>
      </w:tabs>
      <w:spacing w:before="120" w:after="120"/>
      <w:rPr>
        <w:b/>
        <w:color w:val="E14323"/>
        <w:spacing w:val="30"/>
        <w:sz w:val="24"/>
        <w:szCs w:val="24"/>
        <w:lang w:val="fr-FR" w:eastAsia="ja-JP"/>
      </w:rPr>
    </w:pPr>
    <w:r w:rsidRPr="00E03DE0">
      <w:rPr>
        <w:noProof/>
        <w:color w:val="E14323"/>
        <w:lang w:val="fr-FR"/>
      </w:rPr>
      <w:drawing>
        <wp:anchor distT="0" distB="0" distL="114300" distR="114300" simplePos="0" relativeHeight="251663360" behindDoc="0" locked="0" layoutInCell="1" allowOverlap="1" wp14:anchorId="46F6B907" wp14:editId="02252188">
          <wp:simplePos x="0" y="0"/>
          <wp:positionH relativeFrom="margin">
            <wp:posOffset>5142865</wp:posOffset>
          </wp:positionH>
          <wp:positionV relativeFrom="margin">
            <wp:posOffset>-998220</wp:posOffset>
          </wp:positionV>
          <wp:extent cx="1739900" cy="400050"/>
          <wp:effectExtent l="0" t="0" r="0" b="0"/>
          <wp:wrapSquare wrapText="bothSides"/>
          <wp:docPr id="3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579" w:rsidRPr="00E03DE0">
      <w:rPr>
        <w:color w:val="E14323"/>
        <w:lang w:val="fr-FR"/>
      </w:rPr>
      <w:t xml:space="preserve"> 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OpenPLC –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Communication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 I</w:t>
    </w:r>
    <w:r w:rsidRPr="00E03DE0">
      <w:rPr>
        <w:b/>
        <w:color w:val="E14323"/>
        <w:spacing w:val="30"/>
        <w:sz w:val="24"/>
        <w:szCs w:val="24"/>
        <w:vertAlign w:val="superscript"/>
        <w:lang w:val="fr-FR" w:eastAsia="ja-JP"/>
      </w:rPr>
      <w:t>2</w:t>
    </w:r>
    <w:r w:rsidRPr="00E03DE0">
      <w:rPr>
        <w:b/>
        <w:color w:val="E14323"/>
        <w:spacing w:val="30"/>
        <w:sz w:val="24"/>
        <w:szCs w:val="24"/>
        <w:lang w:val="fr-FR" w:eastAsia="ja-JP"/>
      </w:rPr>
      <w:t xml:space="preserve">C sur </w:t>
    </w:r>
    <w:r w:rsidR="00E03DE0" w:rsidRPr="00E03DE0">
      <w:rPr>
        <w:b/>
        <w:color w:val="E14323"/>
        <w:spacing w:val="30"/>
        <w:sz w:val="24"/>
        <w:szCs w:val="24"/>
        <w:lang w:val="fr-FR" w:eastAsia="ja-JP"/>
      </w:rPr>
      <w:t>microcontrôleur</w:t>
    </w:r>
    <w:r w:rsidR="000C6579" w:rsidRPr="00E03DE0">
      <w:rPr>
        <w:b/>
        <w:color w:val="E14323"/>
        <w:spacing w:val="30"/>
        <w:sz w:val="24"/>
        <w:szCs w:val="24"/>
        <w:lang w:val="fr-FR" w:eastAsia="ja-JP"/>
      </w:rPr>
      <w:tab/>
    </w:r>
  </w:p>
  <w:p w14:paraId="20457707" w14:textId="77777777" w:rsidR="000C6579" w:rsidRPr="00E03DE0" w:rsidRDefault="000C6579" w:rsidP="000C6579">
    <w:pPr>
      <w:pStyle w:val="NoSpacing"/>
      <w:spacing w:before="120" w:after="120"/>
      <w:rPr>
        <w:b/>
        <w:spacing w:val="30"/>
        <w:lang w:val="fr-FR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E03DE0" w14:paraId="479F1721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23F3FACC" w14:textId="450AD910" w:rsidR="000C6579" w:rsidRPr="00E03DE0" w:rsidRDefault="008E6512" w:rsidP="000C6579">
          <w:pPr>
            <w:pStyle w:val="NoSpacing"/>
            <w:spacing w:before="60" w:after="60"/>
            <w:rPr>
              <w:b/>
              <w:color w:val="FF0000"/>
              <w:spacing w:val="30"/>
              <w:lang w:val="fr-FR" w:eastAsia="ja-JP"/>
            </w:rPr>
          </w:pP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begin"/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separate"/>
          </w:r>
          <w:r w:rsidR="00E645A6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 w:rsidRPr="00E03DE0">
            <w:rPr>
              <w:b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1E920E0" w14:textId="77777777" w:rsidR="000C6579" w:rsidRPr="00E03DE0" w:rsidRDefault="000C6579" w:rsidP="000C6579">
          <w:pPr>
            <w:pStyle w:val="NoSpacing"/>
            <w:spacing w:before="60" w:after="60"/>
            <w:jc w:val="right"/>
            <w:rPr>
              <w:b/>
              <w:color w:val="FFFFFF" w:themeColor="background1"/>
              <w:spacing w:val="30"/>
              <w:lang w:val="fr-FR" w:eastAsia="ja-JP"/>
            </w:rPr>
          </w:pPr>
        </w:p>
      </w:tc>
    </w:tr>
  </w:tbl>
  <w:p w14:paraId="3D471A17" w14:textId="77777777" w:rsidR="000C6579" w:rsidRPr="00E03DE0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201D7"/>
    <w:multiLevelType w:val="hybridMultilevel"/>
    <w:tmpl w:val="A558ABC8"/>
    <w:lvl w:ilvl="0" w:tplc="537ADB46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C457096"/>
    <w:multiLevelType w:val="hybridMultilevel"/>
    <w:tmpl w:val="9FFAE3D2"/>
    <w:lvl w:ilvl="0" w:tplc="18BA1EFA">
      <w:numFmt w:val="bullet"/>
      <w:lvlText w:val="-"/>
      <w:lvlJc w:val="left"/>
      <w:pPr>
        <w:ind w:left="637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5" w15:restartNumberingAfterBreak="0">
    <w:nsid w:val="45604830"/>
    <w:multiLevelType w:val="hybridMultilevel"/>
    <w:tmpl w:val="9D4ACD3A"/>
    <w:lvl w:ilvl="0" w:tplc="6D2A806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561"/>
    <w:multiLevelType w:val="hybridMultilevel"/>
    <w:tmpl w:val="80048D28"/>
    <w:lvl w:ilvl="0" w:tplc="473AE558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2006395"/>
    <w:multiLevelType w:val="multilevel"/>
    <w:tmpl w:val="421C90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color w:val="404040" w:themeColor="text1" w:themeTint="BF"/>
        <w:sz w:val="36"/>
      </w:rPr>
    </w:lvl>
    <w:lvl w:ilvl="1">
      <w:start w:val="1"/>
      <w:numFmt w:val="decimal"/>
      <w:pStyle w:val="Heading2"/>
      <w:lvlText w:val="%1.%2"/>
      <w:lvlJc w:val="left"/>
      <w:pPr>
        <w:ind w:left="868" w:hanging="51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9" w:hanging="6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285355"/>
    <w:multiLevelType w:val="hybridMultilevel"/>
    <w:tmpl w:val="011CD142"/>
    <w:lvl w:ilvl="0" w:tplc="A8CC2BE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6"/>
  </w:num>
  <w:num w:numId="2" w16cid:durableId="637879307">
    <w:abstractNumId w:val="22"/>
  </w:num>
  <w:num w:numId="3" w16cid:durableId="906380314">
    <w:abstractNumId w:val="20"/>
  </w:num>
  <w:num w:numId="4" w16cid:durableId="1048532790">
    <w:abstractNumId w:val="18"/>
  </w:num>
  <w:num w:numId="5" w16cid:durableId="2141534075">
    <w:abstractNumId w:val="19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7"/>
  </w:num>
  <w:num w:numId="17" w16cid:durableId="1911311466">
    <w:abstractNumId w:val="11"/>
  </w:num>
  <w:num w:numId="18" w16cid:durableId="707143345">
    <w:abstractNumId w:val="10"/>
  </w:num>
  <w:num w:numId="19" w16cid:durableId="419260436">
    <w:abstractNumId w:val="14"/>
  </w:num>
  <w:num w:numId="20" w16cid:durableId="1544906259">
    <w:abstractNumId w:val="13"/>
  </w:num>
  <w:num w:numId="21" w16cid:durableId="1567767092">
    <w:abstractNumId w:val="12"/>
  </w:num>
  <w:num w:numId="22" w16cid:durableId="1364525660">
    <w:abstractNumId w:val="15"/>
  </w:num>
  <w:num w:numId="23" w16cid:durableId="18771557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F2"/>
    <w:rsid w:val="00002162"/>
    <w:rsid w:val="00021EF2"/>
    <w:rsid w:val="00023BD0"/>
    <w:rsid w:val="000269F3"/>
    <w:rsid w:val="00052ECF"/>
    <w:rsid w:val="00057EC2"/>
    <w:rsid w:val="00064D8D"/>
    <w:rsid w:val="000721E0"/>
    <w:rsid w:val="00074EEF"/>
    <w:rsid w:val="0008481C"/>
    <w:rsid w:val="000879AA"/>
    <w:rsid w:val="0009687E"/>
    <w:rsid w:val="000B39E7"/>
    <w:rsid w:val="000C6579"/>
    <w:rsid w:val="000D773A"/>
    <w:rsid w:val="000E6FDD"/>
    <w:rsid w:val="000F7285"/>
    <w:rsid w:val="000F72B8"/>
    <w:rsid w:val="001138B3"/>
    <w:rsid w:val="001225BD"/>
    <w:rsid w:val="00136963"/>
    <w:rsid w:val="00175374"/>
    <w:rsid w:val="001C4E3F"/>
    <w:rsid w:val="001D26DC"/>
    <w:rsid w:val="001D5AE4"/>
    <w:rsid w:val="001E5596"/>
    <w:rsid w:val="001E6530"/>
    <w:rsid w:val="001F18A6"/>
    <w:rsid w:val="002162FB"/>
    <w:rsid w:val="00230693"/>
    <w:rsid w:val="002316FD"/>
    <w:rsid w:val="0024191A"/>
    <w:rsid w:val="00256147"/>
    <w:rsid w:val="00280E8F"/>
    <w:rsid w:val="002857FF"/>
    <w:rsid w:val="002A312C"/>
    <w:rsid w:val="002B0D44"/>
    <w:rsid w:val="002B39A2"/>
    <w:rsid w:val="002C3FB2"/>
    <w:rsid w:val="002D1977"/>
    <w:rsid w:val="002E22C9"/>
    <w:rsid w:val="002F4C57"/>
    <w:rsid w:val="00312E94"/>
    <w:rsid w:val="003144BA"/>
    <w:rsid w:val="003231BD"/>
    <w:rsid w:val="00333923"/>
    <w:rsid w:val="00342B34"/>
    <w:rsid w:val="00344160"/>
    <w:rsid w:val="00344552"/>
    <w:rsid w:val="003638A1"/>
    <w:rsid w:val="003761E7"/>
    <w:rsid w:val="003938F1"/>
    <w:rsid w:val="00396A56"/>
    <w:rsid w:val="003B18B8"/>
    <w:rsid w:val="003C04D1"/>
    <w:rsid w:val="003D3567"/>
    <w:rsid w:val="003D789C"/>
    <w:rsid w:val="00405544"/>
    <w:rsid w:val="004421B8"/>
    <w:rsid w:val="00452794"/>
    <w:rsid w:val="004A5199"/>
    <w:rsid w:val="004B054A"/>
    <w:rsid w:val="004C2C35"/>
    <w:rsid w:val="004C5DD7"/>
    <w:rsid w:val="004C70CA"/>
    <w:rsid w:val="004E0024"/>
    <w:rsid w:val="004F3CE2"/>
    <w:rsid w:val="005155C8"/>
    <w:rsid w:val="00534171"/>
    <w:rsid w:val="00543345"/>
    <w:rsid w:val="00590F14"/>
    <w:rsid w:val="005A7337"/>
    <w:rsid w:val="005C6CE2"/>
    <w:rsid w:val="005E1730"/>
    <w:rsid w:val="00614A17"/>
    <w:rsid w:val="00614AAF"/>
    <w:rsid w:val="00623DCB"/>
    <w:rsid w:val="006529E6"/>
    <w:rsid w:val="00670DB0"/>
    <w:rsid w:val="00673EF9"/>
    <w:rsid w:val="0068142B"/>
    <w:rsid w:val="006815E5"/>
    <w:rsid w:val="0068340D"/>
    <w:rsid w:val="006A0167"/>
    <w:rsid w:val="006A0A56"/>
    <w:rsid w:val="006A27FA"/>
    <w:rsid w:val="006A4367"/>
    <w:rsid w:val="006B12D2"/>
    <w:rsid w:val="006C7486"/>
    <w:rsid w:val="006D6804"/>
    <w:rsid w:val="006F4D63"/>
    <w:rsid w:val="00706E3E"/>
    <w:rsid w:val="00727DAD"/>
    <w:rsid w:val="0075096F"/>
    <w:rsid w:val="00754129"/>
    <w:rsid w:val="00767726"/>
    <w:rsid w:val="00777088"/>
    <w:rsid w:val="007809AD"/>
    <w:rsid w:val="007A3F07"/>
    <w:rsid w:val="007F3B81"/>
    <w:rsid w:val="008059DC"/>
    <w:rsid w:val="00815865"/>
    <w:rsid w:val="0083208E"/>
    <w:rsid w:val="00882B58"/>
    <w:rsid w:val="008922FD"/>
    <w:rsid w:val="008D03B9"/>
    <w:rsid w:val="008E6512"/>
    <w:rsid w:val="009063DE"/>
    <w:rsid w:val="0091348D"/>
    <w:rsid w:val="00923867"/>
    <w:rsid w:val="00924207"/>
    <w:rsid w:val="00924E85"/>
    <w:rsid w:val="00926765"/>
    <w:rsid w:val="0093601D"/>
    <w:rsid w:val="00937866"/>
    <w:rsid w:val="00961905"/>
    <w:rsid w:val="00974967"/>
    <w:rsid w:val="0098022D"/>
    <w:rsid w:val="00985F5C"/>
    <w:rsid w:val="00995737"/>
    <w:rsid w:val="009A2578"/>
    <w:rsid w:val="009E6C63"/>
    <w:rsid w:val="00A025F8"/>
    <w:rsid w:val="00A21133"/>
    <w:rsid w:val="00A576C5"/>
    <w:rsid w:val="00A70254"/>
    <w:rsid w:val="00A93972"/>
    <w:rsid w:val="00A93BB8"/>
    <w:rsid w:val="00AA7D51"/>
    <w:rsid w:val="00AB1380"/>
    <w:rsid w:val="00AB4785"/>
    <w:rsid w:val="00AE03B1"/>
    <w:rsid w:val="00AF42A2"/>
    <w:rsid w:val="00B46AAB"/>
    <w:rsid w:val="00B5402D"/>
    <w:rsid w:val="00BB6DB1"/>
    <w:rsid w:val="00BC0FEF"/>
    <w:rsid w:val="00BC647C"/>
    <w:rsid w:val="00BC6C0B"/>
    <w:rsid w:val="00BD2953"/>
    <w:rsid w:val="00BD5F72"/>
    <w:rsid w:val="00C17D2C"/>
    <w:rsid w:val="00C20125"/>
    <w:rsid w:val="00C2346A"/>
    <w:rsid w:val="00C3369E"/>
    <w:rsid w:val="00C53889"/>
    <w:rsid w:val="00C53FDE"/>
    <w:rsid w:val="00C568D7"/>
    <w:rsid w:val="00C7422B"/>
    <w:rsid w:val="00C77E95"/>
    <w:rsid w:val="00C96DDE"/>
    <w:rsid w:val="00CB40C1"/>
    <w:rsid w:val="00CC0E94"/>
    <w:rsid w:val="00CC7541"/>
    <w:rsid w:val="00CE79DC"/>
    <w:rsid w:val="00CF67A7"/>
    <w:rsid w:val="00D12F55"/>
    <w:rsid w:val="00D304E5"/>
    <w:rsid w:val="00D4604D"/>
    <w:rsid w:val="00D54F25"/>
    <w:rsid w:val="00D55EFC"/>
    <w:rsid w:val="00D64352"/>
    <w:rsid w:val="00D74127"/>
    <w:rsid w:val="00D75296"/>
    <w:rsid w:val="00D81F26"/>
    <w:rsid w:val="00DC5174"/>
    <w:rsid w:val="00DC7DEC"/>
    <w:rsid w:val="00DD7CA9"/>
    <w:rsid w:val="00DE009D"/>
    <w:rsid w:val="00DE3DEE"/>
    <w:rsid w:val="00DE7062"/>
    <w:rsid w:val="00E01F9B"/>
    <w:rsid w:val="00E03DE0"/>
    <w:rsid w:val="00E04029"/>
    <w:rsid w:val="00E41498"/>
    <w:rsid w:val="00E645A6"/>
    <w:rsid w:val="00E65D76"/>
    <w:rsid w:val="00E85C70"/>
    <w:rsid w:val="00EA282B"/>
    <w:rsid w:val="00EC402C"/>
    <w:rsid w:val="00ED2282"/>
    <w:rsid w:val="00F1585F"/>
    <w:rsid w:val="00F26CA0"/>
    <w:rsid w:val="00F35B50"/>
    <w:rsid w:val="00F43619"/>
    <w:rsid w:val="00F522BE"/>
    <w:rsid w:val="00FA254D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6546B"/>
  <w15:chartTrackingRefBased/>
  <w15:docId w15:val="{746F3BC1-2672-41F3-85A4-7EDD9502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6C0B"/>
    <w:pPr>
      <w:numPr>
        <w:ilvl w:val="1"/>
        <w:numId w:val="3"/>
      </w:numPr>
      <w:spacing w:after="120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4421B8"/>
    <w:pPr>
      <w:jc w:val="center"/>
    </w:pPr>
    <w:rPr>
      <w:rFonts w:ascii="Arial" w:eastAsiaTheme="majorEastAsia" w:hAnsi="Arial" w:cstheme="majorBidi"/>
      <w:color w:val="E14323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4421B8"/>
    <w:rPr>
      <w:rFonts w:ascii="Arial" w:eastAsiaTheme="majorEastAsia" w:hAnsi="Arial" w:cstheme="majorBidi"/>
      <w:color w:val="E14323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974967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974967"/>
    <w:rPr>
      <w:rFonts w:ascii="Arial" w:eastAsiaTheme="majorEastAsia" w:hAnsi="Arial" w:cstheme="majorBidi"/>
      <w:b/>
      <w:bCs/>
      <w:noProof/>
      <w:color w:val="E22523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6C0B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customStyle="1" w:styleId="DR">
    <w:name w:val="DR"/>
    <w:basedOn w:val="NoSpacing"/>
    <w:link w:val="DRChar"/>
    <w:qFormat/>
    <w:rsid w:val="00E03DE0"/>
    <w:pPr>
      <w:pBdr>
        <w:left w:val="single" w:sz="8" w:space="0" w:color="E14323"/>
        <w:bottom w:val="single" w:sz="8" w:space="1" w:color="E14323"/>
      </w:pBdr>
    </w:pPr>
    <w:rPr>
      <w:b/>
      <w:color w:val="E14323"/>
      <w:spacing w:val="60"/>
      <w:lang w:val="fr-CH"/>
    </w:rPr>
  </w:style>
  <w:style w:type="character" w:customStyle="1" w:styleId="NoSpacingChar">
    <w:name w:val="No Spacing Char"/>
    <w:basedOn w:val="DefaultParagraphFont"/>
    <w:link w:val="NoSpacing"/>
    <w:uiPriority w:val="1"/>
    <w:rsid w:val="00E03DE0"/>
    <w:rPr>
      <w:rFonts w:ascii="Arial" w:hAnsi="Arial" w:cs="Arial"/>
      <w:kern w:val="0"/>
      <w:sz w:val="20"/>
      <w14:ligatures w14:val="none"/>
    </w:rPr>
  </w:style>
  <w:style w:type="character" w:customStyle="1" w:styleId="DRChar">
    <w:name w:val="DR Char"/>
    <w:basedOn w:val="NoSpacingChar"/>
    <w:link w:val="DR"/>
    <w:rsid w:val="00E03DE0"/>
    <w:rPr>
      <w:rFonts w:ascii="Arial" w:hAnsi="Arial" w:cs="Arial"/>
      <w:b/>
      <w:color w:val="E14323"/>
      <w:spacing w:val="60"/>
      <w:kern w:val="0"/>
      <w:sz w:val="20"/>
      <w:lang w:val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nomylogic.com/docs/3-3-adding-new-blocks-to-openplc-editors-librar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on%20Drive\Documents\Cours\INSA\Projet\OpenPLC\1_Reunion\0_FIPMIK5%20OpenPLC%20I2C%20-%20Rapport%20de%20reunion%20KWxx%20-%20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0_FIPMIK5 OpenPLC I2C - Rapport de reunion KWxx - Titre.dotx</Template>
  <TotalTime>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36</cp:revision>
  <cp:lastPrinted>2024-10-01T15:01:00Z</cp:lastPrinted>
  <dcterms:created xsi:type="dcterms:W3CDTF">2025-01-24T09:34:00Z</dcterms:created>
  <dcterms:modified xsi:type="dcterms:W3CDTF">2025-01-27T10:00:00Z</dcterms:modified>
</cp:coreProperties>
</file>