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200"/>
        <w:jc w:val="center"/>
      </w:pPr>
      <w:r>
        <w:rPr>
          <w:rFonts w:ascii="Arial" w:cs="Arial" w:eastAsia="Arial" w:hAnsi="Arial"/>
          <w:b/>
          <w:bCs/>
          <w:color w:val="1B4F8A"/>
          <w:sz w:val="56"/>
          <w:szCs w:val="56"/>
        </w:rPr>
        <w:t xml:space="preserve">SYNTHÈSE TECHNIQUE DU PROJET</w:t>
      </w:r>
    </w:p>
    <w:p>
      <w:pPr>
        <w:spacing w:before="0" w:after="400"/>
        <w:jc w:val="center"/>
      </w:pPr>
      <w:r>
        <w:rPr>
          <w:rFonts w:ascii="Arial" w:cs="Arial" w:eastAsia="Arial" w:hAnsi="Arial"/>
          <w:color w:val="2E75B6"/>
          <w:sz w:val="36"/>
          <w:szCs w:val="36"/>
        </w:rPr>
        <w:t xml:space="preserve">PME Brain Sémantique &amp; Souverain</w:t>
      </w:r>
    </w:p>
    <w:p>
      <w:pPr>
        <w:pBdr>
          <w:bottom w:val="single" w:color="1B4F8A" w:sz="6" w:space="2"/>
        </w:pBdr>
        <w:spacing w:before="120" w:after="120"/>
      </w:pPr>
    </w:p>
    <w:p>
      <w:pPr>
        <w:spacing w:before="0" w:after="80"/>
      </w:pPr>
      <w:r>
        <w:t xml:space="preserve"/>
      </w:r>
    </w:p>
    <w:p>
      <w:pPr>
        <w:jc w:val="center"/>
      </w:pPr>
      <w:r>
        <w:rPr>
          <w:rFonts w:ascii="Arial" w:cs="Arial" w:eastAsia="Arial" w:hAnsi="Arial"/>
          <w:i/>
          <w:iCs/>
          <w:color w:val="7F8C8D"/>
          <w:sz w:val="26"/>
          <w:szCs w:val="26"/>
        </w:rPr>
        <w:t xml:space="preserve">À l'attention de l'équipe projet</w:t>
      </w:r>
    </w:p>
    <w:p>
      <w:pPr>
        <w:spacing w:before="100" w:after="600"/>
        <w:jc w:val="center"/>
      </w:pPr>
      <w:r>
        <w:rPr>
          <w:rFonts w:ascii="Arial" w:cs="Arial" w:eastAsia="Arial" w:hAnsi="Arial"/>
          <w:color w:val="7F8C8D"/>
          <w:sz w:val="24"/>
          <w:szCs w:val="24"/>
        </w:rPr>
        <w:t xml:space="preserve">Guide de compréhension complet — Architecture, Code, Interactions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Version</w:t>
            </w:r>
          </w:p>
        </w:tc>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1.0 — 2025</w:t>
            </w:r>
          </w:p>
        </w:tc>
      </w:tr>
      <w:tr>
        <w:tc>
          <w:tcPr>
            <w:tcW w:type="dxa" w:w="30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Statut</w:t>
            </w:r>
          </w:p>
        </w:tc>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Prototype fonctionnel</w:t>
            </w:r>
          </w:p>
        </w:tc>
      </w:tr>
      <w:tr>
        <w:tc>
          <w:tcPr>
            <w:tcW w:type="dxa" w:w="30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Classement</w:t>
            </w:r>
          </w:p>
        </w:tc>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Usage interne — confidentiel</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1. Vue d'Ensemble du Projet</w:t>
      </w:r>
    </w:p>
    <w:p>
      <w:pPr>
        <w:spacing w:before="80" w:after="100" w:line="276"/>
        <w:jc w:val="both"/>
      </w:pPr>
      <w:r>
        <w:rPr>
          <w:rFonts w:ascii="Arial" w:cs="Arial" w:eastAsia="Arial" w:hAnsi="Arial"/>
          <w:b w:val="false"/>
          <w:bCs w:val="false"/>
          <w:i w:val="false"/>
          <w:iCs w:val="false"/>
          <w:color w:val="2C3E50"/>
          <w:sz w:val="22"/>
          <w:szCs w:val="22"/>
        </w:rPr>
        <w:t xml:space="preserve">Le projet combine trois technologies distinctes pour créer un système d'intelligence artificielle qui travaille en autonomie pour améliorer le référencement et la présence numérique d'une PME. Voici comment chaque brique s'articule.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LES TROIS COUCHES DU SYSTÈME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COUCHE</w:t>
            </w:r>
          </w:p>
        </w:tc>
        <w:tc>
          <w:tcPr>
            <w:tcW w:type="dxa" w:w="41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CE QUE C'EST</w:t>
            </w:r>
          </w:p>
        </w:tc>
        <w:tc>
          <w:tcPr>
            <w:tcW w:type="dxa" w:w="30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ANALOGIE SIMPLE</w:t>
            </w:r>
          </w:p>
        </w:tc>
      </w:tr>
      <w:tr>
        <w:tc>
          <w:tcPr>
            <w:tcW w:type="dxa" w:w="22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LLM (Ollama/Gemini)</w:t>
            </w:r>
          </w:p>
        </w:tc>
        <w:tc>
          <w:tcPr>
            <w:tcW w:type="dxa" w:w="41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Grand modèle de langage. Comprend et génère du texte naturel. C'est le "cerveau" qui parle français, rédige des pages, produit des rapports.</w:t>
            </w:r>
          </w:p>
        </w:tc>
        <w:tc>
          <w:tcPr>
            <w:tcW w:type="dxa" w:w="300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 directeur : il comprend les enjeux, donne des instructions, écrit les rapports.</w:t>
            </w:r>
          </w:p>
        </w:tc>
      </w:tr>
      <w:tr>
        <w:tc>
          <w:tcPr>
            <w:tcW w:type="dxa" w:w="22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Agent RL</w:t>
            </w:r>
          </w:p>
        </w:tc>
        <w:tc>
          <w:tcPr>
            <w:tcW w:type="dxa" w:w="41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Algorithme d'apprentissage par renforcement. Ne comprend pas le langage. Travaille avec des chiffres. Explore des millions de combinaisons pour trouver la meilleure.</w:t>
            </w:r>
          </w:p>
        </w:tc>
        <w:tc>
          <w:tcPr>
            <w:tcW w:type="dxa" w:w="300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L'ouvrier infatigable : il essaie, rate, recommence 10 000 fois, sans jamais se plaindre.</w:t>
            </w:r>
          </w:p>
        </w:tc>
      </w:tr>
      <w:tr>
        <w:tc>
          <w:tcPr>
            <w:tcW w:type="dxa" w:w="22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E67E22"/>
                <w:sz w:val="22"/>
                <w:szCs w:val="22"/>
              </w:rPr>
              <w:t xml:space="preserve">PME Brain (FastAPI)</w:t>
            </w:r>
          </w:p>
        </w:tc>
        <w:tc>
          <w:tcPr>
            <w:tcW w:type="dxa" w:w="41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Application web qui fait le lien entre le gérant, le LLM et les agents RL. C'est l'interface conversationnelle : le patron parle en français, le système exécute.</w:t>
            </w:r>
          </w:p>
        </w:tc>
        <w:tc>
          <w:tcPr>
            <w:tcW w:type="dxa" w:w="300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 standard téléphonique : reçoit les demandes, les dirige vers le bon service.</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B4F8A"/>
          <w:sz w:val="36"/>
          <w:szCs w:val="36"/>
        </w:rPr>
        <w:t xml:space="preserve">2. Les Fichiers du Projet et leur Rôle</w:t>
      </w:r>
    </w:p>
    <w:p>
      <w:pPr>
        <w:spacing w:before="80" w:after="100" w:line="276"/>
        <w:jc w:val="both"/>
      </w:pPr>
      <w:r>
        <w:rPr>
          <w:rFonts w:ascii="Arial" w:cs="Arial" w:eastAsia="Arial" w:hAnsi="Arial"/>
          <w:b w:val="false"/>
          <w:bCs w:val="false"/>
          <w:i w:val="false"/>
          <w:iCs w:val="false"/>
          <w:color w:val="2C3E50"/>
          <w:sz w:val="22"/>
          <w:szCs w:val="22"/>
        </w:rPr>
        <w:t xml:space="preserve">Voici chaque fichier Python expliqué simplement :</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FICHIERS — RÔLE ET INTERACTIONS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FICHIER</w:t>
            </w:r>
          </w:p>
        </w:tc>
        <w:tc>
          <w:tcPr>
            <w:tcW w:type="dxa" w:w="38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CE QU'IL FAIT</w:t>
            </w:r>
          </w:p>
        </w:tc>
        <w:tc>
          <w:tcPr>
            <w:tcW w:type="dxa" w:w="29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DÉPEND DE</w:t>
            </w:r>
          </w:p>
        </w:tc>
      </w:tr>
      <w:tr>
        <w:tc>
          <w:tcPr>
            <w:tcW w:type="dxa" w:w="2600"/>
            <w:tcBorders>
              <w:top w:val="single" w:color="D5DCE4" w:sz="1"/>
              <w:left w:val="single" w:color="D5DCE4" w:sz="1"/>
              <w:bottom w:val="single" w:color="D5DCE4" w:sz="1"/>
              <w:right w:val="single" w:color="D5DCE4" w:sz="1"/>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pme_sovereign.py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Point d'entrée principal. Lance le serveur web, reçoit les messages du chat, les envoie au LLM, exécute les outils métier (produits, clients, réservations).</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local_llm.py, semantic_module.py, scraper_tool.py</w:t>
            </w:r>
          </w:p>
        </w:tc>
      </w:tr>
      <w:tr>
        <w:tc>
          <w:tcPr>
            <w:tcW w:type="dxa" w:w="2600"/>
            <w:tcBorders>
              <w:top w:val="single" w:color="D5DCE4" w:sz="1"/>
              <w:left w:val="single" w:color="D5DCE4" w:sz="1"/>
              <w:bottom w:val="single" w:color="D5DCE4" w:sz="1"/>
              <w:right w:val="single" w:color="D5DCE4" w:sz="1"/>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local_llm.py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Remplace Gemini (cloud) par Ollama (local). Même interface, mais les données ne quittent jamais la machine. Gère aussi les embeddings (représentation numérique du texte).</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Ollama (service local)</w:t>
            </w:r>
          </w:p>
        </w:tc>
      </w:tr>
      <w:tr>
        <w:tc>
          <w:tcPr>
            <w:tcW w:type="dxa" w:w="26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semantic_environment.py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L'environnement dans lequel l'agent RL travaille. Contient le graphe JSON-LD (entités, propriétés). L'agent y fait ses actions et reçoit des scores en retour.</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numpy (calcul matriciel)</w:t>
            </w:r>
          </w:p>
        </w:tc>
      </w:tr>
      <w:tr>
        <w:tc>
          <w:tcPr>
            <w:tcW w:type="dxa" w:w="26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rl_agent.py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Les algorithmes d'apprentissage : PPO (politique d'action), RND (curiosité), Neuro-évolution (population d'agents). Ne consomme aucun token, travaille uniquement avec des nombres.</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torch, numpy</w:t>
            </w:r>
          </w:p>
        </w:tc>
      </w:tr>
      <w:tr>
        <w:tc>
          <w:tcPr>
            <w:tcW w:type="dxa" w:w="26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semantic_module.py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Convertit les produits PME en JSON-LD, lance les agents RL la nuit, applique le Gardien de Marque (filtre éthique), sauvegarde les résultats.</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rl_agent.py, semantic_environment.py</w:t>
            </w:r>
          </w:p>
        </w:tc>
      </w:tr>
      <w:tr>
        <w:tc>
          <w:tcPr>
            <w:tcW w:type="dxa" w:w="260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E67E22"/>
                <w:sz w:val="22"/>
                <w:szCs w:val="22"/>
              </w:rPr>
              <w:t xml:space="preserve">page_generator.py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Après l'optimisation RL, génère les pages HTML complètes avec le JSON-LD optimisé intégré. Pages prêtes à déployer sur le site web.</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local_llm.py, semantic_module.py</w:t>
            </w:r>
          </w:p>
        </w:tc>
      </w:tr>
      <w:tr>
        <w:tc>
          <w:tcPr>
            <w:tcW w:type="dxa" w:w="260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E67E22"/>
                <w:sz w:val="22"/>
                <w:szCs w:val="22"/>
              </w:rPr>
              <w:t xml:space="preserve">scraper_tool.py</w:t>
            </w:r>
          </w:p>
        </w:tc>
        <w:tc>
          <w:tcPr>
            <w:tcW w:type="dxa" w:w="3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Collecte des données depuis internet AVANT le cycle RL (concurrents, suggestions Google, analytics). Stocke tout en local. Le RL lui-même ne touche jamais internet.</w:t>
            </w:r>
          </w:p>
        </w:tc>
        <w:tc>
          <w:tcPr>
            <w:tcW w:type="dxa" w:w="29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httpx (requêtes HTTP)</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3. L'Agent RL — Explication Détaillée</w:t>
      </w:r>
    </w:p>
    <w:p>
      <w:pPr>
        <w:spacing w:before="80" w:after="100" w:line="276"/>
        <w:jc w:val="both"/>
      </w:pPr>
      <w:r>
        <w:rPr>
          <w:rFonts w:ascii="Arial" w:cs="Arial" w:eastAsia="Arial" w:hAnsi="Arial"/>
          <w:b w:val="false"/>
          <w:bCs w:val="false"/>
          <w:i w:val="false"/>
          <w:iCs w:val="false"/>
          <w:color w:val="2C3E50"/>
          <w:sz w:val="22"/>
          <w:szCs w:val="22"/>
        </w:rPr>
        <w:t xml:space="preserve">C'est la partie la plus originale du projet. Voici tout ce qu'il faut savoir.</w:t>
      </w:r>
    </w:p>
    <w:p>
      <w:pPr>
        <w:spacing w:before="0" w:after="80"/>
      </w:pPr>
      <w:r>
        <w:t xml:space="preserve"/>
      </w:r>
    </w:p>
    <w:p>
      <w:pPr>
        <w:pStyle w:val="Heading2"/>
        <w:spacing w:before="240" w:after="160"/>
      </w:pPr>
      <w:r>
        <w:rPr>
          <w:rFonts w:ascii="Arial" w:cs="Arial" w:eastAsia="Arial" w:hAnsi="Arial"/>
          <w:b/>
          <w:bCs/>
          <w:color w:val="2E75B6"/>
          <w:sz w:val="28"/>
          <w:szCs w:val="28"/>
        </w:rPr>
        <w:t xml:space="preserve">3.1 Ce que RL veut dire</w:t>
      </w:r>
    </w:p>
    <w:p>
      <w:pPr>
        <w:spacing w:before="80" w:after="100" w:line="276"/>
        <w:jc w:val="both"/>
      </w:pPr>
      <w:r>
        <w:rPr>
          <w:rFonts w:ascii="Arial" w:cs="Arial" w:eastAsia="Arial" w:hAnsi="Arial"/>
          <w:b w:val="false"/>
          <w:bCs w:val="false"/>
          <w:i w:val="false"/>
          <w:iCs w:val="false"/>
          <w:color w:val="2C3E50"/>
          <w:sz w:val="22"/>
          <w:szCs w:val="22"/>
        </w:rPr>
        <w:t xml:space="preserve">RL = Reinforcement Learning = Apprentissage par Renforcement. L'agent apprend exactement comme un enfant qui touche une plaque chaude : action → conséquence → mémorisation. Pas de manuel d'instruction. Pas d'exemple humain. Juste l'expérience.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RL vs LLM — CE QUI CONSOMME QUOI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CRITÈRE</w:t>
            </w:r>
          </w:p>
        </w:tc>
        <w:tc>
          <w:tcPr>
            <w:tcW w:type="dxa" w:w="318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LLM (Ollama)</w:t>
            </w:r>
          </w:p>
        </w:tc>
        <w:tc>
          <w:tcPr>
            <w:tcW w:type="dxa" w:w="3180"/>
            <w:tcBorders>
              <w:top w:val="none" w:color="FFFFFF" w:sz="0"/>
              <w:left w:val="none" w:color="FFFFFF" w:sz="0"/>
              <w:bottom w:val="none" w:color="FFFFFF" w:sz="0"/>
              <w:right w:val="none" w:color="FFFFFF" w:sz="0"/>
            </w:tcBorders>
            <w:shd w:fill="1A7A4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Agent RL</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Consomme des tokens ?</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OUI — chaque mot coûte</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NON — zéro token</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Ce qu'il traite</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Du texte (mots, phrases)</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Des nombres (vecteurs)</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Coût API</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Oui si cloud / 0 si local</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Zéro — toujours local</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Vitesse de décision</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3–8 secondes</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1 milliseconde</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Besoin de GPU ?</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Oui (VRAM 6–24 Go)</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Non (CPU suffit)</w:t>
            </w:r>
          </w:p>
        </w:tc>
      </w:tr>
      <w:tr>
        <w:tc>
          <w:tcPr>
            <w:tcW w:type="dxa" w:w="30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Besoin d'internet ?</w:t>
            </w:r>
          </w:p>
        </w:tc>
        <w:tc>
          <w:tcPr>
            <w:tcW w:type="dxa" w:w="318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Non (Ollama = local)</w:t>
            </w:r>
          </w:p>
        </w:tc>
        <w:tc>
          <w:tcPr>
            <w:tcW w:type="dxa" w:w="31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Jamais</w:t>
            </w:r>
          </w:p>
        </w:tc>
      </w:tr>
    </w:tbl>
    <w:p>
      <w:pPr>
        <w:spacing w:before="0" w:after="80"/>
      </w:pPr>
      <w:r>
        <w:t xml:space="preserve"/>
      </w:r>
    </w:p>
    <w:p>
      <w:pPr>
        <w:pStyle w:val="Heading2"/>
        <w:spacing w:before="240" w:after="160"/>
      </w:pPr>
      <w:r>
        <w:rPr>
          <w:rFonts w:ascii="Arial" w:cs="Arial" w:eastAsia="Arial" w:hAnsi="Arial"/>
          <w:b/>
          <w:bCs/>
          <w:color w:val="2E75B6"/>
          <w:sz w:val="28"/>
          <w:szCs w:val="28"/>
        </w:rPr>
        <w:t xml:space="preserve">3.2 Les 3 Algorithmes 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6"/>
                <w:szCs w:val="26"/>
              </w:rPr>
              <w:t xml:space="preserve">PPO</w:t>
            </w:r>
          </w:p>
        </w:tc>
        <w:tc>
          <w:tcPr>
            <w:tcW w:type="dxa" w:w="7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Proximal Policy Optimization — l'algorithme principal. L'agent a deux "cerveaux" : l'Acteur (choisit quoi faire) et le Critique (estime si la situation est bonne). À chaque cycle, il ajuste ses décisions : si une action a donné une bonne récompense, il la fait plus souvent. Le "clip" empêche des changements trop brutaux pour rester stable.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7A4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6"/>
                <w:szCs w:val="26"/>
              </w:rPr>
              <w:t xml:space="preserve">RND</w:t>
            </w:r>
          </w:p>
        </w:tc>
        <w:tc>
          <w:tcPr>
            <w:tcW w:type="dxa" w:w="7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Random Network Distillation = Curiosité Intrinsèque. Deux réseaux identiques : le Target (poids gelés à jamais) et le Predictor (apprend). Si le Predictor se trompe beaucoup → état jamais vu → haute récompense. L'agent est naturellement attiré par la nouveauté. Résultat : il explore des combinaisons que personne n'aurait pensé à tester.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6"/>
                <w:szCs w:val="26"/>
              </w:rPr>
              <w:t xml:space="preserve">NÉVO</w:t>
            </w:r>
          </w:p>
        </w:tc>
        <w:tc>
          <w:tcPr>
            <w:tcW w:type="dxa" w:w="7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Neuro-Évolution — une population de 6 à 8 agents aux "gènes" (poids) différents. Après N épisodes, les meilleurs survivent et se reproduisent avec mutations aléatoires. Aucun gradient, aucune backpropagation. Pure sélection naturelle appliquée aux réseaux de neurones.</w:t>
            </w:r>
          </w:p>
        </w:tc>
      </w:tr>
    </w:tbl>
    <w:p>
      <w:pPr>
        <w:spacing w:before="0" w:after="80"/>
      </w:pPr>
      <w:r>
        <w:t xml:space="preserve"/>
      </w:r>
    </w:p>
    <w:p>
      <w:pPr>
        <w:pStyle w:val="Heading2"/>
        <w:spacing w:before="240" w:after="160"/>
      </w:pPr>
      <w:r>
        <w:rPr>
          <w:rFonts w:ascii="Arial" w:cs="Arial" w:eastAsia="Arial" w:hAnsi="Arial"/>
          <w:b/>
          <w:bCs/>
          <w:color w:val="2E75B6"/>
          <w:sz w:val="28"/>
          <w:szCs w:val="28"/>
        </w:rPr>
        <w:t xml:space="preserve">3.3 D'où viennent les données du RL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w:t>
            </w:r>
          </w:p>
        </w:tc>
        <w:tc>
          <w:tcPr>
            <w:tcW w:type="dxa" w:w="43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SOURCE</w:t>
            </w:r>
          </w:p>
        </w:tc>
        <w:tc>
          <w:tcPr>
            <w:tcW w:type="dxa" w:w="36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BESOIN D'INTERNET ?</w:t>
            </w:r>
          </w:p>
        </w:tc>
      </w:tr>
      <w:tr>
        <w:tc>
          <w:tcPr>
            <w:tcW w:type="dxa" w:w="14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6"/>
                <w:szCs w:val="26"/>
              </w:rPr>
              <w:t xml:space="preserve">1</w:t>
            </w:r>
          </w:p>
        </w:tc>
        <w:tc>
          <w:tcPr>
            <w:tcW w:type="dxa" w:w="4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Lui-même. L'agent génère ses propres données en jouant contre l'environnement JSON-LD. Il essaie, rate, recommence. La récompense vient du Scorer (algorithme local).</w:t>
            </w:r>
          </w:p>
        </w:tc>
        <w:tc>
          <w:tcPr>
            <w:tcW w:type="dxa" w:w="36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NON — 100% autonome</w:t>
            </w:r>
          </w:p>
        </w:tc>
      </w:tr>
      <w:tr>
        <w:tc>
          <w:tcPr>
            <w:tcW w:type="dxa" w:w="14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6"/>
                <w:szCs w:val="26"/>
              </w:rPr>
              <w:t xml:space="preserve">2</w:t>
            </w:r>
          </w:p>
        </w:tc>
        <w:tc>
          <w:tcPr>
            <w:tcW w:type="dxa" w:w="4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Ta base de données PME. Les vrais produits, descriptions, prix servent de point de départ. Le RL optimise à partir de données réelles, pas inventées.</w:t>
            </w:r>
          </w:p>
        </w:tc>
        <w:tc>
          <w:tcPr>
            <w:tcW w:type="dxa" w:w="36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NON — SQLite local</w:t>
            </w:r>
          </w:p>
        </w:tc>
      </w:tr>
      <w:tr>
        <w:tc>
          <w:tcPr>
            <w:tcW w:type="dxa" w:w="140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E67E22"/>
                <w:sz w:val="26"/>
                <w:szCs w:val="26"/>
              </w:rPr>
              <w:t xml:space="preserve">3</w:t>
            </w:r>
          </w:p>
        </w:tc>
        <w:tc>
          <w:tcPr>
            <w:tcW w:type="dxa" w:w="43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Scraper (optionnel). Collecte les JSON-LD des concurrents, les suggestions Google, tes analytics. Stocke tout en local AVANT le cycle RL. Le RL lui-même ne touche jamais internet.</w:t>
            </w:r>
          </w:p>
        </w:tc>
        <w:tc>
          <w:tcPr>
            <w:tcW w:type="dxa" w:w="3600"/>
            <w:tcBorders>
              <w:top w:val="single" w:color="D5DCE4" w:sz="1"/>
              <w:left w:val="single" w:color="D5DCE4" w:sz="1"/>
              <w:bottom w:val="single" w:color="D5DCE4" w:sz="1"/>
              <w:right w:val="single" w:color="D5DCE4" w:sz="1"/>
            </w:tcBorders>
            <w:shd w:fill="FEF9E7"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OUI — mais uniquement le scraper, pas le RL</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4. Les Interactions entre Agents</w:t>
      </w:r>
    </w:p>
    <w:p>
      <w:pPr>
        <w:spacing w:before="80" w:after="100" w:line="276"/>
        <w:jc w:val="both"/>
      </w:pPr>
      <w:r>
        <w:rPr>
          <w:rFonts w:ascii="Arial" w:cs="Arial" w:eastAsia="Arial" w:hAnsi="Arial"/>
          <w:b w:val="false"/>
          <w:bCs w:val="false"/>
          <w:i w:val="false"/>
          <w:iCs w:val="false"/>
          <w:color w:val="2C3E50"/>
          <w:sz w:val="22"/>
          <w:szCs w:val="22"/>
        </w:rPr>
        <w:t xml:space="preserve">Le système n'est pas un seul programme monolithique mais un écosystème de composants qui communiquent. Voici les flux.</w:t>
      </w:r>
    </w:p>
    <w:p>
      <w:pPr>
        <w:spacing w:before="0" w:after="80"/>
      </w:pPr>
      <w:r>
        <w:t xml:space="preserve"/>
      </w:r>
    </w:p>
    <w:p>
      <w:pPr>
        <w:pStyle w:val="Heading2"/>
        <w:spacing w:before="240" w:after="160"/>
      </w:pPr>
      <w:r>
        <w:rPr>
          <w:rFonts w:ascii="Arial" w:cs="Arial" w:eastAsia="Arial" w:hAnsi="Arial"/>
          <w:b/>
          <w:bCs/>
          <w:color w:val="2E75B6"/>
          <w:sz w:val="28"/>
          <w:szCs w:val="28"/>
        </w:rPr>
        <w:t xml:space="preserve">4.1 Communication LLM ↔ Agent RL</w:t>
      </w:r>
    </w:p>
    <w:p>
      <w:pPr>
        <w:spacing w:before="80" w:after="100" w:line="276"/>
        <w:jc w:val="both"/>
      </w:pPr>
      <w:r>
        <w:rPr>
          <w:rFonts w:ascii="Arial" w:cs="Arial" w:eastAsia="Arial" w:hAnsi="Arial"/>
          <w:b w:val="false"/>
          <w:bCs w:val="false"/>
          <w:i w:val="false"/>
          <w:iCs w:val="false"/>
          <w:color w:val="2C3E50"/>
          <w:sz w:val="22"/>
          <w:szCs w:val="22"/>
        </w:rPr>
        <w:t xml:space="preserve">Ils ne se parlent pas directement — ils partagent des fichiers. Le LLM écrit des objectifs en JSON. L'agent RL lit ce fichier, optimise, écrit un autre JSON avec les résultats. Le LLM lit les résultats et génère un rapport. C'est un pipeline asynchrone, pas une conversation temps réel.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FLUX D'UNE NUIT COMPLÈTE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none" w:color="FFFFFF" w:sz="0"/>
              <w:left w:val="none" w:color="FFFFFF" w:sz="0"/>
              <w:bottom w:val="none" w:color="FFFFFF" w:sz="0"/>
              <w:right w:val="none" w:color="FFFFFF" w:sz="0"/>
            </w:tcBorders>
            <w:shd w:fill="7F8C8D"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01h00</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E67E22"/>
                <w:sz w:val="22"/>
                <w:szCs w:val="22"/>
              </w:rPr>
              <w:t xml:space="preserve">Scraper</w:t>
            </w:r>
          </w:p>
        </w:tc>
        <w:tc>
          <w:tcPr>
            <w:tcW w:type="dxa" w:w="57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Va sur internet, collecte JSON-LD concurrents + suggestions Google + analytics. Stocke dans scraper_cache/ (local).</w:t>
            </w:r>
          </w:p>
        </w:tc>
      </w:tr>
      <w:tr>
        <w:tc>
          <w:tcPr>
            <w:tcW w:type="dxa" w:w="1200"/>
            <w:tcBorders>
              <w:top w:val="none" w:color="FFFFFF" w:sz="0"/>
              <w:left w:val="none" w:color="FFFFFF" w:sz="0"/>
              <w:bottom w:val="none" w:color="FFFFFF" w:sz="0"/>
              <w:right w:val="none" w:color="FFFFFF" w:sz="0"/>
            </w:tcBorders>
            <w:shd w:fill="7F8C8D"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02h00</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Agent RL</w:t>
            </w:r>
          </w:p>
        </w:tc>
        <w:tc>
          <w:tcPr>
            <w:tcW w:type="dxa" w:w="57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Lit les signaux du scraper (local). Lance 30 épisodes d'optimisation. Le Gardien Marque filtre chaque proposition. Sauvegarde le meilleur JSON-LD.</w:t>
            </w:r>
          </w:p>
        </w:tc>
      </w:tr>
      <w:tr>
        <w:tc>
          <w:tcPr>
            <w:tcW w:type="dxa" w:w="1200"/>
            <w:tcBorders>
              <w:top w:val="none" w:color="FFFFFF" w:sz="0"/>
              <w:left w:val="none" w:color="FFFFFF" w:sz="0"/>
              <w:bottom w:val="none" w:color="FFFFFF" w:sz="0"/>
              <w:right w:val="none" w:color="FFFFFF" w:sz="0"/>
            </w:tcBorders>
            <w:shd w:fill="7F8C8D"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03h00</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LLM Local</w:t>
            </w:r>
          </w:p>
        </w:tc>
        <w:tc>
          <w:tcPr>
            <w:tcW w:type="dxa" w:w="57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Lit le JSON-LD optimisé. Génère les pages HTML avec contenu sémantique riche. Produit le rapport de couverture.</w:t>
            </w:r>
          </w:p>
        </w:tc>
      </w:tr>
      <w:tr>
        <w:tc>
          <w:tcPr>
            <w:tcW w:type="dxa" w:w="1200"/>
            <w:tcBorders>
              <w:top w:val="none" w:color="FFFFFF" w:sz="0"/>
              <w:left w:val="none" w:color="FFFFFF" w:sz="0"/>
              <w:bottom w:val="none" w:color="FFFFFF" w:sz="0"/>
              <w:right w:val="none" w:color="FFFFFF" w:sz="0"/>
            </w:tcBorders>
            <w:shd w:fill="7F8C8D"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08h00</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Gérant</w:t>
            </w:r>
          </w:p>
        </w:tc>
        <w:tc>
          <w:tcPr>
            <w:tcW w:type="dxa" w:w="57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Ouvre le chat. Voit le rapport. Valide ou demande des ajustements. Les pages sont prêtes à déployer.</w:t>
            </w:r>
          </w:p>
        </w:tc>
      </w:tr>
    </w:tbl>
    <w:p>
      <w:pPr>
        <w:spacing w:before="0" w:after="80"/>
      </w:pPr>
      <w:r>
        <w:t xml:space="preserve"/>
      </w:r>
    </w:p>
    <w:p>
      <w:pPr>
        <w:pStyle w:val="Heading2"/>
        <w:spacing w:before="240" w:after="160"/>
      </w:pPr>
      <w:r>
        <w:rPr>
          <w:rFonts w:ascii="Arial" w:cs="Arial" w:eastAsia="Arial" w:hAnsi="Arial"/>
          <w:b/>
          <w:bCs/>
          <w:color w:val="2E75B6"/>
          <w:sz w:val="28"/>
          <w:szCs w:val="28"/>
        </w:rPr>
        <w:t xml:space="preserve">4.2 Le Gardien de Marque — Rôle Critique</w:t>
      </w:r>
    </w:p>
    <w:p>
      <w:pPr>
        <w:spacing w:before="80" w:after="100" w:line="276"/>
        <w:jc w:val="both"/>
      </w:pPr>
      <w:r>
        <w:rPr>
          <w:rFonts w:ascii="Arial" w:cs="Arial" w:eastAsia="Arial" w:hAnsi="Arial"/>
          <w:b w:val="false"/>
          <w:bCs w:val="false"/>
          <w:i w:val="false"/>
          <w:iCs w:val="false"/>
          <w:color w:val="2C3E50"/>
          <w:sz w:val="22"/>
          <w:szCs w:val="22"/>
        </w:rPr>
        <w:t xml:space="preserve">Sans lui, le RL optimise vers le score maximum par tous les moyens — y compris des claims exagérés ou un vocabulaire qui ne correspond pas à l'image de marque. Le Gardien est une "constitution" que le système ne peut pas violer.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CE QUE LE GARDIEN BLOQUE</w:t>
            </w:r>
          </w:p>
        </w:tc>
        <w:tc>
          <w:tcPr>
            <w:tcW w:type="dxa" w:w="4680"/>
            <w:tcBorders>
              <w:top w:val="none" w:color="FFFFFF" w:sz="0"/>
              <w:left w:val="none" w:color="FFFFFF" w:sz="0"/>
              <w:bottom w:val="none" w:color="FFFFFF" w:sz="0"/>
              <w:right w:val="none" w:color="FFFFFF" w:sz="0"/>
            </w:tcBorders>
            <w:shd w:fill="1A7A4A"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CE QU'IL AUTORISE ET CORRIGE</w:t>
            </w:r>
          </w:p>
        </w:tc>
      </w:tr>
      <w:tr>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pStyle w:val="ListParagraph"/>
              <w:numPr>
                <w:ilvl w:val="0"/>
                <w:numId w:val="2"/>
              </w:numPr>
              <w:spacing w:before="60" w:after="60" w:line="264"/>
            </w:pPr>
            <w:r>
              <w:rPr>
                <w:rFonts w:ascii="Arial" w:cs="Arial" w:eastAsia="Arial" w:hAnsi="Arial"/>
                <w:color w:val="2C3E50"/>
                <w:sz w:val="22"/>
                <w:szCs w:val="22"/>
              </w:rPr>
              <w:t xml:space="preserve">Notes 5/5 avec moins de 3 avis (non crédible)</w:t>
            </w:r>
          </w:p>
          <w:p>
            <w:pPr>
              <w:pStyle w:val="ListParagraph"/>
              <w:numPr>
                <w:ilvl w:val="0"/>
                <w:numId w:val="2"/>
              </w:numPr>
              <w:spacing w:before="60" w:after="60" w:line="264"/>
            </w:pPr>
            <w:r>
              <w:rPr>
                <w:rFonts w:ascii="Arial" w:cs="Arial" w:eastAsia="Arial" w:hAnsi="Arial"/>
                <w:color w:val="2C3E50"/>
                <w:sz w:val="22"/>
                <w:szCs w:val="22"/>
              </w:rPr>
              <w:t xml:space="preserve">"Le meilleur du marché" (superlatif non prouvé)</w:t>
            </w:r>
          </w:p>
          <w:p>
            <w:pPr>
              <w:pStyle w:val="ListParagraph"/>
              <w:numPr>
                <w:ilvl w:val="0"/>
                <w:numId w:val="2"/>
              </w:numPr>
              <w:spacing w:before="60" w:after="60" w:line="264"/>
            </w:pPr>
            <w:r>
              <w:rPr>
                <w:rFonts w:ascii="Arial" w:cs="Arial" w:eastAsia="Arial" w:hAnsi="Arial"/>
                <w:color w:val="2C3E50"/>
                <w:sz w:val="22"/>
                <w:szCs w:val="22"/>
              </w:rPr>
              <w:t xml:space="preserve">Vocabulaire du concurrent direct</w:t>
            </w:r>
          </w:p>
          <w:p>
            <w:pPr>
              <w:pStyle w:val="ListParagraph"/>
              <w:numPr>
                <w:ilvl w:val="0"/>
                <w:numId w:val="2"/>
              </w:numPr>
              <w:spacing w:before="60" w:after="60" w:line="264"/>
            </w:pPr>
            <w:r>
              <w:rPr>
                <w:rFonts w:ascii="Arial" w:cs="Arial" w:eastAsia="Arial" w:hAnsi="Arial"/>
                <w:color w:val="2C3E50"/>
                <w:sz w:val="22"/>
                <w:szCs w:val="22"/>
              </w:rPr>
              <w:t xml:space="preserve">Claims santé non certifiés</w:t>
            </w:r>
          </w:p>
        </w:tc>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pStyle w:val="ListParagraph"/>
              <w:numPr>
                <w:ilvl w:val="0"/>
                <w:numId w:val="2"/>
              </w:numPr>
              <w:spacing w:before="60" w:after="60" w:line="264"/>
            </w:pPr>
            <w:r>
              <w:rPr>
                <w:rFonts w:ascii="Arial" w:cs="Arial" w:eastAsia="Arial" w:hAnsi="Arial"/>
                <w:color w:val="2C3E50"/>
                <w:sz w:val="22"/>
                <w:szCs w:val="22"/>
              </w:rPr>
              <w:t xml:space="preserve">Ajuste 5.0 → 4.7 (plus crédible)</w:t>
            </w:r>
          </w:p>
          <w:p>
            <w:pPr>
              <w:pStyle w:val="ListParagraph"/>
              <w:numPr>
                <w:ilvl w:val="0"/>
                <w:numId w:val="2"/>
              </w:numPr>
              <w:spacing w:before="60" w:after="60" w:line="264"/>
            </w:pPr>
            <w:r>
              <w:rPr>
                <w:rFonts w:ascii="Arial" w:cs="Arial" w:eastAsia="Arial" w:hAnsi="Arial"/>
                <w:color w:val="2C3E50"/>
                <w:sz w:val="22"/>
                <w:szCs w:val="22"/>
              </w:rPr>
              <w:t xml:space="preserve">Reformule avec des faits vérifiables</w:t>
            </w:r>
          </w:p>
          <w:p>
            <w:pPr>
              <w:pStyle w:val="ListParagraph"/>
              <w:numPr>
                <w:ilvl w:val="0"/>
                <w:numId w:val="2"/>
              </w:numPr>
              <w:spacing w:before="60" w:after="60" w:line="264"/>
            </w:pPr>
            <w:r>
              <w:rPr>
                <w:rFonts w:ascii="Arial" w:cs="Arial" w:eastAsia="Arial" w:hAnsi="Arial"/>
                <w:color w:val="2C3E50"/>
                <w:sz w:val="22"/>
                <w:szCs w:val="22"/>
              </w:rPr>
              <w:t xml:space="preserve">Pousse vers les territoires sémantiques libres</w:t>
            </w:r>
          </w:p>
          <w:p>
            <w:pPr>
              <w:pStyle w:val="ListParagraph"/>
              <w:numPr>
                <w:ilvl w:val="0"/>
                <w:numId w:val="2"/>
              </w:numPr>
              <w:spacing w:before="60" w:after="60" w:line="264"/>
            </w:pPr>
            <w:r>
              <w:rPr>
                <w:rFonts w:ascii="Arial" w:cs="Arial" w:eastAsia="Arial" w:hAnsi="Arial"/>
                <w:color w:val="2C3E50"/>
                <w:sz w:val="22"/>
                <w:szCs w:val="22"/>
              </w:rPr>
              <w:t xml:space="preserve">Ajoute les points forts réels de ta fiche entreprise</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5. Une Session du Point de Vue du Gérant</w:t>
      </w:r>
    </w:p>
    <w:p>
      <w:pPr>
        <w:spacing w:before="80" w:after="100" w:line="276"/>
        <w:jc w:val="both"/>
      </w:pPr>
      <w:r>
        <w:rPr>
          <w:rFonts w:ascii="Arial" w:cs="Arial" w:eastAsia="Arial" w:hAnsi="Arial"/>
          <w:b w:val="false"/>
          <w:bCs w:val="false"/>
          <w:i w:val="false"/>
          <w:iCs w:val="false"/>
          <w:color w:val="2C3E50"/>
          <w:sz w:val="22"/>
          <w:szCs w:val="22"/>
        </w:rPr>
        <w:t xml:space="preserve">Voici exactement ce qui se passe quand le patron de la PME ouvre l'interface à 9h du matin et envoie ses premiers messages. Chaque échange est détaillé avec ce qui se passe "sous le capot".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CHAT — REQUÊTE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Gérant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iCs/>
                <w:color w:val="2C3E50"/>
                <w:sz w:val="22"/>
                <w:szCs w:val="22"/>
              </w:rPr>
              <w:t xml:space="preserve">"Bonjour ! Analyse le SEO de mes produits."</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LLM :</w:t>
            </w:r>
          </w:p>
        </w:tc>
        <w:tc>
          <w:tcPr>
            <w:tcW w:type="dxa" w:w="7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Reçoit le message → comprend que c'est l'outil analyser_seo() → l'appelle.</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Scorer RL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Lit les 5 produits en DB → génère le JSON-LD de chacun → calcule le score (zéro token, zéro internet).</w:t>
            </w:r>
          </w:p>
        </w:tc>
      </w:tr>
      <w:tr>
        <w:tc>
          <w:tcPr>
            <w:tcW w:type="dxa" w:w="18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Réponse :</w:t>
            </w:r>
          </w:p>
        </w:tc>
        <w:tc>
          <w:tcPr>
            <w:tcW w:type="dxa" w:w="756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"5 produits analysés. Score moyen : 0.41/1.0. Produit prioritaire : Casque Pro X500 (+58% possible). Propriétés manquantes : aggregateRating, brand, sameAs."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Gérant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iCs/>
                <w:color w:val="2C3E50"/>
                <w:sz w:val="22"/>
                <w:szCs w:val="22"/>
              </w:rPr>
              <w:t xml:space="preserve">"Optimise les métadonnées du casque pro."</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LLM :</w:t>
            </w:r>
          </w:p>
        </w:tc>
        <w:tc>
          <w:tcPr>
            <w:tcW w:type="dxa" w:w="7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Appelle optimiser_jsonld(produit_id=2, n_episodes=30) → lance en arrière-plan.</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Agent RL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30 épisodes × 25 steps = 750 essais en 2 secondes. Score 0.38 → 0.81. Gardien filtre 3 propositions hors-marque.</w:t>
            </w:r>
          </w:p>
        </w:tc>
      </w:tr>
      <w:tr>
        <w:tc>
          <w:tcPr>
            <w:tcW w:type="dxa" w:w="18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Réponse :</w:t>
            </w:r>
          </w:p>
        </w:tc>
        <w:tc>
          <w:tcPr>
            <w:tcW w:type="dxa" w:w="756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"Optimisation terminée. Score : 0.38 → 0.81 (+113%). 3 corrections de marque appliquées. JSON-LD sauvegardé."</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Gérant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iCs/>
                <w:color w:val="2C3E50"/>
                <w:sz w:val="22"/>
                <w:szCs w:val="22"/>
              </w:rPr>
              <w:t xml:space="preserve">"Génère la page web du casque."</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LLM :</w:t>
            </w:r>
          </w:p>
        </w:tc>
        <w:tc>
          <w:tcPr>
            <w:tcW w:type="dxa" w:w="7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Lit le JSON-LD optimisé (fichier local) → rédige le HTML complet avec title, meta, H1/H2, contenu sémantique dense, balises Open Graph.</w:t>
            </w:r>
          </w:p>
        </w:tc>
      </w:tr>
      <w:tr>
        <w:tc>
          <w:tcPr>
            <w:tcW w:type="dxa" w:w="18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Réponse :</w:t>
            </w:r>
          </w:p>
        </w:tc>
        <w:tc>
          <w:tcPr>
            <w:tcW w:type="dxa" w:w="756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"Page générée : semantic_outputs/pages/product_2.html (12 400 caractères). Score sémantique : 0.81/1.0. Copier dans votre dossier web pour déployer."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Gérant :</w:t>
            </w:r>
          </w:p>
        </w:tc>
        <w:tc>
          <w:tcPr>
            <w:tcW w:type="dxa" w:w="756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iCs/>
                <w:color w:val="2C3E50"/>
                <w:sz w:val="22"/>
                <w:szCs w:val="22"/>
              </w:rPr>
              <w:t xml:space="preserve">"Configure les scrapers pour surveiller le site de mon concurrent principal."</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LLM :</w:t>
            </w:r>
          </w:p>
        </w:tc>
        <w:tc>
          <w:tcPr>
            <w:tcW w:type="dxa" w:w="7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Appelle t_configurer_scrapers() → sauvegarde l'URL dans scraper_config.json local.</w:t>
            </w:r>
          </w:p>
        </w:tc>
      </w:tr>
      <w:tr>
        <w:tc>
          <w:tcPr>
            <w:tcW w:type="dxa" w:w="180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Réponse :</w:t>
            </w:r>
          </w:p>
        </w:tc>
        <w:tc>
          <w:tcPr>
            <w:tcW w:type="dxa" w:w="756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"Scraper configuré. Première collecte cette nuit à 1h00. Vos données restent sur votre machine."</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B4F8A"/>
          <w:sz w:val="36"/>
          <w:szCs w:val="36"/>
        </w:rPr>
        <w:t xml:space="preserve">6. Architecture Souveraine — Matériel Recommandé</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7F8C8D"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NIVEAU 1 — DÉMARRER</w:t>
            </w:r>
          </w:p>
        </w:tc>
        <w:tc>
          <w:tcPr>
            <w:tcW w:type="dxa" w:w="312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NIVEAU 2 — SÉRIEUX</w:t>
            </w:r>
          </w:p>
        </w:tc>
        <w:tc>
          <w:tcPr>
            <w:tcW w:type="dxa" w:w="312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NIVEAU 3 — ENTREPRISE</w:t>
            </w:r>
          </w:p>
        </w:tc>
      </w:tr>
      <w:tr>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Mini-PC avec RTX 3060</w:t>
            </w:r>
          </w:p>
          <w:p>
            <w:pPr>
              <w:spacing w:before="80" w:after="100" w:line="276"/>
              <w:jc w:val="both"/>
            </w:pPr>
            <w:r>
              <w:rPr>
                <w:rFonts w:ascii="Arial" w:cs="Arial" w:eastAsia="Arial" w:hAnsi="Arial"/>
                <w:b w:val="false"/>
                <w:bCs w:val="false"/>
                <w:i w:val="false"/>
                <w:iCs w:val="false"/>
                <w:color w:val="2C3E50"/>
                <w:sz w:val="22"/>
                <w:szCs w:val="22"/>
              </w:rPr>
              <w:t xml:space="preserve">32 Go RAM</w:t>
            </w:r>
          </w:p>
          <w:p>
            <w:pPr>
              <w:spacing w:before="80" w:after="100" w:line="276"/>
              <w:jc w:val="both"/>
            </w:pPr>
            <w:r>
              <w:rPr>
                <w:rFonts w:ascii="Arial" w:cs="Arial" w:eastAsia="Arial" w:hAnsi="Arial"/>
                <w:b w:val="false"/>
                <w:bCs w:val="false"/>
                <w:i w:val="false"/>
                <w:iCs w:val="false"/>
                <w:color w:val="2C3E50"/>
                <w:sz w:val="22"/>
                <w:szCs w:val="22"/>
              </w:rPr>
              <w:t xml:space="preserve">1 To SSD NVMe</w:t>
            </w:r>
          </w:p>
          <w:p>
            <w:pPr>
              <w:spacing w:before="80" w:after="100" w:line="276"/>
              <w:jc w:val="both"/>
            </w:pPr>
            <w:r>
              <w:rPr>
                <w:rFonts w:ascii="Arial" w:cs="Arial" w:eastAsia="Arial" w:hAnsi="Arial"/>
                <w:b w:val="false"/>
                <w:bCs w:val="false"/>
                <w:i w:val="false"/>
                <w:iCs w:val="false"/>
                <w:color w:val="2C3E50"/>
                <w:sz w:val="22"/>
                <w:szCs w:val="22"/>
              </w:rPr>
              <w:t xml:space="preserve">Modèle : qwen2.5:14b</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Budget : 900–1 500 €</w:t>
            </w:r>
          </w:p>
          <w:p>
            <w:pPr>
              <w:spacing w:before="80" w:after="100" w:line="276"/>
              <w:jc w:val="both"/>
            </w:pPr>
            <w:r>
              <w:rPr>
                <w:rFonts w:ascii="Arial" w:cs="Arial" w:eastAsia="Arial" w:hAnsi="Arial"/>
                <w:b w:val="false"/>
                <w:bCs w:val="false"/>
                <w:i w:val="false"/>
                <w:iCs w:val="false"/>
                <w:color w:val="2C3E50"/>
                <w:sz w:val="22"/>
                <w:szCs w:val="22"/>
              </w:rPr>
              <w:t xml:space="preserve">Vitesse : 3–8 sec/réponse</w:t>
            </w:r>
          </w:p>
          <w:p>
            <w:pPr>
              <w:spacing w:before="80" w:after="100" w:line="276"/>
              <w:jc w:val="both"/>
            </w:pPr>
            <w:r>
              <w:rPr>
                <w:rFonts w:ascii="Arial" w:cs="Arial" w:eastAsia="Arial" w:hAnsi="Arial"/>
                <w:b w:val="false"/>
                <w:bCs w:val="false"/>
                <w:i w:val="false"/>
                <w:iCs w:val="false"/>
                <w:color w:val="2C3E50"/>
                <w:sz w:val="22"/>
                <w:szCs w:val="22"/>
              </w:rPr>
              <w:t xml:space="preserve">Utilisateurs : 1–2</w:t>
            </w:r>
          </w:p>
        </w:tc>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Serveur dédié RTX 4090</w:t>
            </w:r>
          </w:p>
          <w:p>
            <w:pPr>
              <w:spacing w:before="80" w:after="100" w:line="276"/>
              <w:jc w:val="both"/>
            </w:pPr>
            <w:r>
              <w:rPr>
                <w:rFonts w:ascii="Arial" w:cs="Arial" w:eastAsia="Arial" w:hAnsi="Arial"/>
                <w:b w:val="false"/>
                <w:bCs w:val="false"/>
                <w:i w:val="false"/>
                <w:iCs w:val="false"/>
                <w:color w:val="2C3E50"/>
                <w:sz w:val="22"/>
                <w:szCs w:val="22"/>
              </w:rPr>
              <w:t xml:space="preserve">64 Go RAM ECC</w:t>
            </w:r>
          </w:p>
          <w:p>
            <w:pPr>
              <w:spacing w:before="80" w:after="100" w:line="276"/>
              <w:jc w:val="both"/>
            </w:pPr>
            <w:r>
              <w:rPr>
                <w:rFonts w:ascii="Arial" w:cs="Arial" w:eastAsia="Arial" w:hAnsi="Arial"/>
                <w:b w:val="false"/>
                <w:bCs w:val="false"/>
                <w:i w:val="false"/>
                <w:iCs w:val="false"/>
                <w:color w:val="2C3E50"/>
                <w:sz w:val="22"/>
                <w:szCs w:val="22"/>
              </w:rPr>
              <w:t xml:space="preserve">2 To SSD NVMe</w:t>
            </w:r>
          </w:p>
          <w:p>
            <w:pPr>
              <w:spacing w:before="80" w:after="100" w:line="276"/>
              <w:jc w:val="both"/>
            </w:pPr>
            <w:r>
              <w:rPr>
                <w:rFonts w:ascii="Arial" w:cs="Arial" w:eastAsia="Arial" w:hAnsi="Arial"/>
                <w:b w:val="false"/>
                <w:bCs w:val="false"/>
                <w:i w:val="false"/>
                <w:iCs w:val="false"/>
                <w:color w:val="2C3E50"/>
                <w:sz w:val="22"/>
                <w:szCs w:val="22"/>
              </w:rPr>
              <w:t xml:space="preserve">Modèle : llama3.3:70b</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Budget : 4 000–7 000 €</w:t>
            </w:r>
          </w:p>
          <w:p>
            <w:pPr>
              <w:spacing w:before="80" w:after="100" w:line="276"/>
              <w:jc w:val="both"/>
            </w:pPr>
            <w:r>
              <w:rPr>
                <w:rFonts w:ascii="Arial" w:cs="Arial" w:eastAsia="Arial" w:hAnsi="Arial"/>
                <w:b w:val="false"/>
                <w:bCs w:val="false"/>
                <w:i w:val="false"/>
                <w:iCs w:val="false"/>
                <w:color w:val="2C3E50"/>
                <w:sz w:val="22"/>
                <w:szCs w:val="22"/>
              </w:rPr>
              <w:t xml:space="preserve">Vitesse : 1–3 sec/réponse</w:t>
            </w:r>
          </w:p>
          <w:p>
            <w:pPr>
              <w:spacing w:before="80" w:after="100" w:line="276"/>
              <w:jc w:val="both"/>
            </w:pPr>
            <w:r>
              <w:rPr>
                <w:rFonts w:ascii="Arial" w:cs="Arial" w:eastAsia="Arial" w:hAnsi="Arial"/>
                <w:b w:val="false"/>
                <w:bCs w:val="false"/>
                <w:i w:val="false"/>
                <w:iCs w:val="false"/>
                <w:color w:val="2C3E50"/>
                <w:sz w:val="22"/>
                <w:szCs w:val="22"/>
              </w:rPr>
              <w:t xml:space="preserve">Utilisateurs : 2–10</w:t>
            </w:r>
          </w:p>
        </w:tc>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Cluster 2–4 machines</w:t>
            </w:r>
          </w:p>
          <w:p>
            <w:pPr>
              <w:spacing w:before="80" w:after="100" w:line="276"/>
              <w:jc w:val="both"/>
            </w:pPr>
            <w:r>
              <w:rPr>
                <w:rFonts w:ascii="Arial" w:cs="Arial" w:eastAsia="Arial" w:hAnsi="Arial"/>
                <w:b w:val="false"/>
                <w:bCs w:val="false"/>
                <w:i w:val="false"/>
                <w:iCs w:val="false"/>
                <w:color w:val="2C3E50"/>
                <w:sz w:val="22"/>
                <w:szCs w:val="22"/>
              </w:rPr>
              <w:t xml:space="preserve">2× RTX 4090 (48 Go VRAM)</w:t>
            </w:r>
          </w:p>
          <w:p>
            <w:pPr>
              <w:spacing w:before="80" w:after="100" w:line="276"/>
              <w:jc w:val="both"/>
            </w:pPr>
            <w:r>
              <w:rPr>
                <w:rFonts w:ascii="Arial" w:cs="Arial" w:eastAsia="Arial" w:hAnsi="Arial"/>
                <w:b w:val="false"/>
                <w:bCs w:val="false"/>
                <w:i w:val="false"/>
                <w:iCs w:val="false"/>
                <w:color w:val="2C3E50"/>
                <w:sz w:val="22"/>
                <w:szCs w:val="22"/>
              </w:rPr>
              <w:t xml:space="preserve">128 Go RAM</w:t>
            </w:r>
          </w:p>
          <w:p>
            <w:pPr>
              <w:spacing w:before="80" w:after="100" w:line="276"/>
              <w:jc w:val="both"/>
            </w:pPr>
            <w:r>
              <w:rPr>
                <w:rFonts w:ascii="Arial" w:cs="Arial" w:eastAsia="Arial" w:hAnsi="Arial"/>
                <w:b w:val="false"/>
                <w:bCs w:val="false"/>
                <w:i w:val="false"/>
                <w:iCs w:val="false"/>
                <w:color w:val="2C3E50"/>
                <w:sz w:val="22"/>
                <w:szCs w:val="22"/>
              </w:rPr>
              <w:t xml:space="preserve">Modèle : llama3:405b</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Budget : 15 000–40 000 €</w:t>
            </w:r>
          </w:p>
          <w:p>
            <w:pPr>
              <w:spacing w:before="80" w:after="100" w:line="276"/>
              <w:jc w:val="both"/>
            </w:pPr>
            <w:r>
              <w:rPr>
                <w:rFonts w:ascii="Arial" w:cs="Arial" w:eastAsia="Arial" w:hAnsi="Arial"/>
                <w:b w:val="false"/>
                <w:bCs w:val="false"/>
                <w:i w:val="false"/>
                <w:iCs w:val="false"/>
                <w:color w:val="2C3E50"/>
                <w:sz w:val="22"/>
                <w:szCs w:val="22"/>
              </w:rPr>
              <w:t xml:space="preserve">Vitesse : équiv. GPT-4</w:t>
            </w:r>
          </w:p>
          <w:p>
            <w:pPr>
              <w:spacing w:before="80" w:after="100" w:line="276"/>
              <w:jc w:val="both"/>
            </w:pPr>
            <w:r>
              <w:rPr>
                <w:rFonts w:ascii="Arial" w:cs="Arial" w:eastAsia="Arial" w:hAnsi="Arial"/>
                <w:b w:val="false"/>
                <w:bCs w:val="false"/>
                <w:i w:val="false"/>
                <w:iCs w:val="false"/>
                <w:color w:val="2C3E50"/>
                <w:sz w:val="22"/>
                <w:szCs w:val="22"/>
              </w:rPr>
              <w:t xml:space="preserve">Données médicales/légales</w:t>
            </w:r>
          </w:p>
        </w:tc>
      </w:tr>
    </w:tbl>
    <w:p>
      <w:pPr>
        <w:spacing w:before="0" w:after="80"/>
      </w:pPr>
      <w:r>
        <w:t xml:space="preserve"/>
      </w:r>
    </w:p>
    <w:p>
      <w:pPr>
        <w:spacing w:before="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B4F8A"/>
        <w:sz w:val="22"/>
        <w:szCs w:val="22"/>
      </w:rPr>
    </w:lvl>
    <w:lvl w:ilvl="1" w15:tentative="1">
      <w:start w:val="1"/>
      <w:numFmt w:val="bullet"/>
      <w:lvlText w:val="◦"/>
      <w:lvlJc w:val="left"/>
      <w:pPr>
        <w:ind w:left="1000" w:hanging="300"/>
      </w:pPr>
      <w:rPr>
        <w:rFonts w:ascii="Arial" w:cs="Arial" w:eastAsia="Arial" w:hAnsi="Arial"/>
        <w:color w:val="7F8C8D"/>
        <w:sz w:val="20"/>
        <w:szCs w:val="20"/>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b/>
        <w:bCs/>
        <w:color w:val="1B4F8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2026-02-24T15:03:23.277Z</dcterms:created>
  <dcterms:modified xsi:type="dcterms:W3CDTF">2026-02-24T15:03:23.278Z</dcterms:modified>
</cp:coreProperties>
</file>

<file path=docProps/custom.xml><?xml version="1.0" encoding="utf-8"?>
<Properties xmlns="http://schemas.openxmlformats.org/officeDocument/2006/custom-properties" xmlns:vt="http://schemas.openxmlformats.org/officeDocument/2006/docPropsVTypes"/>
</file>