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1C9" w:rsidRPr="00C231C9" w:rsidRDefault="00C231C9" w:rsidP="00C231C9">
      <w:pPr>
        <w:rPr>
          <w:lang w:eastAsia="fr-FR"/>
        </w:rPr>
      </w:pPr>
      <w:r w:rsidRPr="00C231C9">
        <w:rPr>
          <w:b/>
          <w:i/>
          <w:szCs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1371600" cy="514350"/>
            <wp:effectExtent l="0" t="0" r="0" b="0"/>
            <wp:wrapTopAndBottom/>
            <wp:docPr id="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1C9"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40"/>
          <w:szCs w:val="56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120140" cy="575310"/>
            <wp:effectExtent l="0" t="0" r="3810" b="0"/>
            <wp:wrapTopAndBottom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/>
                    <pic:cNvPicPr>
                      <a:picLocks noChangeAspect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EEA" w:rsidRPr="006C3161" w:rsidRDefault="00C231C9" w:rsidP="00723EEA">
      <w:pPr>
        <w:pStyle w:val="Titre1"/>
        <w:jc w:val="center"/>
        <w:rPr>
          <w:b/>
          <w:sz w:val="40"/>
          <w:szCs w:val="56"/>
        </w:rPr>
      </w:pPr>
      <w:r>
        <w:rPr>
          <w:b/>
          <w:sz w:val="40"/>
          <w:szCs w:val="56"/>
        </w:rPr>
        <w:t xml:space="preserve">Indice </w:t>
      </w:r>
      <w:r w:rsidR="00B2773E">
        <w:rPr>
          <w:b/>
          <w:sz w:val="40"/>
          <w:szCs w:val="56"/>
        </w:rPr>
        <w:t xml:space="preserve">de </w:t>
      </w:r>
      <w:proofErr w:type="spellStart"/>
      <w:r w:rsidR="003312BB">
        <w:rPr>
          <w:b/>
          <w:sz w:val="40"/>
          <w:szCs w:val="56"/>
        </w:rPr>
        <w:t>favorabilité</w:t>
      </w:r>
      <w:proofErr w:type="spellEnd"/>
    </w:p>
    <w:p w:rsidR="002C6C08" w:rsidRPr="006C3161" w:rsidRDefault="000F3399" w:rsidP="005310E0">
      <w:pPr>
        <w:pStyle w:val="Titre1"/>
        <w:spacing w:before="120" w:line="240" w:lineRule="auto"/>
        <w:jc w:val="center"/>
        <w:rPr>
          <w:b/>
          <w:i/>
          <w:szCs w:val="56"/>
        </w:rPr>
      </w:pPr>
      <w:r>
        <w:rPr>
          <w:b/>
          <w:i/>
          <w:szCs w:val="56"/>
        </w:rPr>
        <w:t>Concepts et principe</w:t>
      </w:r>
    </w:p>
    <w:p w:rsidR="003C2132" w:rsidRPr="003C2132" w:rsidRDefault="003C2132" w:rsidP="003C2132"/>
    <w:p w:rsidR="002C6C08" w:rsidRDefault="003312BB" w:rsidP="003312BB">
      <w:pPr>
        <w:spacing w:after="0"/>
        <w:jc w:val="center"/>
        <w:rPr>
          <w:i/>
        </w:rPr>
      </w:pPr>
      <w:r>
        <w:rPr>
          <w:i/>
        </w:rPr>
        <w:t xml:space="preserve">Mathieu Chailloux </w:t>
      </w:r>
      <w:r w:rsidR="002C6C08" w:rsidRPr="007F0835">
        <w:rPr>
          <w:i/>
        </w:rPr>
        <w:t xml:space="preserve">– </w:t>
      </w:r>
      <w:r>
        <w:rPr>
          <w:i/>
        </w:rPr>
        <w:t>INRAE</w:t>
      </w:r>
      <w:r w:rsidR="002C6C08" w:rsidRPr="007F0835">
        <w:rPr>
          <w:i/>
        </w:rPr>
        <w:t xml:space="preserve"> – UMR TETIS</w:t>
      </w:r>
    </w:p>
    <w:p w:rsidR="003312BB" w:rsidRPr="007F0835" w:rsidRDefault="003312BB" w:rsidP="003312BB">
      <w:pPr>
        <w:spacing w:after="0"/>
        <w:jc w:val="center"/>
        <w:rPr>
          <w:i/>
        </w:rPr>
      </w:pPr>
      <w:r>
        <w:rPr>
          <w:i/>
        </w:rPr>
        <w:t>Estelle Dumas - IMBE</w:t>
      </w:r>
    </w:p>
    <w:p w:rsidR="006C5E71" w:rsidRPr="00E135BA" w:rsidRDefault="006C5E71" w:rsidP="006F1DF2"/>
    <w:p w:rsidR="0059015E" w:rsidRPr="0059015E" w:rsidRDefault="000624B7" w:rsidP="00F96C03">
      <w:pPr>
        <w:pStyle w:val="Titre1"/>
        <w:numPr>
          <w:ilvl w:val="0"/>
          <w:numId w:val="25"/>
        </w:numPr>
        <w:spacing w:after="120" w:line="240" w:lineRule="auto"/>
        <w:jc w:val="both"/>
        <w:rPr>
          <w:b/>
          <w:sz w:val="28"/>
        </w:rPr>
      </w:pPr>
      <w:r w:rsidRPr="0059015E">
        <w:rPr>
          <w:b/>
          <w:sz w:val="28"/>
        </w:rPr>
        <w:t>Concepts</w:t>
      </w:r>
      <w:r w:rsidR="00CD2215" w:rsidRPr="0059015E">
        <w:rPr>
          <w:b/>
          <w:sz w:val="28"/>
        </w:rPr>
        <w:t xml:space="preserve"> préalable</w:t>
      </w:r>
      <w:r w:rsidR="002854C1" w:rsidRPr="0059015E">
        <w:rPr>
          <w:b/>
          <w:sz w:val="28"/>
        </w:rPr>
        <w:t>s</w:t>
      </w:r>
    </w:p>
    <w:p w:rsidR="000624B7" w:rsidRDefault="000624B7" w:rsidP="00FA71D4">
      <w:pPr>
        <w:jc w:val="both"/>
      </w:pPr>
      <w:r>
        <w:t xml:space="preserve">La </w:t>
      </w:r>
      <w:r w:rsidRPr="006C5E71">
        <w:rPr>
          <w:b/>
        </w:rPr>
        <w:t>Trame Verte et Bleue</w:t>
      </w:r>
      <w:r>
        <w:t xml:space="preserve"> (TVB) est une déclinaison française de la notion de </w:t>
      </w:r>
      <w:r w:rsidRPr="006C6A99">
        <w:t>réseau écologique</w:t>
      </w:r>
      <w:r w:rsidR="006C6A99">
        <w:t xml:space="preserve">. Son </w:t>
      </w:r>
      <w:r w:rsidR="00471C56" w:rsidRPr="006C6A99">
        <w:t>objectif est la préservation et la remise en bon état des continuités écologiques</w:t>
      </w:r>
      <w:r>
        <w:t>.</w:t>
      </w:r>
    </w:p>
    <w:p w:rsidR="00625BF6" w:rsidRDefault="006C6A99" w:rsidP="00FA71D4">
      <w:pPr>
        <w:jc w:val="both"/>
      </w:pPr>
      <w:r>
        <w:t>Les contin</w:t>
      </w:r>
      <w:bookmarkStart w:id="0" w:name="_GoBack"/>
      <w:bookmarkEnd w:id="0"/>
      <w:r>
        <w:t>uités écologiques sont</w:t>
      </w:r>
      <w:r w:rsidR="000624B7">
        <w:t xml:space="preserve"> composé</w:t>
      </w:r>
      <w:r w:rsidR="00A547C7">
        <w:t>e</w:t>
      </w:r>
      <w:r>
        <w:t>s</w:t>
      </w:r>
      <w:r w:rsidR="000624B7">
        <w:t xml:space="preserve"> de </w:t>
      </w:r>
      <w:r w:rsidR="000624B7" w:rsidRPr="006C5E71">
        <w:rPr>
          <w:b/>
        </w:rPr>
        <w:t>réservoirs de biodiversité</w:t>
      </w:r>
      <w:r w:rsidR="000624B7">
        <w:t xml:space="preserve">, </w:t>
      </w:r>
      <w:r w:rsidR="000624B7" w:rsidRPr="00EC5ECF">
        <w:t>espaces riches en biodiv</w:t>
      </w:r>
      <w:r w:rsidR="000624B7">
        <w:t xml:space="preserve">ersité dans lesquels les espèces </w:t>
      </w:r>
      <w:r w:rsidR="000624B7" w:rsidRPr="00EC5ECF">
        <w:t>effectuent tout ou partie de leur cycle de vie</w:t>
      </w:r>
      <w:r w:rsidR="000624B7">
        <w:t xml:space="preserve">, reliés entre eux par des </w:t>
      </w:r>
      <w:r w:rsidR="000624B7" w:rsidRPr="006C5E71">
        <w:rPr>
          <w:b/>
        </w:rPr>
        <w:t>corridors écologiques</w:t>
      </w:r>
      <w:r w:rsidR="000624B7">
        <w:t>.</w:t>
      </w:r>
    </w:p>
    <w:p w:rsidR="000E78C7" w:rsidRDefault="00625BF6" w:rsidP="00FA71D4">
      <w:pPr>
        <w:keepNext/>
        <w:jc w:val="center"/>
      </w:pPr>
      <w:r w:rsidRPr="00625BF6">
        <w:rPr>
          <w:noProof/>
          <w:lang w:eastAsia="fr-FR"/>
        </w:rPr>
        <w:drawing>
          <wp:inline distT="0" distB="0" distL="0" distR="0" wp14:anchorId="3DCE5642" wp14:editId="2FD00841">
            <wp:extent cx="3098453" cy="1956391"/>
            <wp:effectExtent l="0" t="0" r="6985" b="6350"/>
            <wp:docPr id="12" name="Picture 5" descr="schema_reseau_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schema_reseau_ec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0" r="10594" b="17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59" cy="196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25BF6" w:rsidRDefault="000E78C7" w:rsidP="00FA71D4">
      <w:pPr>
        <w:pStyle w:val="Lgende"/>
        <w:jc w:val="center"/>
      </w:pPr>
      <w:bookmarkStart w:id="1" w:name="_Ref517342915"/>
      <w:r>
        <w:t xml:space="preserve">Figure </w:t>
      </w:r>
      <w:r w:rsidR="00725458">
        <w:fldChar w:fldCharType="begin"/>
      </w:r>
      <w:r w:rsidR="00725458">
        <w:instrText xml:space="preserve"> SEQ Figure \* ARABIC </w:instrText>
      </w:r>
      <w:r w:rsidR="00725458">
        <w:fldChar w:fldCharType="separate"/>
      </w:r>
      <w:r>
        <w:rPr>
          <w:noProof/>
        </w:rPr>
        <w:t>1</w:t>
      </w:r>
      <w:r w:rsidR="00725458">
        <w:rPr>
          <w:noProof/>
        </w:rPr>
        <w:fldChar w:fldCharType="end"/>
      </w:r>
      <w:r>
        <w:t>: Réseau écologique</w:t>
      </w:r>
      <w:bookmarkEnd w:id="1"/>
    </w:p>
    <w:p w:rsidR="000624B7" w:rsidRDefault="000624B7" w:rsidP="00FA71D4">
      <w:pPr>
        <w:jc w:val="both"/>
      </w:pPr>
      <w:r>
        <w:t xml:space="preserve">La TVB se décline en </w:t>
      </w:r>
      <w:r w:rsidRPr="000624B7">
        <w:rPr>
          <w:b/>
        </w:rPr>
        <w:t>sous-trames</w:t>
      </w:r>
      <w:r>
        <w:t>, à savoir l’ensemble des espaces constitués par un même type de milieu (par exemple les milieux forestiers, les prairies, les zones humides, …)</w:t>
      </w:r>
      <w:r w:rsidR="00A547C7">
        <w:t>. Pour chaque sous-trame,</w:t>
      </w:r>
      <w:r>
        <w:t xml:space="preserve"> il </w:t>
      </w:r>
      <w:r w:rsidR="00A547C7">
        <w:t>est possible d’identifier</w:t>
      </w:r>
      <w:r>
        <w:t xml:space="preserve"> </w:t>
      </w:r>
      <w:r w:rsidR="00A547C7">
        <w:t xml:space="preserve">les </w:t>
      </w:r>
      <w:r>
        <w:t xml:space="preserve">réservoirs </w:t>
      </w:r>
      <w:r w:rsidR="00A547C7">
        <w:t xml:space="preserve">de biodiversité </w:t>
      </w:r>
      <w:r>
        <w:t xml:space="preserve">et </w:t>
      </w:r>
      <w:r w:rsidR="005876D3">
        <w:t>les</w:t>
      </w:r>
      <w:r>
        <w:t xml:space="preserve"> corridors</w:t>
      </w:r>
      <w:r w:rsidR="00A547C7">
        <w:t xml:space="preserve"> écologiques</w:t>
      </w:r>
      <w:r w:rsidR="005876D3">
        <w:t xml:space="preserve"> qui les relient</w:t>
      </w:r>
      <w:r>
        <w:t>.</w:t>
      </w:r>
    </w:p>
    <w:p w:rsidR="000E78C7" w:rsidRDefault="00625BF6" w:rsidP="00FA71D4">
      <w:pPr>
        <w:keepNext/>
        <w:jc w:val="center"/>
      </w:pPr>
      <w:r w:rsidRPr="00625BF6">
        <w:rPr>
          <w:noProof/>
          <w:lang w:eastAsia="fr-FR"/>
        </w:rPr>
        <w:lastRenderedPageBreak/>
        <w:drawing>
          <wp:inline distT="0" distB="0" distL="0" distR="0" wp14:anchorId="5C5D78E3" wp14:editId="08F395ED">
            <wp:extent cx="3710763" cy="2264825"/>
            <wp:effectExtent l="0" t="0" r="4445" b="254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92" cy="227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E78C7" w:rsidRPr="000E78C7" w:rsidRDefault="000E78C7" w:rsidP="00FA71D4">
      <w:pPr>
        <w:pStyle w:val="Lgende"/>
        <w:jc w:val="center"/>
      </w:pPr>
      <w:r>
        <w:t xml:space="preserve">Figure </w:t>
      </w:r>
      <w:r w:rsidR="00725458">
        <w:fldChar w:fldCharType="begin"/>
      </w:r>
      <w:r w:rsidR="00725458">
        <w:instrText xml:space="preserve"> SEQ Figure \* ARABIC </w:instrText>
      </w:r>
      <w:r w:rsidR="00725458">
        <w:fldChar w:fldCharType="separate"/>
      </w:r>
      <w:r>
        <w:rPr>
          <w:noProof/>
        </w:rPr>
        <w:t>2</w:t>
      </w:r>
      <w:r w:rsidR="00725458">
        <w:rPr>
          <w:noProof/>
        </w:rPr>
        <w:fldChar w:fldCharType="end"/>
      </w:r>
      <w:r>
        <w:t>: Sous-trames</w:t>
      </w:r>
    </w:p>
    <w:p w:rsidR="00AE4AA4" w:rsidRDefault="00DB63C0" w:rsidP="00FA71D4">
      <w:pPr>
        <w:jc w:val="both"/>
      </w:pPr>
      <w:r>
        <w:t>Pour identifier les continuités écologiques d’une sous-trame, il est possible de travailler à partir d’une</w:t>
      </w:r>
      <w:r w:rsidR="00BA3E53">
        <w:t xml:space="preserve"> </w:t>
      </w:r>
      <w:r w:rsidR="00BA3E53" w:rsidRPr="00BA3E53">
        <w:rPr>
          <w:b/>
        </w:rPr>
        <w:t>espèce cible</w:t>
      </w:r>
      <w:r>
        <w:t xml:space="preserve">, c’est-à-dire </w:t>
      </w:r>
      <w:r w:rsidR="00BA3E53">
        <w:t>une espèce représentative d’une sous-trame</w:t>
      </w:r>
      <w:r>
        <w:t>,</w:t>
      </w:r>
      <w:r w:rsidR="00BA3E53">
        <w:t xml:space="preserve"> </w:t>
      </w:r>
      <w:r>
        <w:t>par exemple</w:t>
      </w:r>
      <w:r w:rsidR="00BA3E53">
        <w:t xml:space="preserve"> le cerf pour la forêt.</w:t>
      </w:r>
    </w:p>
    <w:p w:rsidR="000624B7" w:rsidRDefault="00AE4AA4" w:rsidP="00FA71D4">
      <w:pPr>
        <w:jc w:val="both"/>
      </w:pPr>
      <w:r>
        <w:t>La</w:t>
      </w:r>
      <w:r w:rsidR="000624B7">
        <w:t xml:space="preserve"> </w:t>
      </w:r>
      <w:r>
        <w:rPr>
          <w:b/>
        </w:rPr>
        <w:t>perméabilité d’un milieu</w:t>
      </w:r>
      <w:r>
        <w:t xml:space="preserve"> pour une espèce </w:t>
      </w:r>
      <w:r w:rsidR="008714BE">
        <w:t>cible</w:t>
      </w:r>
      <w:r>
        <w:t xml:space="preserve"> correspond à </w:t>
      </w:r>
      <w:r w:rsidR="008714BE">
        <w:t>l’</w:t>
      </w:r>
      <w:r>
        <w:t xml:space="preserve">attractivité </w:t>
      </w:r>
      <w:r w:rsidR="008714BE">
        <w:t xml:space="preserve">de ce milieu pour l’espèce </w:t>
      </w:r>
      <w:r>
        <w:t>et à la facilité avec laquelle cette espèce peut s’y déplacer.</w:t>
      </w:r>
    </w:p>
    <w:p w:rsidR="000624B7" w:rsidRDefault="00CC2329" w:rsidP="00FA71D4">
      <w:pPr>
        <w:jc w:val="both"/>
      </w:pPr>
      <w:r>
        <w:t>Par exemple pour le cerf, les milieux ci-dessous sont plus ou moins perméables :</w:t>
      </w:r>
    </w:p>
    <w:p w:rsidR="00CC2329" w:rsidRDefault="008714BE" w:rsidP="00FA71D4">
      <w:pPr>
        <w:pStyle w:val="Paragraphedeliste"/>
        <w:numPr>
          <w:ilvl w:val="0"/>
          <w:numId w:val="22"/>
        </w:numPr>
        <w:jc w:val="both"/>
      </w:pPr>
      <w:r>
        <w:rPr>
          <w:i/>
        </w:rPr>
        <w:t>Milieu</w:t>
      </w:r>
      <w:r w:rsidR="00CB4E2A">
        <w:rPr>
          <w:i/>
        </w:rPr>
        <w:t>x</w:t>
      </w:r>
      <w:r>
        <w:rPr>
          <w:i/>
        </w:rPr>
        <w:t xml:space="preserve"> forestier</w:t>
      </w:r>
      <w:r w:rsidR="00CB4E2A">
        <w:rPr>
          <w:i/>
        </w:rPr>
        <w:t>s</w:t>
      </w:r>
      <w:r>
        <w:t> : très perméable</w:t>
      </w:r>
      <w:r w:rsidR="00CB4E2A">
        <w:t>s</w:t>
      </w:r>
      <w:r>
        <w:t xml:space="preserve">, </w:t>
      </w:r>
      <w:r w:rsidR="00CB4E2A">
        <w:t>ce sont</w:t>
      </w:r>
      <w:r w:rsidR="00CC2329">
        <w:t xml:space="preserve"> </w:t>
      </w:r>
      <w:r w:rsidR="00CB4E2A">
        <w:t>des milieux</w:t>
      </w:r>
      <w:r w:rsidR="00CC2329">
        <w:t xml:space="preserve"> </w:t>
      </w:r>
      <w:r>
        <w:t>dit</w:t>
      </w:r>
      <w:r w:rsidR="00CB4E2A">
        <w:t>s</w:t>
      </w:r>
      <w:r>
        <w:t xml:space="preserve"> « </w:t>
      </w:r>
      <w:r w:rsidR="00CC2329">
        <w:t>structurant</w:t>
      </w:r>
      <w:r w:rsidR="00CB4E2A">
        <w:t>s</w:t>
      </w:r>
      <w:r>
        <w:t> », c’est-à-dire au sein d</w:t>
      </w:r>
      <w:r w:rsidR="00CB4E2A">
        <w:t>es</w:t>
      </w:r>
      <w:r>
        <w:t>quel</w:t>
      </w:r>
      <w:r w:rsidR="00CB4E2A">
        <w:t>s</w:t>
      </w:r>
      <w:r>
        <w:t xml:space="preserve"> le cerf effectue la majorité de son cycle de vie et au sein d</w:t>
      </w:r>
      <w:r w:rsidR="00CB4E2A">
        <w:t>es</w:t>
      </w:r>
      <w:r>
        <w:t>quel</w:t>
      </w:r>
      <w:r w:rsidR="00CB4E2A">
        <w:t>s</w:t>
      </w:r>
      <w:r>
        <w:t xml:space="preserve"> il peut se déplacer très facilement puisque </w:t>
      </w:r>
      <w:r w:rsidR="00CB4E2A">
        <w:t>la forêt est</w:t>
      </w:r>
      <w:r>
        <w:t xml:space="preserve"> son milieu de vie principal.</w:t>
      </w:r>
    </w:p>
    <w:p w:rsidR="00CC2329" w:rsidRDefault="00CB4E2A" w:rsidP="00FA71D4">
      <w:pPr>
        <w:pStyle w:val="Paragraphedeliste"/>
        <w:numPr>
          <w:ilvl w:val="0"/>
          <w:numId w:val="22"/>
        </w:numPr>
        <w:jc w:val="both"/>
      </w:pPr>
      <w:r>
        <w:rPr>
          <w:i/>
        </w:rPr>
        <w:t>Milieux</w:t>
      </w:r>
      <w:r w:rsidR="00CC2329">
        <w:rPr>
          <w:i/>
        </w:rPr>
        <w:t xml:space="preserve"> agropastoraux</w:t>
      </w:r>
      <w:r w:rsidR="00CC2329">
        <w:t> : moyennement perméables, ils ne constituent pas l’habitat</w:t>
      </w:r>
      <w:r w:rsidR="00843B93">
        <w:t xml:space="preserve"> principal</w:t>
      </w:r>
      <w:r w:rsidR="00CC2329">
        <w:t xml:space="preserve"> du cerf mais il peut s’y déplacer sur des distances modérées</w:t>
      </w:r>
      <w:r w:rsidR="00843B93">
        <w:t>.</w:t>
      </w:r>
    </w:p>
    <w:p w:rsidR="00CC2329" w:rsidRDefault="00CC2329" w:rsidP="00FA71D4">
      <w:pPr>
        <w:pStyle w:val="Paragraphedeliste"/>
        <w:numPr>
          <w:ilvl w:val="0"/>
          <w:numId w:val="22"/>
        </w:numPr>
        <w:jc w:val="both"/>
      </w:pPr>
      <w:r>
        <w:rPr>
          <w:i/>
        </w:rPr>
        <w:t>Zones urbanisées </w:t>
      </w:r>
      <w:r>
        <w:t>: imperméables, la présence de cerf y est quasiment impossible</w:t>
      </w:r>
      <w:r w:rsidR="00843B93">
        <w:t xml:space="preserve">, il ne peut pas </w:t>
      </w:r>
      <w:r w:rsidR="00210B1B">
        <w:t>s’y déplacer</w:t>
      </w:r>
      <w:r w:rsidR="00843B93">
        <w:t>, ni les franchir.</w:t>
      </w:r>
    </w:p>
    <w:p w:rsidR="0077322D" w:rsidRDefault="00401FDC" w:rsidP="00FA71D4">
      <w:pPr>
        <w:jc w:val="both"/>
      </w:pPr>
      <w:r>
        <w:t>Ces concepts se traduisent par la modélisation des capacités de dispersion d’une ou plusieurs espèces</w:t>
      </w:r>
      <w:r w:rsidR="00CF3B6F">
        <w:t xml:space="preserve"> en fonction des milieux qu’elles traversent,</w:t>
      </w:r>
      <w:r>
        <w:t xml:space="preserve"> pour identifier les continuités écologiques.</w:t>
      </w:r>
    </w:p>
    <w:p w:rsidR="0059015E" w:rsidRDefault="0059015E" w:rsidP="00FA71D4">
      <w:pPr>
        <w:jc w:val="both"/>
      </w:pPr>
    </w:p>
    <w:p w:rsidR="002D7A8E" w:rsidRPr="0059015E" w:rsidRDefault="005826CC" w:rsidP="00F96C03">
      <w:pPr>
        <w:pStyle w:val="Titre1"/>
        <w:numPr>
          <w:ilvl w:val="0"/>
          <w:numId w:val="25"/>
        </w:numPr>
        <w:spacing w:after="120" w:line="240" w:lineRule="auto"/>
        <w:jc w:val="both"/>
        <w:rPr>
          <w:b/>
          <w:sz w:val="28"/>
        </w:rPr>
      </w:pPr>
      <w:r w:rsidRPr="0059015E">
        <w:rPr>
          <w:b/>
          <w:sz w:val="28"/>
        </w:rPr>
        <w:t>Principe de la m</w:t>
      </w:r>
      <w:r w:rsidR="002D7A8E" w:rsidRPr="0059015E">
        <w:rPr>
          <w:b/>
          <w:sz w:val="28"/>
        </w:rPr>
        <w:t>éthode</w:t>
      </w:r>
    </w:p>
    <w:p w:rsidR="00AE4AA4" w:rsidRDefault="00AE4AA4" w:rsidP="00FA71D4">
      <w:pPr>
        <w:jc w:val="both"/>
      </w:pPr>
      <w:r>
        <w:t>Le principe général de la méthode</w:t>
      </w:r>
      <w:r w:rsidRPr="00AE4AA4">
        <w:t xml:space="preserve"> </w:t>
      </w:r>
      <w:r>
        <w:t xml:space="preserve">de </w:t>
      </w:r>
      <w:r w:rsidRPr="0077322D">
        <w:rPr>
          <w:b/>
        </w:rPr>
        <w:t>perméabilité des milieux</w:t>
      </w:r>
      <w:r>
        <w:t xml:space="preserve">, ou </w:t>
      </w:r>
      <w:r w:rsidRPr="0077322D">
        <w:rPr>
          <w:b/>
        </w:rPr>
        <w:t xml:space="preserve">coûts cumulés de </w:t>
      </w:r>
      <w:proofErr w:type="gramStart"/>
      <w:r w:rsidRPr="0077322D">
        <w:rPr>
          <w:b/>
        </w:rPr>
        <w:t>dispersion</w:t>
      </w:r>
      <w:r>
        <w:t>,  est</w:t>
      </w:r>
      <w:proofErr w:type="gramEnd"/>
      <w:r>
        <w:t xml:space="preserve"> de ca</w:t>
      </w:r>
      <w:r w:rsidR="001B470A">
        <w:t>rtographier</w:t>
      </w:r>
      <w:r>
        <w:t xml:space="preserve"> les </w:t>
      </w:r>
      <w:r w:rsidRPr="00AE4AA4">
        <w:rPr>
          <w:b/>
        </w:rPr>
        <w:t>aires de dispersion</w:t>
      </w:r>
      <w:r>
        <w:t xml:space="preserve"> d’une espèce considérée depuis ses réservoirs de biodiversité en se basant sur la perméabilité des milieux environnants et de sa </w:t>
      </w:r>
      <w:r w:rsidRPr="00AE4AA4">
        <w:rPr>
          <w:b/>
        </w:rPr>
        <w:t>capacité maximale de dispersion.</w:t>
      </w:r>
    </w:p>
    <w:p w:rsidR="0077322D" w:rsidRDefault="0077322D" w:rsidP="00FA71D4">
      <w:pPr>
        <w:jc w:val="both"/>
      </w:pPr>
      <w:r>
        <w:t xml:space="preserve">Pour appliquer la méthode, </w:t>
      </w:r>
      <w:r w:rsidR="00AE4AA4">
        <w:t>l’espace de la zone d’étude est considéré comme une grille (</w:t>
      </w:r>
      <w:r w:rsidR="00BA3E53">
        <w:t>une couche</w:t>
      </w:r>
      <w:r w:rsidR="00AE4AA4">
        <w:t xml:space="preserve"> raster dans un SIG)</w:t>
      </w:r>
      <w:r>
        <w:t xml:space="preserve"> </w:t>
      </w:r>
      <w:r w:rsidR="00AE4AA4">
        <w:t xml:space="preserve">pour lequel </w:t>
      </w:r>
      <w:r w:rsidR="00BA3E53">
        <w:t>chaque case est associée à un milieu ou à un type d’occupation du sol.</w:t>
      </w:r>
      <w:r w:rsidR="000A118D">
        <w:t xml:space="preserve"> La </w:t>
      </w:r>
      <w:r w:rsidR="00B425B5">
        <w:fldChar w:fldCharType="begin"/>
      </w:r>
      <w:r w:rsidR="00B425B5">
        <w:instrText xml:space="preserve"> REF _Ref517342891 \h </w:instrText>
      </w:r>
      <w:r w:rsidR="00FA71D4">
        <w:instrText xml:space="preserve"> \* MERGEFORMAT </w:instrText>
      </w:r>
      <w:r w:rsidR="00B425B5">
        <w:fldChar w:fldCharType="separate"/>
      </w:r>
      <w:r w:rsidR="00B425B5">
        <w:t xml:space="preserve">Figure </w:t>
      </w:r>
      <w:r w:rsidR="00B425B5">
        <w:rPr>
          <w:noProof/>
        </w:rPr>
        <w:t>3</w:t>
      </w:r>
      <w:r w:rsidR="00B425B5">
        <w:fldChar w:fldCharType="end"/>
      </w:r>
      <w:r w:rsidR="00B425B5">
        <w:t xml:space="preserve"> </w:t>
      </w:r>
      <w:r w:rsidR="000A118D">
        <w:t>montre un exemple minimaliste où la grille est de dimension 5x5 et composé de plusieurs types d’occupation du sol :</w:t>
      </w:r>
    </w:p>
    <w:p w:rsidR="000A118D" w:rsidRDefault="000A118D" w:rsidP="00FA71D4">
      <w:pPr>
        <w:pStyle w:val="Paragraphedeliste"/>
        <w:numPr>
          <w:ilvl w:val="0"/>
          <w:numId w:val="24"/>
        </w:numPr>
        <w:jc w:val="both"/>
      </w:pPr>
      <w:r>
        <w:t>Forêts</w:t>
      </w:r>
    </w:p>
    <w:p w:rsidR="000A118D" w:rsidRDefault="000A118D" w:rsidP="00FA71D4">
      <w:pPr>
        <w:pStyle w:val="Paragraphedeliste"/>
        <w:numPr>
          <w:ilvl w:val="0"/>
          <w:numId w:val="24"/>
        </w:numPr>
        <w:jc w:val="both"/>
      </w:pPr>
      <w:r>
        <w:t>Champs</w:t>
      </w:r>
    </w:p>
    <w:p w:rsidR="000A118D" w:rsidRDefault="000A118D" w:rsidP="00FA71D4">
      <w:pPr>
        <w:pStyle w:val="Paragraphedeliste"/>
        <w:numPr>
          <w:ilvl w:val="0"/>
          <w:numId w:val="24"/>
        </w:numPr>
        <w:jc w:val="both"/>
      </w:pPr>
      <w:r>
        <w:t>Routes</w:t>
      </w:r>
    </w:p>
    <w:p w:rsidR="000A118D" w:rsidRDefault="000A118D" w:rsidP="00FA71D4">
      <w:pPr>
        <w:pStyle w:val="Paragraphedeliste"/>
        <w:numPr>
          <w:ilvl w:val="0"/>
          <w:numId w:val="24"/>
        </w:numPr>
        <w:jc w:val="both"/>
      </w:pPr>
      <w:r>
        <w:t>Rivières</w:t>
      </w:r>
    </w:p>
    <w:p w:rsidR="000A118D" w:rsidRDefault="000A118D" w:rsidP="00FA71D4">
      <w:pPr>
        <w:pStyle w:val="Paragraphedeliste"/>
        <w:numPr>
          <w:ilvl w:val="0"/>
          <w:numId w:val="24"/>
        </w:numPr>
        <w:tabs>
          <w:tab w:val="left" w:pos="4962"/>
        </w:tabs>
        <w:jc w:val="both"/>
      </w:pPr>
      <w:r>
        <w:t>Zones urbanisées</w:t>
      </w:r>
    </w:p>
    <w:p w:rsidR="00323B79" w:rsidRDefault="00C578D6" w:rsidP="00FA71D4">
      <w:pPr>
        <w:keepNext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03CB6970" wp14:editId="2D9893FA">
            <wp:extent cx="3098042" cy="3075838"/>
            <wp:effectExtent l="0" t="0" r="7620" b="0"/>
            <wp:docPr id="4" name="Image 4" descr="D:\MChailloux\docs\exOcc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Chailloux\docs\exOccSo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42" cy="307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B79" w:rsidRDefault="00323B79" w:rsidP="00FA71D4">
      <w:pPr>
        <w:pStyle w:val="Lgende"/>
        <w:jc w:val="center"/>
      </w:pPr>
      <w:bookmarkStart w:id="2" w:name="_Ref517342891"/>
      <w:bookmarkStart w:id="3" w:name="_Ref517342885"/>
      <w:r>
        <w:t xml:space="preserve">Figure </w:t>
      </w:r>
      <w:r w:rsidR="00FA0633">
        <w:fldChar w:fldCharType="begin"/>
      </w:r>
      <w:r w:rsidR="00FA0633">
        <w:instrText xml:space="preserve"> SEQ Figure \* ARABIC </w:instrText>
      </w:r>
      <w:r w:rsidR="00FA0633">
        <w:fldChar w:fldCharType="separate"/>
      </w:r>
      <w:r w:rsidR="000E78C7">
        <w:rPr>
          <w:noProof/>
        </w:rPr>
        <w:t>3</w:t>
      </w:r>
      <w:r w:rsidR="00FA0633">
        <w:rPr>
          <w:noProof/>
        </w:rPr>
        <w:fldChar w:fldCharType="end"/>
      </w:r>
      <w:bookmarkEnd w:id="2"/>
      <w:r>
        <w:t xml:space="preserve"> </w:t>
      </w:r>
      <w:bookmarkStart w:id="4" w:name="_Ref517342897"/>
      <w:r>
        <w:t>:</w:t>
      </w:r>
      <w:r w:rsidR="000A118D">
        <w:t xml:space="preserve"> Occupation du sol de la zone d’étude</w:t>
      </w:r>
      <w:bookmarkEnd w:id="3"/>
      <w:bookmarkEnd w:id="4"/>
    </w:p>
    <w:p w:rsidR="00CC2329" w:rsidRDefault="00CC2329" w:rsidP="00FA71D4">
      <w:pPr>
        <w:jc w:val="both"/>
      </w:pPr>
      <w:r>
        <w:t>Pour qualifier la perméabilité d’un milieu</w:t>
      </w:r>
      <w:r w:rsidR="0077322D">
        <w:t xml:space="preserve"> ou d’un type d’occupation du sol</w:t>
      </w:r>
      <w:r>
        <w:t xml:space="preserve">, un </w:t>
      </w:r>
      <w:r w:rsidRPr="0077322D">
        <w:rPr>
          <w:b/>
        </w:rPr>
        <w:t>coefficient de friction</w:t>
      </w:r>
      <w:r w:rsidR="0077322D" w:rsidRPr="0077322D">
        <w:rPr>
          <w:b/>
        </w:rPr>
        <w:t xml:space="preserve"> </w:t>
      </w:r>
      <w:r w:rsidR="0077322D">
        <w:t>(un « coût »)</w:t>
      </w:r>
      <w:r>
        <w:t xml:space="preserve"> </w:t>
      </w:r>
      <w:r w:rsidR="0077322D">
        <w:t xml:space="preserve">est attribué à chaque sous-trame comme </w:t>
      </w:r>
      <w:r w:rsidR="00A0360A">
        <w:t>le montre la</w:t>
      </w:r>
      <w:r w:rsidR="0077322D">
        <w:t xml:space="preserve"> </w:t>
      </w:r>
      <w:r w:rsidR="00B425B5">
        <w:fldChar w:fldCharType="begin"/>
      </w:r>
      <w:r w:rsidR="00B425B5">
        <w:instrText xml:space="preserve"> REF _Ref517342955 \h </w:instrText>
      </w:r>
      <w:r w:rsidR="00FA71D4">
        <w:instrText xml:space="preserve"> \* MERGEFORMAT </w:instrText>
      </w:r>
      <w:r w:rsidR="00B425B5">
        <w:fldChar w:fldCharType="separate"/>
      </w:r>
      <w:r w:rsidR="00B425B5">
        <w:t xml:space="preserve">Figure </w:t>
      </w:r>
      <w:r w:rsidR="00B425B5">
        <w:rPr>
          <w:noProof/>
        </w:rPr>
        <w:t>4</w:t>
      </w:r>
      <w:r w:rsidR="00B425B5">
        <w:fldChar w:fldCharType="end"/>
      </w:r>
      <w:r w:rsidR="001B470A">
        <w:t>,</w:t>
      </w:r>
      <w:r w:rsidR="00B425B5">
        <w:t xml:space="preserve"> </w:t>
      </w:r>
      <w:r w:rsidR="00A0360A">
        <w:t xml:space="preserve">issue du SCOT du val de </w:t>
      </w:r>
      <w:proofErr w:type="spellStart"/>
      <w:r w:rsidR="00A0360A">
        <w:t>Rosselle</w:t>
      </w:r>
      <w:proofErr w:type="spellEnd"/>
      <w:r w:rsidR="00A0360A">
        <w:t>.</w:t>
      </w:r>
    </w:p>
    <w:p w:rsidR="00A0360A" w:rsidRDefault="0055338D" w:rsidP="00FA71D4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171B0B1" wp14:editId="11944C19">
            <wp:extent cx="4274289" cy="4300881"/>
            <wp:effectExtent l="0" t="0" r="0" b="4445"/>
            <wp:docPr id="1" name="Image 1" descr="D:\MChailloux\docs\coeffFrictSco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Chailloux\docs\coeffFrictScotR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96" cy="431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2D" w:rsidRDefault="00A0360A" w:rsidP="00FA71D4">
      <w:pPr>
        <w:pStyle w:val="Lgende"/>
        <w:jc w:val="center"/>
      </w:pPr>
      <w:bookmarkStart w:id="5" w:name="_Ref517342955"/>
      <w:r>
        <w:t xml:space="preserve">Figure </w:t>
      </w:r>
      <w:r w:rsidR="00725458">
        <w:fldChar w:fldCharType="begin"/>
      </w:r>
      <w:r w:rsidR="00725458">
        <w:instrText xml:space="preserve"> SEQ Figure \* ARABIC </w:instrText>
      </w:r>
      <w:r w:rsidR="00725458">
        <w:fldChar w:fldCharType="separate"/>
      </w:r>
      <w:r w:rsidR="000E78C7">
        <w:rPr>
          <w:noProof/>
        </w:rPr>
        <w:t>4</w:t>
      </w:r>
      <w:r w:rsidR="00725458">
        <w:rPr>
          <w:noProof/>
        </w:rPr>
        <w:fldChar w:fldCharType="end"/>
      </w:r>
      <w:bookmarkEnd w:id="5"/>
      <w:r>
        <w:t>: Coefficients de friction (SCOT</w:t>
      </w:r>
      <w:r w:rsidR="001B470A">
        <w:t xml:space="preserve"> Val de</w:t>
      </w:r>
      <w:r>
        <w:t xml:space="preserve"> </w:t>
      </w:r>
      <w:proofErr w:type="spellStart"/>
      <w:r>
        <w:t>Rosselle</w:t>
      </w:r>
      <w:proofErr w:type="spellEnd"/>
      <w:r>
        <w:t>)</w:t>
      </w:r>
    </w:p>
    <w:p w:rsidR="00C24846" w:rsidRDefault="00C24846" w:rsidP="00FA71D4">
      <w:pPr>
        <w:keepNext/>
        <w:jc w:val="both"/>
      </w:pPr>
      <w:r>
        <w:lastRenderedPageBreak/>
        <w:t>Ces coefficients de friction sont établis à dire d’expert et doivent être validés pour chaque projet utilisant cette méthode.</w:t>
      </w:r>
    </w:p>
    <w:p w:rsidR="0055338D" w:rsidRDefault="00BA3E53" w:rsidP="00FA71D4">
      <w:pPr>
        <w:keepNext/>
        <w:jc w:val="both"/>
        <w:rPr>
          <w:noProof/>
          <w:lang w:eastAsia="fr-FR"/>
        </w:rPr>
      </w:pPr>
      <w:r>
        <w:t xml:space="preserve">Il est alors possible pour chaque sous-trame de considérer l’espace comme une matrice de friction où chaque case correspond au coût de sa </w:t>
      </w:r>
      <w:r w:rsidR="00A0360A">
        <w:t xml:space="preserve">traversée par l’espèce cible comme le montre la </w:t>
      </w:r>
      <w:r w:rsidR="00B425B5">
        <w:fldChar w:fldCharType="begin"/>
      </w:r>
      <w:r w:rsidR="00B425B5">
        <w:instrText xml:space="preserve"> REF _Ref517342967 \h </w:instrText>
      </w:r>
      <w:r w:rsidR="00B425B5">
        <w:fldChar w:fldCharType="separate"/>
      </w:r>
      <w:r w:rsidR="00B425B5">
        <w:t xml:space="preserve">Figure </w:t>
      </w:r>
      <w:r w:rsidR="00B425B5">
        <w:rPr>
          <w:noProof/>
        </w:rPr>
        <w:t>5</w:t>
      </w:r>
      <w:r w:rsidR="00B425B5">
        <w:fldChar w:fldCharType="end"/>
      </w:r>
      <w:r w:rsidR="00B425B5">
        <w:t xml:space="preserve"> </w:t>
      </w:r>
      <w:r w:rsidR="00A0360A">
        <w:t>pour le cerf.</w:t>
      </w:r>
    </w:p>
    <w:p w:rsidR="0055338D" w:rsidRDefault="002D7A8E" w:rsidP="0055338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FDA84C7" wp14:editId="5D24C046">
            <wp:extent cx="2946685" cy="2934586"/>
            <wp:effectExtent l="0" t="0" r="6350" b="0"/>
            <wp:docPr id="6" name="Image 6" descr="D:\MChailloux\docs\exF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Chailloux\docs\exFric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20" cy="29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53" w:rsidRDefault="0055338D" w:rsidP="0055338D">
      <w:pPr>
        <w:pStyle w:val="Lgende"/>
        <w:jc w:val="center"/>
      </w:pPr>
      <w:bookmarkStart w:id="6" w:name="_Ref517342967"/>
      <w:r>
        <w:t xml:space="preserve">Figure </w:t>
      </w:r>
      <w:r w:rsidR="00725458">
        <w:fldChar w:fldCharType="begin"/>
      </w:r>
      <w:r w:rsidR="00725458">
        <w:instrText xml:space="preserve"> SEQ Figure \* ARABIC </w:instrText>
      </w:r>
      <w:r w:rsidR="00725458">
        <w:fldChar w:fldCharType="separate"/>
      </w:r>
      <w:r w:rsidR="000E78C7">
        <w:rPr>
          <w:noProof/>
        </w:rPr>
        <w:t>5</w:t>
      </w:r>
      <w:r w:rsidR="00725458">
        <w:rPr>
          <w:noProof/>
        </w:rPr>
        <w:fldChar w:fldCharType="end"/>
      </w:r>
      <w:bookmarkEnd w:id="6"/>
      <w:r>
        <w:t>: Matrice de friction</w:t>
      </w:r>
      <w:r w:rsidR="00A0360A">
        <w:t xml:space="preserve"> de la sous-trame forestière</w:t>
      </w:r>
    </w:p>
    <w:p w:rsidR="00BA3E53" w:rsidRDefault="00BA3E53" w:rsidP="00FA71D4">
      <w:pPr>
        <w:jc w:val="both"/>
      </w:pPr>
    </w:p>
    <w:p w:rsidR="00EC39AD" w:rsidRDefault="001110C5" w:rsidP="00FA71D4">
      <w:pPr>
        <w:jc w:val="both"/>
      </w:pPr>
      <w:r>
        <w:t>En considérant les réservoirs de biodiver</w:t>
      </w:r>
      <w:r w:rsidR="00E67F51">
        <w:t>sité comme des points de départ</w:t>
      </w:r>
      <w:r>
        <w:t xml:space="preserve"> (zones entourées en vert dans</w:t>
      </w:r>
      <w:r w:rsidR="00A0360A">
        <w:t xml:space="preserve"> la</w:t>
      </w:r>
      <w:r w:rsidR="00B425B5">
        <w:t xml:space="preserve"> </w:t>
      </w:r>
      <w:r w:rsidR="00B425B5">
        <w:fldChar w:fldCharType="begin"/>
      </w:r>
      <w:r w:rsidR="00B425B5">
        <w:instrText xml:space="preserve"> REF _Ref517342986 \h </w:instrText>
      </w:r>
      <w:r w:rsidR="00FA71D4">
        <w:instrText xml:space="preserve"> \* MERGEFORMAT </w:instrText>
      </w:r>
      <w:r w:rsidR="00B425B5">
        <w:fldChar w:fldCharType="separate"/>
      </w:r>
      <w:r w:rsidR="00B425B5">
        <w:t xml:space="preserve">Figure </w:t>
      </w:r>
      <w:r w:rsidR="00B425B5">
        <w:rPr>
          <w:noProof/>
        </w:rPr>
        <w:t>6</w:t>
      </w:r>
      <w:r w:rsidR="00B425B5">
        <w:fldChar w:fldCharType="end"/>
      </w:r>
      <w:r w:rsidR="00EC39AD">
        <w:t>), et la capacité maximale d</w:t>
      </w:r>
      <w:r w:rsidR="00274058">
        <w:t>e dispersion de l’espèce cible, 100 dans notre exemple,</w:t>
      </w:r>
      <w:r w:rsidR="00EC39AD">
        <w:t xml:space="preserve"> il est alors possible de calculer ses aires de dispersion en fonction de la friction des cases jusqu’à épuisement de la capacité </w:t>
      </w:r>
      <w:r w:rsidR="002B0101">
        <w:t xml:space="preserve">maximale </w:t>
      </w:r>
      <w:r w:rsidR="00EC39AD">
        <w:t xml:space="preserve">de dispersion (comme des points de vie dans un jeu vidéo). </w:t>
      </w:r>
    </w:p>
    <w:p w:rsidR="0055338D" w:rsidRDefault="00E67F51" w:rsidP="0055338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C78B9A4" wp14:editId="4AC2C32B">
            <wp:extent cx="3063875" cy="3044825"/>
            <wp:effectExtent l="0" t="0" r="3175" b="3175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AD" w:rsidRDefault="0055338D" w:rsidP="0055338D">
      <w:pPr>
        <w:pStyle w:val="Lgende"/>
        <w:jc w:val="center"/>
      </w:pPr>
      <w:bookmarkStart w:id="7" w:name="_Ref517342986"/>
      <w:r>
        <w:t xml:space="preserve">Figure </w:t>
      </w:r>
      <w:r w:rsidR="00725458">
        <w:fldChar w:fldCharType="begin"/>
      </w:r>
      <w:r w:rsidR="00725458">
        <w:instrText xml:space="preserve"> SEQ Figure \* ARABIC </w:instrText>
      </w:r>
      <w:r w:rsidR="00725458">
        <w:fldChar w:fldCharType="separate"/>
      </w:r>
      <w:r w:rsidR="000E78C7">
        <w:rPr>
          <w:noProof/>
        </w:rPr>
        <w:t>6</w:t>
      </w:r>
      <w:r w:rsidR="00725458">
        <w:rPr>
          <w:noProof/>
        </w:rPr>
        <w:fldChar w:fldCharType="end"/>
      </w:r>
      <w:bookmarkEnd w:id="7"/>
      <w:r>
        <w:t>: Réservoirs de biodiversité</w:t>
      </w:r>
    </w:p>
    <w:p w:rsidR="0055338D" w:rsidRDefault="0055338D" w:rsidP="00CC2329"/>
    <w:p w:rsidR="0055338D" w:rsidRDefault="0055338D" w:rsidP="00FA71D4">
      <w:pPr>
        <w:jc w:val="both"/>
      </w:pPr>
    </w:p>
    <w:p w:rsidR="00EC39AD" w:rsidRDefault="00670665" w:rsidP="00FA71D4">
      <w:pPr>
        <w:jc w:val="both"/>
      </w:pPr>
      <w:r>
        <w:lastRenderedPageBreak/>
        <w:t xml:space="preserve">Dans cet </w:t>
      </w:r>
      <w:r w:rsidR="00BB603D">
        <w:t>e</w:t>
      </w:r>
      <w:r w:rsidR="00EC39AD">
        <w:t>xemple, le cerf part avec 100 de capacité, il perd 40 par case de champ donc il peut traverser 2 cases de champs jusqu’à épuisement, et 100 par case de route ou d’urbanisation qui sont donc des milieux imperméables</w:t>
      </w:r>
      <w:r w:rsidR="00C24846">
        <w:t>.</w:t>
      </w:r>
    </w:p>
    <w:p w:rsidR="000624B7" w:rsidRDefault="00C24846" w:rsidP="00723EEA">
      <w:r>
        <w:t>L</w:t>
      </w:r>
      <w:r w:rsidR="00B425B5">
        <w:t>es aires</w:t>
      </w:r>
      <w:r>
        <w:t xml:space="preserve"> de dispersion du cerf correspond</w:t>
      </w:r>
      <w:r w:rsidR="00B425B5">
        <w:t>ent</w:t>
      </w:r>
      <w:r>
        <w:t xml:space="preserve"> alors aux zone</w:t>
      </w:r>
      <w:r w:rsidR="00671B6E">
        <w:t>s</w:t>
      </w:r>
      <w:r>
        <w:t xml:space="preserve"> entourées en rouge dans la</w:t>
      </w:r>
      <w:r w:rsidR="00B425B5">
        <w:t xml:space="preserve"> </w:t>
      </w:r>
      <w:r w:rsidR="00B425B5">
        <w:fldChar w:fldCharType="begin"/>
      </w:r>
      <w:r w:rsidR="00B425B5">
        <w:instrText xml:space="preserve"> REF _Ref517343010 \h </w:instrText>
      </w:r>
      <w:r w:rsidR="00B425B5">
        <w:fldChar w:fldCharType="separate"/>
      </w:r>
      <w:r w:rsidR="00B425B5">
        <w:t xml:space="preserve">Figure </w:t>
      </w:r>
      <w:r w:rsidR="00B425B5">
        <w:rPr>
          <w:noProof/>
        </w:rPr>
        <w:t>7</w:t>
      </w:r>
      <w:r w:rsidR="00B425B5">
        <w:fldChar w:fldCharType="end"/>
      </w:r>
      <w:r>
        <w:t>.</w:t>
      </w:r>
    </w:p>
    <w:p w:rsidR="0055338D" w:rsidRDefault="00BB603D" w:rsidP="0055338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B12995F" wp14:editId="7392AB93">
            <wp:extent cx="3219450" cy="3201035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4B7" w:rsidRDefault="0055338D" w:rsidP="003F1613">
      <w:pPr>
        <w:pStyle w:val="Lgende"/>
        <w:jc w:val="center"/>
      </w:pPr>
      <w:bookmarkStart w:id="8" w:name="_Ref517343010"/>
      <w:r>
        <w:t xml:space="preserve">Figure </w:t>
      </w:r>
      <w:r w:rsidR="00725458">
        <w:fldChar w:fldCharType="begin"/>
      </w:r>
      <w:r w:rsidR="00725458">
        <w:instrText xml:space="preserve"> SEQ Figure \* ARABIC </w:instrText>
      </w:r>
      <w:r w:rsidR="00725458">
        <w:fldChar w:fldCharType="separate"/>
      </w:r>
      <w:r w:rsidR="000E78C7">
        <w:rPr>
          <w:noProof/>
        </w:rPr>
        <w:t>7</w:t>
      </w:r>
      <w:r w:rsidR="00725458">
        <w:rPr>
          <w:noProof/>
        </w:rPr>
        <w:fldChar w:fldCharType="end"/>
      </w:r>
      <w:bookmarkEnd w:id="8"/>
      <w:r>
        <w:t>: Aires de dispersion du cerf</w:t>
      </w:r>
    </w:p>
    <w:p w:rsidR="004F7D02" w:rsidRDefault="00791DD8" w:rsidP="00FA71D4">
      <w:pPr>
        <w:jc w:val="both"/>
      </w:pPr>
      <w:r>
        <w:t>Les aires de dispersion ainsi modélisées peuvent être considérées comme des corridors surfaciques puisque ces espèces peuvent s’y déplacer</w:t>
      </w:r>
      <w:r w:rsidR="00A37853">
        <w:t xml:space="preserve"> à partir des réservoirs de biodiversité</w:t>
      </w:r>
      <w:r>
        <w:t>.</w:t>
      </w:r>
    </w:p>
    <w:p w:rsidR="003F1613" w:rsidRDefault="003F1613" w:rsidP="00FA71D4">
      <w:pPr>
        <w:jc w:val="both"/>
      </w:pPr>
    </w:p>
    <w:p w:rsidR="007726C1" w:rsidRDefault="004F7D02" w:rsidP="00F96C03">
      <w:pPr>
        <w:pStyle w:val="Titre1"/>
        <w:numPr>
          <w:ilvl w:val="0"/>
          <w:numId w:val="25"/>
        </w:numPr>
        <w:spacing w:after="120" w:line="240" w:lineRule="auto"/>
        <w:jc w:val="both"/>
        <w:rPr>
          <w:b/>
          <w:sz w:val="28"/>
        </w:rPr>
      </w:pPr>
      <w:r w:rsidRPr="004F7D02">
        <w:rPr>
          <w:b/>
          <w:sz w:val="28"/>
        </w:rPr>
        <w:t>Exemple de résultat cartographique</w:t>
      </w:r>
    </w:p>
    <w:p w:rsidR="00FA71D4" w:rsidRDefault="004F7D02" w:rsidP="00FA71D4">
      <w:pPr>
        <w:jc w:val="both"/>
      </w:pPr>
      <w:r>
        <w:t>Cette méthode a été appliquée dans de nombreuses études visant à caractériser les continuités écologiques, notamment dans de grands territoires.</w:t>
      </w:r>
      <w:r w:rsidR="00FA71D4">
        <w:t xml:space="preserve"> L’exemple </w:t>
      </w:r>
      <w:r w:rsidR="005E45FC">
        <w:t xml:space="preserve">de résultat cartographique </w:t>
      </w:r>
      <w:r w:rsidR="00FA71D4">
        <w:t xml:space="preserve">présenté </w:t>
      </w:r>
      <w:r w:rsidR="00BD5F24">
        <w:t xml:space="preserve">dans la </w:t>
      </w:r>
      <w:r w:rsidR="00BD5F24">
        <w:fldChar w:fldCharType="begin"/>
      </w:r>
      <w:r w:rsidR="00BD5F24">
        <w:instrText xml:space="preserve"> REF _Ref517705264 \h </w:instrText>
      </w:r>
      <w:r w:rsidR="00BD5F24">
        <w:fldChar w:fldCharType="separate"/>
      </w:r>
      <w:r w:rsidR="00BD5F24">
        <w:t xml:space="preserve">Figure </w:t>
      </w:r>
      <w:r w:rsidR="00BD5F24">
        <w:rPr>
          <w:noProof/>
        </w:rPr>
        <w:t>8</w:t>
      </w:r>
      <w:r w:rsidR="00BD5F24">
        <w:fldChar w:fldCharType="end"/>
      </w:r>
      <w:r w:rsidR="00BD5F24">
        <w:t xml:space="preserve"> </w:t>
      </w:r>
      <w:r w:rsidR="00FA71D4">
        <w:t>est celui de la sous-trame des milieux boisés du SRCE de l’ancienne région Centre.</w:t>
      </w:r>
      <w:r w:rsidR="005E45FC">
        <w:t xml:space="preserve"> Dans la légende, les aires de dispersion modélisées</w:t>
      </w:r>
      <w:r w:rsidR="00866177">
        <w:t xml:space="preserve"> (en vert clair)</w:t>
      </w:r>
      <w:r w:rsidR="005E45FC">
        <w:t xml:space="preserve"> autour des réservoirs de biodiversité sont considérées comme des zones de corridors diffus à préciser localement.</w:t>
      </w:r>
    </w:p>
    <w:p w:rsidR="004F7D02" w:rsidRDefault="00FA71D4" w:rsidP="004F7D02">
      <w:r>
        <w:rPr>
          <w:noProof/>
          <w:lang w:eastAsia="fr-FR"/>
        </w:rPr>
        <w:lastRenderedPageBreak/>
        <w:drawing>
          <wp:inline distT="0" distB="0" distL="0" distR="0" wp14:anchorId="7B61653F" wp14:editId="627627B5">
            <wp:extent cx="6435131" cy="4546121"/>
            <wp:effectExtent l="0" t="0" r="3810" b="6985"/>
            <wp:docPr id="3" name="Image 3" descr="C:\Users\amsallem\Pictures\Screenpresso\2018-06-25_15h48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sallem\Pictures\Screenpresso\2018-06-25_15h48_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02" cy="454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24" w:rsidRDefault="00BD5F24" w:rsidP="00BD5F24">
      <w:pPr>
        <w:pStyle w:val="Lgende"/>
        <w:jc w:val="center"/>
      </w:pPr>
      <w:bookmarkStart w:id="9" w:name="_Ref517705264"/>
      <w:bookmarkStart w:id="10" w:name="_Ref517705234"/>
      <w:r>
        <w:t xml:space="preserve">Figure </w:t>
      </w:r>
      <w:r w:rsidR="00725458">
        <w:fldChar w:fldCharType="begin"/>
      </w:r>
      <w:r w:rsidR="00725458">
        <w:instrText xml:space="preserve"> </w:instrText>
      </w:r>
      <w:r w:rsidR="00725458">
        <w:instrText xml:space="preserve">SEQ Figure \* ARABIC </w:instrText>
      </w:r>
      <w:r w:rsidR="00725458">
        <w:fldChar w:fldCharType="separate"/>
      </w:r>
      <w:r>
        <w:rPr>
          <w:noProof/>
        </w:rPr>
        <w:t>8</w:t>
      </w:r>
      <w:r w:rsidR="00725458">
        <w:rPr>
          <w:noProof/>
        </w:rPr>
        <w:fldChar w:fldCharType="end"/>
      </w:r>
      <w:bookmarkEnd w:id="9"/>
      <w:r>
        <w:t>: Aires de dispersion du cerf</w:t>
      </w:r>
      <w:bookmarkEnd w:id="10"/>
    </w:p>
    <w:p w:rsidR="00BD5F24" w:rsidRPr="004F7D02" w:rsidRDefault="00BD5F24" w:rsidP="004F7D02"/>
    <w:sectPr w:rsidR="00BD5F24" w:rsidRPr="004F7D02" w:rsidSect="00B0738A">
      <w:footerReference w:type="default" r:id="rId18"/>
      <w:pgSz w:w="11906" w:h="16838"/>
      <w:pgMar w:top="1135" w:right="1274" w:bottom="851" w:left="1134" w:header="708" w:footer="44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458" w:rsidRDefault="00725458" w:rsidP="006F1DF2">
      <w:pPr>
        <w:spacing w:after="0" w:line="240" w:lineRule="auto"/>
      </w:pPr>
      <w:r>
        <w:separator/>
      </w:r>
    </w:p>
  </w:endnote>
  <w:endnote w:type="continuationSeparator" w:id="0">
    <w:p w:rsidR="00725458" w:rsidRDefault="00725458" w:rsidP="006F1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8000119"/>
      <w:docPartObj>
        <w:docPartGallery w:val="Page Numbers (Bottom of Page)"/>
        <w:docPartUnique/>
      </w:docPartObj>
    </w:sdtPr>
    <w:sdtEndPr>
      <w:rPr>
        <w:sz w:val="20"/>
      </w:rPr>
    </w:sdtEndPr>
    <w:sdtContent>
      <w:p w:rsidR="00B0738A" w:rsidRPr="00B0738A" w:rsidRDefault="00B0738A">
        <w:pPr>
          <w:pStyle w:val="Pieddepage"/>
          <w:jc w:val="right"/>
          <w:rPr>
            <w:sz w:val="20"/>
          </w:rPr>
        </w:pPr>
        <w:r w:rsidRPr="00B0738A">
          <w:rPr>
            <w:sz w:val="20"/>
          </w:rPr>
          <w:fldChar w:fldCharType="begin"/>
        </w:r>
        <w:r w:rsidRPr="00B0738A">
          <w:rPr>
            <w:sz w:val="20"/>
          </w:rPr>
          <w:instrText>PAGE   \* MERGEFORMAT</w:instrText>
        </w:r>
        <w:r w:rsidRPr="00B0738A">
          <w:rPr>
            <w:sz w:val="20"/>
          </w:rPr>
          <w:fldChar w:fldCharType="separate"/>
        </w:r>
        <w:r w:rsidR="00EE79D3">
          <w:rPr>
            <w:noProof/>
            <w:sz w:val="20"/>
          </w:rPr>
          <w:t>2</w:t>
        </w:r>
        <w:r w:rsidRPr="00B0738A">
          <w:rPr>
            <w:sz w:val="20"/>
          </w:rPr>
          <w:fldChar w:fldCharType="end"/>
        </w:r>
      </w:p>
    </w:sdtContent>
  </w:sdt>
  <w:p w:rsidR="00B0738A" w:rsidRDefault="00B073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458" w:rsidRDefault="00725458" w:rsidP="006F1DF2">
      <w:pPr>
        <w:spacing w:after="0" w:line="240" w:lineRule="auto"/>
      </w:pPr>
      <w:r>
        <w:separator/>
      </w:r>
    </w:p>
  </w:footnote>
  <w:footnote w:type="continuationSeparator" w:id="0">
    <w:p w:rsidR="00725458" w:rsidRDefault="00725458" w:rsidP="006F1D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4E9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D010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8F5243"/>
    <w:multiLevelType w:val="hybridMultilevel"/>
    <w:tmpl w:val="779610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4511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920402"/>
    <w:multiLevelType w:val="hybridMultilevel"/>
    <w:tmpl w:val="D41AA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83E4C"/>
    <w:multiLevelType w:val="hybridMultilevel"/>
    <w:tmpl w:val="72DA7330"/>
    <w:lvl w:ilvl="0" w:tplc="6FD4B9F4">
      <w:numFmt w:val="bullet"/>
      <w:lvlText w:val="-"/>
      <w:lvlJc w:val="left"/>
      <w:pPr>
        <w:ind w:left="460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6" w15:restartNumberingAfterBreak="0">
    <w:nsid w:val="1437396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DA4A8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B0D0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79B29F1"/>
    <w:multiLevelType w:val="hybridMultilevel"/>
    <w:tmpl w:val="CB1465CE"/>
    <w:lvl w:ilvl="0" w:tplc="3CF85A12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391796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387CD7"/>
    <w:multiLevelType w:val="hybridMultilevel"/>
    <w:tmpl w:val="3D507D40"/>
    <w:lvl w:ilvl="0" w:tplc="9A46EF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72DE3"/>
    <w:multiLevelType w:val="hybridMultilevel"/>
    <w:tmpl w:val="23FE32AA"/>
    <w:lvl w:ilvl="0" w:tplc="83C0C4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E55A6"/>
    <w:multiLevelType w:val="multilevel"/>
    <w:tmpl w:val="2B92D0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F34525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D549D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4334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294392"/>
    <w:multiLevelType w:val="hybridMultilevel"/>
    <w:tmpl w:val="15A0DA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C28C0"/>
    <w:multiLevelType w:val="multilevel"/>
    <w:tmpl w:val="1764D1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2644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4462311"/>
    <w:multiLevelType w:val="hybridMultilevel"/>
    <w:tmpl w:val="8BA22AC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3A32B0"/>
    <w:multiLevelType w:val="hybridMultilevel"/>
    <w:tmpl w:val="779E88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D97D21"/>
    <w:multiLevelType w:val="hybridMultilevel"/>
    <w:tmpl w:val="F152922C"/>
    <w:lvl w:ilvl="0" w:tplc="4788BE8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EE548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AF3163D"/>
    <w:multiLevelType w:val="hybridMultilevel"/>
    <w:tmpl w:val="C9542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12"/>
  </w:num>
  <w:num w:numId="5">
    <w:abstractNumId w:val="22"/>
  </w:num>
  <w:num w:numId="6">
    <w:abstractNumId w:val="20"/>
  </w:num>
  <w:num w:numId="7">
    <w:abstractNumId w:val="6"/>
  </w:num>
  <w:num w:numId="8">
    <w:abstractNumId w:val="15"/>
  </w:num>
  <w:num w:numId="9">
    <w:abstractNumId w:val="3"/>
  </w:num>
  <w:num w:numId="10">
    <w:abstractNumId w:val="18"/>
  </w:num>
  <w:num w:numId="11">
    <w:abstractNumId w:val="1"/>
  </w:num>
  <w:num w:numId="12">
    <w:abstractNumId w:val="8"/>
  </w:num>
  <w:num w:numId="13">
    <w:abstractNumId w:val="19"/>
  </w:num>
  <w:num w:numId="14">
    <w:abstractNumId w:val="7"/>
  </w:num>
  <w:num w:numId="15">
    <w:abstractNumId w:val="14"/>
  </w:num>
  <w:num w:numId="16">
    <w:abstractNumId w:val="16"/>
  </w:num>
  <w:num w:numId="17">
    <w:abstractNumId w:val="13"/>
  </w:num>
  <w:num w:numId="18">
    <w:abstractNumId w:val="21"/>
  </w:num>
  <w:num w:numId="19">
    <w:abstractNumId w:val="0"/>
  </w:num>
  <w:num w:numId="20">
    <w:abstractNumId w:val="10"/>
  </w:num>
  <w:num w:numId="21">
    <w:abstractNumId w:val="23"/>
  </w:num>
  <w:num w:numId="22">
    <w:abstractNumId w:val="4"/>
  </w:num>
  <w:num w:numId="23">
    <w:abstractNumId w:val="17"/>
  </w:num>
  <w:num w:numId="24">
    <w:abstractNumId w:val="2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012"/>
    <w:rsid w:val="00023C63"/>
    <w:rsid w:val="00044B91"/>
    <w:rsid w:val="000624B7"/>
    <w:rsid w:val="000668AE"/>
    <w:rsid w:val="000A118D"/>
    <w:rsid w:val="000C753D"/>
    <w:rsid w:val="000D0607"/>
    <w:rsid w:val="000E78C7"/>
    <w:rsid w:val="000F222E"/>
    <w:rsid w:val="000F3399"/>
    <w:rsid w:val="001059A4"/>
    <w:rsid w:val="001110C5"/>
    <w:rsid w:val="00115731"/>
    <w:rsid w:val="00126B02"/>
    <w:rsid w:val="0013493D"/>
    <w:rsid w:val="001A125C"/>
    <w:rsid w:val="001A182D"/>
    <w:rsid w:val="001B470A"/>
    <w:rsid w:val="001D064D"/>
    <w:rsid w:val="00210B1B"/>
    <w:rsid w:val="00221B03"/>
    <w:rsid w:val="00223788"/>
    <w:rsid w:val="00223F6F"/>
    <w:rsid w:val="00250FAF"/>
    <w:rsid w:val="00260593"/>
    <w:rsid w:val="00263E4B"/>
    <w:rsid w:val="00274058"/>
    <w:rsid w:val="0027743C"/>
    <w:rsid w:val="002854C1"/>
    <w:rsid w:val="002959F0"/>
    <w:rsid w:val="002B0101"/>
    <w:rsid w:val="002C6C08"/>
    <w:rsid w:val="002D7A8E"/>
    <w:rsid w:val="002E35BA"/>
    <w:rsid w:val="00323B79"/>
    <w:rsid w:val="003312BB"/>
    <w:rsid w:val="003C2132"/>
    <w:rsid w:val="003F0966"/>
    <w:rsid w:val="003F1613"/>
    <w:rsid w:val="00401FDC"/>
    <w:rsid w:val="00471528"/>
    <w:rsid w:val="00471C56"/>
    <w:rsid w:val="0048379D"/>
    <w:rsid w:val="004E2DAF"/>
    <w:rsid w:val="004F7D02"/>
    <w:rsid w:val="00526F38"/>
    <w:rsid w:val="005310E0"/>
    <w:rsid w:val="0055338D"/>
    <w:rsid w:val="005646F9"/>
    <w:rsid w:val="005826CC"/>
    <w:rsid w:val="005876D3"/>
    <w:rsid w:val="0059015E"/>
    <w:rsid w:val="005971E1"/>
    <w:rsid w:val="005C589A"/>
    <w:rsid w:val="005E35E6"/>
    <w:rsid w:val="005E45FC"/>
    <w:rsid w:val="00625BF6"/>
    <w:rsid w:val="0067024D"/>
    <w:rsid w:val="00670665"/>
    <w:rsid w:val="00671B6E"/>
    <w:rsid w:val="006A060D"/>
    <w:rsid w:val="006A6012"/>
    <w:rsid w:val="006C3161"/>
    <w:rsid w:val="006C5E71"/>
    <w:rsid w:val="006C6A99"/>
    <w:rsid w:val="006D1A51"/>
    <w:rsid w:val="006F1DF2"/>
    <w:rsid w:val="00700A41"/>
    <w:rsid w:val="00723EEA"/>
    <w:rsid w:val="007243EC"/>
    <w:rsid w:val="00725458"/>
    <w:rsid w:val="007267D1"/>
    <w:rsid w:val="00764AE7"/>
    <w:rsid w:val="007726C1"/>
    <w:rsid w:val="0077322D"/>
    <w:rsid w:val="00791DD8"/>
    <w:rsid w:val="007F0835"/>
    <w:rsid w:val="00843B93"/>
    <w:rsid w:val="00866177"/>
    <w:rsid w:val="008714BE"/>
    <w:rsid w:val="00871770"/>
    <w:rsid w:val="00890981"/>
    <w:rsid w:val="00893AC6"/>
    <w:rsid w:val="008C10C7"/>
    <w:rsid w:val="00922296"/>
    <w:rsid w:val="00945D24"/>
    <w:rsid w:val="00947802"/>
    <w:rsid w:val="009F1090"/>
    <w:rsid w:val="009F6AF3"/>
    <w:rsid w:val="00A0360A"/>
    <w:rsid w:val="00A30132"/>
    <w:rsid w:val="00A3293E"/>
    <w:rsid w:val="00A37853"/>
    <w:rsid w:val="00A547C7"/>
    <w:rsid w:val="00A555FF"/>
    <w:rsid w:val="00A56DA9"/>
    <w:rsid w:val="00A646E3"/>
    <w:rsid w:val="00AC2DFC"/>
    <w:rsid w:val="00AE4AA4"/>
    <w:rsid w:val="00B02942"/>
    <w:rsid w:val="00B0738A"/>
    <w:rsid w:val="00B104F9"/>
    <w:rsid w:val="00B2773E"/>
    <w:rsid w:val="00B425B5"/>
    <w:rsid w:val="00B729F5"/>
    <w:rsid w:val="00B90B42"/>
    <w:rsid w:val="00BA3E53"/>
    <w:rsid w:val="00BB603D"/>
    <w:rsid w:val="00BC35A8"/>
    <w:rsid w:val="00BD5F24"/>
    <w:rsid w:val="00BF3CED"/>
    <w:rsid w:val="00C114FD"/>
    <w:rsid w:val="00C231C9"/>
    <w:rsid w:val="00C24846"/>
    <w:rsid w:val="00C47AFF"/>
    <w:rsid w:val="00C578D6"/>
    <w:rsid w:val="00C721F5"/>
    <w:rsid w:val="00CA3B3E"/>
    <w:rsid w:val="00CB4E2A"/>
    <w:rsid w:val="00CC2329"/>
    <w:rsid w:val="00CD0F19"/>
    <w:rsid w:val="00CD2215"/>
    <w:rsid w:val="00CF3B6F"/>
    <w:rsid w:val="00D06D94"/>
    <w:rsid w:val="00DB63C0"/>
    <w:rsid w:val="00DC6D1C"/>
    <w:rsid w:val="00E135BA"/>
    <w:rsid w:val="00E31C91"/>
    <w:rsid w:val="00E45369"/>
    <w:rsid w:val="00E60483"/>
    <w:rsid w:val="00E64871"/>
    <w:rsid w:val="00E67F51"/>
    <w:rsid w:val="00EC39AD"/>
    <w:rsid w:val="00EC5ECF"/>
    <w:rsid w:val="00EE0F10"/>
    <w:rsid w:val="00EE686C"/>
    <w:rsid w:val="00EE79D3"/>
    <w:rsid w:val="00F249BE"/>
    <w:rsid w:val="00F36A9F"/>
    <w:rsid w:val="00F819CF"/>
    <w:rsid w:val="00F96C03"/>
    <w:rsid w:val="00FA0633"/>
    <w:rsid w:val="00FA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1A556"/>
  <w15:docId w15:val="{0F7AC057-1950-498F-9067-0F838AF93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6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6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23E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23E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A60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A60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114FD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23E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723E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6F1D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1DF2"/>
  </w:style>
  <w:style w:type="paragraph" w:styleId="Pieddepage">
    <w:name w:val="footer"/>
    <w:basedOn w:val="Normal"/>
    <w:link w:val="PieddepageCar"/>
    <w:uiPriority w:val="99"/>
    <w:unhideWhenUsed/>
    <w:rsid w:val="006F1D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1DF2"/>
  </w:style>
  <w:style w:type="paragraph" w:styleId="Textedebulles">
    <w:name w:val="Balloon Text"/>
    <w:basedOn w:val="Normal"/>
    <w:link w:val="TextedebullesCar"/>
    <w:uiPriority w:val="99"/>
    <w:semiHidden/>
    <w:unhideWhenUsed/>
    <w:rsid w:val="002D7A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7A8E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323B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3284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A451A-1F3B-4D46-92C4-4EBFFD461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6</Pages>
  <Words>839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Agroparistech - MTD</Company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Chailloux Mathieu</dc:creator>
  <cp:lastModifiedBy>Chailloux Mathieu</cp:lastModifiedBy>
  <cp:revision>3</cp:revision>
  <dcterms:created xsi:type="dcterms:W3CDTF">2022-03-25T14:21:00Z</dcterms:created>
  <dcterms:modified xsi:type="dcterms:W3CDTF">2022-03-26T08:20:00Z</dcterms:modified>
</cp:coreProperties>
</file>