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Highlights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Osteogenesis Imperfecta (OI) bone </w:t>
      </w:r>
      <w:r>
        <w:rPr/>
        <w:t>tissue</w:t>
      </w:r>
      <w:r>
        <w:rPr/>
        <w:t xml:space="preserve"> is more mineralized compared to healthy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OI trabecular bone presents lower bone volume fraction and higher heterogeneity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OI trabecular architecture is not degraded for BV/TV and fabric similar to healthy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HR-pQCT-based homogenized FE can be used for OI trabecular bone stiffness analysis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 xml:space="preserve">Coarser scan resolution (HR-pQCT vs </w:t>
      </w:r>
      <w:r>
        <w:rPr/>
        <w:t>µCT</w:t>
      </w:r>
      <w:r>
        <w:rPr/>
        <w:t>) leads to lower stiffness constants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64</Words>
  <Characters>360</Characters>
  <CharactersWithSpaces>414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2021-10-13T17:17:45Z</dcterms:created>
  <dc:creator>Mathieu Simon</dc:creator>
  <dc:description/>
  <dc:language>fr-CH</dc:language>
  <cp:lastModifiedBy>Mathieu Simon</cp:lastModifiedBy>
  <dcterms:modified xsi:type="dcterms:W3CDTF">2021-11-22T19:04:54Z</dcterms:modified>
  <cp:revision>2</cp:revision>
  <dc:subject/>
  <dc:title/>
</cp:coreProperties>
</file>