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Highlights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Osteogenesis Imperfecta (OI</w:t>
      </w:r>
      <w:r>
        <w:rPr/>
        <w:t>)</w:t>
      </w:r>
      <w:r>
        <w:rPr/>
        <w:t xml:space="preserve"> bone </w:t>
      </w:r>
      <w:r>
        <w:rPr/>
        <w:t>tissue</w:t>
      </w:r>
      <w:r>
        <w:rPr/>
        <w:t xml:space="preserve"> is more mineralized compared to healthy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OI trabecular bone presents lower bone volume fraction and higher heterogeneity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OI trabecular architecture is not degraded for BV/TV and fabric similar to healthy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HR-pQCT-based homogenized FE can be used for OI trabecular bone stiffness analysis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Coarser scan resolution (HR-pQCT vs µCT) leads to lower stiffness constants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64</Words>
  <Characters>360</Characters>
  <CharactersWithSpaces>414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2021-10-13T17:17:45Z</dcterms:created>
  <dc:creator>Mathieu Simon</dc:creator>
  <dc:description/>
  <dc:language>fr-CH</dc:language>
  <cp:lastModifiedBy>Mathieu Simon</cp:lastModifiedBy>
  <dcterms:modified xsi:type="dcterms:W3CDTF">2021-11-28T10:43:14Z</dcterms:modified>
  <cp:revision>3</cp:revision>
  <dc:subject/>
  <dc:title/>
</cp:coreProperties>
</file>