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-106678</wp:posOffset>
            </wp:positionV>
            <wp:extent cx="2870835" cy="124968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249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3055620</wp:posOffset>
            </wp:positionH>
            <wp:positionV relativeFrom="paragraph">
              <wp:posOffset>113665</wp:posOffset>
            </wp:positionV>
            <wp:extent cx="2705100" cy="84709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47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Une application de messagerie instantanée</w:t>
      </w:r>
    </w:p>
    <w:p w:rsidR="00000000" w:rsidDel="00000000" w:rsidP="00000000" w:rsidRDefault="00000000" w:rsidRPr="00000000" w14:paraId="00000005">
      <w:pPr>
        <w:pStyle w:val="Sub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2118360</wp:posOffset>
            </wp:positionH>
            <wp:positionV relativeFrom="paragraph">
              <wp:posOffset>0</wp:posOffset>
            </wp:positionV>
            <wp:extent cx="1524000" cy="152400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r w:rsidDel="00000000" w:rsidR="00000000" w:rsidRPr="00000000">
        <w:rPr>
          <w:rtl w:val="0"/>
        </w:rPr>
        <w:t xml:space="preserve">Un projet FAR de programmation en C en cycle itératif par</w:t>
      </w:r>
    </w:p>
    <w:p w:rsidR="00000000" w:rsidDel="00000000" w:rsidP="00000000" w:rsidRDefault="00000000" w:rsidRPr="00000000" w14:paraId="0000000D">
      <w:pPr>
        <w:pStyle w:val="Subtitle"/>
        <w:rPr/>
      </w:pPr>
      <w:r w:rsidDel="00000000" w:rsidR="00000000" w:rsidRPr="00000000">
        <w:rPr>
          <w:rtl w:val="0"/>
        </w:rPr>
        <w:t xml:space="preserve"> CHEKOU Nesrine, GUYON Valentin &amp; VEBER Mathieu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ANNEE 2018-2019</w:t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Responsable : M. TIBERMACINE</w:t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Sommaire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30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Itération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00" w:before="0" w:line="300" w:lineRule="auto"/>
            <w:ind w:left="210" w:right="0" w:hanging="2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Les difficultés rencontrées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00" w:before="0" w:line="300" w:lineRule="auto"/>
            <w:ind w:left="210" w:right="0" w:hanging="2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La répartition du travail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00" w:before="0" w:line="300" w:lineRule="auto"/>
            <w:ind w:left="210" w:right="0" w:hanging="2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Compilation et exécution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00" w:before="0" w:line="300" w:lineRule="auto"/>
            <w:ind w:left="210" w:right="0" w:hanging="2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Le schéma du protocole de communication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Itération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ind w:left="72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Les difficultés rencontrées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principale difficulté rencontrée fut l’utilisation du multi-threading. De nouveau, ne pas avoir d’IUT ou BTS informatique dans notre groupe fut contraignant. Nous nous sommes heurté à de nombreuses erreurs spécifique au langage C et avons perdu de longues heures de débogage.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3"/>
        </w:numPr>
        <w:ind w:left="720" w:hanging="360"/>
        <w:jc w:val="left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La répartition du travail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ce rendu, nous avons de nouveau travaillé ensemble pour coder. On souligne toutefois que Valentin s’est davantage concentré sur le programme client, Mathieu s’est consacré au server et Nesrine a contribué à parts égales aux deux programmes. 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rédaction de ce rapport ainsi que l’élaboration du graphe reviennent principalement à Valentin et Nesrine.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ind w:left="720" w:hanging="360"/>
        <w:jc w:val="left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Compilation et exécution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compiler les programmes, place vous à l’aide du terminal dans le répertoire où se trouve les fichiers server.c et client.c, puis taper dans le terminal les 3 commandes suivantes 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 -pthread -o server server.c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 -pthread -o client1 client.c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 -pthread -o client2 client.c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exécuter les programmes taper les commandes suivantes dans l’ordre, pour obtenir l’&lt;ip&gt; faites un ifconfig et récupérer votre adresse ipv4 car c’est cette dernière qui correspond à l’&lt;ip&gt; 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./server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./client1 &lt;ip&gt;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./client2 &lt;ip&gt;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Voilà, vous pouvez maintenant chatter avec vous-même !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3"/>
        </w:numPr>
        <w:ind w:left="720" w:hanging="360"/>
        <w:jc w:val="left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Le schéma du protocole de communication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63260" cy="127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Deux threads côté client. Le premier réceptionne les messages relayés par le serveur et les affiche à l’utilisateur. Le second récupère le message saisi par l’utilisateur et l’envoie au serveur.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Deux threads également côté serveur. Un chargé de la transmission du client 1 au client 2 et le second du client 2 au client 1.</w:t>
      </w:r>
    </w:p>
    <w:p w:rsidR="00000000" w:rsidDel="00000000" w:rsidP="00000000" w:rsidRDefault="00000000" w:rsidRPr="00000000" w14:paraId="00000043">
      <w:pPr>
        <w:spacing w:line="259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A présent, un client peut envoyer des messages au serveur même sans réponse de son interlocuteur, et il peut recevoir plusieurs messages sans avoir à y répondre.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72.0" w:type="dxa"/>
      <w:jc w:val="center"/>
      <w:tblLayout w:type="fixed"/>
      <w:tblLook w:val="0400"/>
    </w:tblPr>
    <w:tblGrid>
      <w:gridCol w:w="4553"/>
      <w:gridCol w:w="4519"/>
      <w:tblGridChange w:id="0">
        <w:tblGrid>
          <w:gridCol w:w="4553"/>
          <w:gridCol w:w="4519"/>
        </w:tblGrid>
      </w:tblGridChange>
    </w:tblGrid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CHEKOU NESRINE, GUYON VALENTIN &amp; VEBER MATHIEU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Polytech Montpellier Application de messagerie instantanée 2018-2019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fr-F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