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sz w:val="32"/>
          <w:szCs w:val="32"/>
        </w:rPr>
        <w:t xml:space="preserve">Supporting Information</w:t>
      </w:r>
    </w:p>
    <w:p>
      <w:pPr>
        <w:spacing w:after="320"/>
        <w:jc w:val="center"/>
      </w:pPr>
      <w:r>
        <w:rPr>
          <w:sz w:val="24"/>
          <w:szCs w:val="24"/>
        </w:rPr>
        <w:t xml:space="preserve">Bayesian optimisation of the phosphorylation: campaign design and post-campaign analysis of the surrogate model</w:t>
      </w:r>
    </w:p>
    <w:p>
      <w:pPr>
        <w:pStyle w:val="Heading1"/>
        <w:spacing w:after="140" w:before="280"/>
      </w:pPr>
      <w:r>
        <w:t xml:space="preserve">S1. Optimisation framework</w:t>
      </w:r>
    </w:p>
    <w:p>
      <w:pPr>
        <w:spacing w:after="140" w:line="276"/>
        <w:jc w:val="both"/>
      </w:pPr>
      <w:r>
        <w:t xml:space="preserve">The reaction was optimised with REACTO, a Bayesian optimisation framework for chemical reactions built on BoFire and BoTorch. A campaign is a closed loop with four steps. The reaction space and the objective are declared once. A space-filling initial design is drawn inside that space and performed. Every experiment recorded so far is then used to fit a Gaussian-process surrogate of the yield, an acquisition function computed from that surrogate is maximised over the reaction space, and the maximiser is the next set of conditions to run. The chemist performs it, records the yield, and the surrogate is refitted.</w:t>
      </w:r>
    </w:p>
    <w:p>
      <w:pPr>
        <w:spacing w:after="140" w:line="276"/>
        <w:jc w:val="both"/>
      </w:pPr>
      <w:r>
        <w:t xml:space="preserve">Experiments were proposed one at a time and performed one at a time; nothing was batched and nothing was simulated. Because the surrogate is refitted from scratch at each iteration, a campaign is determined by the set of experiments recorded and not by the order in which they were run.</w:t>
      </w:r>
    </w:p>
    <w:p>
      <w:pPr>
        <w:spacing w:after="140" w:line="276"/>
        <w:jc w:val="both"/>
      </w:pPr>
      <w:r>
        <w:t xml:space="preserve">Throughout this document </w:t>
      </w:r>
      <w:r>
        <w:rPr>
          <w:b/>
          <w:bCs/>
        </w:rPr>
        <w:t xml:space="preserve">[DMIPP]</w:t>
      </w:r>
      <w:r>
        <w:t xml:space="preserve"> and </w:t>
      </w:r>
      <w:r>
        <w:rPr>
          <w:b/>
          <w:bCs/>
        </w:rPr>
        <w:t xml:space="preserve">[BuOH]</w:t>
      </w:r>
      <w:r>
        <w:t xml:space="preserve"> are concentrations in mol L</w:t>
      </w:r>
      <w:r>
        <w:rPr>
          <w:vertAlign w:val="superscript"/>
        </w:rPr>
        <w:t xml:space="preserve">−1</w:t>
      </w:r>
      <w:r>
        <w:t xml:space="preserve">. The process constraint compares them directly and would be meaningless otherwise. Catalyst loading is in mol%, temperature in °C, residence time in min, and yield in per cent.</w:t>
      </w:r>
    </w:p>
    <w:p>
      <w:pPr>
        <w:pStyle w:val="Heading1"/>
        <w:spacing w:after="140" w:before="280"/>
      </w:pPr>
      <w:r>
        <w:t xml:space="preserve">S2. Reaction space, objective and constraint</w:t>
      </w:r>
    </w:p>
    <w:p>
      <w:pPr>
        <w:spacing w:after="140" w:line="276"/>
        <w:jc w:val="both"/>
      </w:pPr>
      <w:r>
        <w:t xml:space="preserve">Every parameter is discrete. Concentrations and temperature are continuous quantities but were declared with an increment, and the optimiser searches only the resulting levels; catalyst loading and residence time are discrete by nature. The optimiser therefore never proposes conditions that cannot be set on the rig. A declared bound that does not fall on the increment is not itself a level, which is why [DMIPP] is searched to 6.6 M although it was declared to 6.7 M.</w:t>
      </w:r>
    </w:p>
    <w:tbl>
      <w:tblPr>
        <w:tblW w:type="dxa" w:w="9026"/>
        <w:tblBorders>
          <w:top w:val="single" w:color="808080" w:sz="6"/>
          <w:left w:val="none"/>
          <w:bottom w:val="single" w:color="808080" w:sz="6"/>
          <w:right w:val="none"/>
          <w:insideH w:val="single" w:color="C8C8C8" w:sz="2"/>
          <w:insideV w:val="none"/>
        </w:tblBorders>
      </w:tblPr>
      <w:tblGrid>
        <w:gridCol w:w="3200"/>
        <w:gridCol w:w="2200"/>
        <w:gridCol w:w="1800"/>
        <w:gridCol w:w="1826"/>
      </w:tblGrid>
      <w:tr>
        <w:trPr>
          <w:tblHeader/>
        </w:trPr>
        <w:tc>
          <w:tcPr>
            <w:tcW w:type="dxa" w:w="3200"/>
            <w:shd w:fill="EDEDED" w:val="clear"/>
            <w:tcMar>
              <w:top w:type="dxa" w:w="60"/>
              <w:left w:type="dxa" w:w="100"/>
              <w:bottom w:type="dxa" w:w="60"/>
              <w:right w:type="dxa" w:w="100"/>
            </w:tcMar>
          </w:tcPr>
          <w:p>
            <w:pPr>
              <w:spacing w:after="0"/>
              <w:jc w:val="left"/>
            </w:pPr>
            <w:r>
              <w:rPr>
                <w:b/>
                <w:bCs/>
                <w:sz w:val="18"/>
                <w:szCs w:val="18"/>
              </w:rPr>
              <w:t xml:space="preserve">Parameter</w:t>
            </w:r>
          </w:p>
        </w:tc>
        <w:tc>
          <w:tcPr>
            <w:tcW w:type="dxa" w:w="2200"/>
            <w:shd w:fill="EDEDED" w:val="clear"/>
            <w:tcMar>
              <w:top w:type="dxa" w:w="60"/>
              <w:left w:type="dxa" w:w="100"/>
              <w:bottom w:type="dxa" w:w="60"/>
              <w:right w:type="dxa" w:w="100"/>
            </w:tcMar>
          </w:tcPr>
          <w:p>
            <w:pPr>
              <w:spacing w:after="0"/>
              <w:jc w:val="center"/>
            </w:pPr>
            <w:r>
              <w:rPr>
                <w:b/>
                <w:bCs/>
                <w:sz w:val="18"/>
                <w:szCs w:val="18"/>
              </w:rPr>
              <w:t xml:space="preserve">Range</w:t>
            </w:r>
          </w:p>
        </w:tc>
        <w:tc>
          <w:tcPr>
            <w:tcW w:type="dxa" w:w="1800"/>
            <w:shd w:fill="EDEDED" w:val="clear"/>
            <w:tcMar>
              <w:top w:type="dxa" w:w="60"/>
              <w:left w:type="dxa" w:w="100"/>
              <w:bottom w:type="dxa" w:w="60"/>
              <w:right w:type="dxa" w:w="100"/>
            </w:tcMar>
          </w:tcPr>
          <w:p>
            <w:pPr>
              <w:spacing w:after="0"/>
              <w:jc w:val="center"/>
            </w:pPr>
            <w:r>
              <w:rPr>
                <w:b/>
                <w:bCs/>
                <w:sz w:val="18"/>
                <w:szCs w:val="18"/>
              </w:rPr>
              <w:t xml:space="preserve">Increment</w:t>
            </w:r>
          </w:p>
        </w:tc>
        <w:tc>
          <w:tcPr>
            <w:tcW w:type="dxa" w:w="1826"/>
            <w:shd w:fill="EDEDED" w:val="clear"/>
            <w:tcMar>
              <w:top w:type="dxa" w:w="60"/>
              <w:left w:type="dxa" w:w="100"/>
              <w:bottom w:type="dxa" w:w="60"/>
              <w:right w:type="dxa" w:w="100"/>
            </w:tcMar>
          </w:tcPr>
          <w:p>
            <w:pPr>
              <w:spacing w:after="0"/>
              <w:jc w:val="center"/>
            </w:pPr>
            <w:r>
              <w:rPr>
                <w:b/>
                <w:bCs/>
                <w:sz w:val="18"/>
                <w:szCs w:val="18"/>
              </w:rPr>
              <w:t xml:space="preserve">Levels</w:t>
            </w:r>
          </w:p>
        </w:tc>
      </w:tr>
      <w:tr>
        <w:tc>
          <w:tcPr>
            <w:tcW w:type="dxa" w:w="3200"/>
            <w:tcMar>
              <w:top w:type="dxa" w:w="60"/>
              <w:left w:type="dxa" w:w="100"/>
              <w:bottom w:type="dxa" w:w="60"/>
              <w:right w:type="dxa" w:w="100"/>
            </w:tcMar>
          </w:tcPr>
          <w:p>
            <w:pPr>
              <w:spacing w:after="0"/>
              <w:jc w:val="left"/>
            </w:pPr>
            <w:r>
              <w:rPr>
                <w:b w:val="false"/>
                <w:bCs w:val="false"/>
                <w:sz w:val="18"/>
                <w:szCs w:val="18"/>
              </w:rPr>
              <w:t xml:space="preserve">[DMIPP] (M)</w:t>
            </w:r>
          </w:p>
        </w:tc>
        <w:tc>
          <w:tcPr>
            <w:tcW w:type="dxa" w:w="2200"/>
            <w:tcMar>
              <w:top w:type="dxa" w:w="60"/>
              <w:left w:type="dxa" w:w="100"/>
              <w:bottom w:type="dxa" w:w="60"/>
              <w:right w:type="dxa" w:w="100"/>
            </w:tcMar>
          </w:tcPr>
          <w:p>
            <w:pPr>
              <w:spacing w:after="0"/>
              <w:jc w:val="center"/>
            </w:pPr>
            <w:r>
              <w:rPr>
                <w:b w:val="false"/>
                <w:bCs w:val="false"/>
                <w:sz w:val="18"/>
                <w:szCs w:val="18"/>
              </w:rPr>
              <w:t xml:space="preserve">1.0 – 6.6</w:t>
            </w:r>
          </w:p>
        </w:tc>
        <w:tc>
          <w:tcPr>
            <w:tcW w:type="dxa" w:w="1800"/>
            <w:tcMar>
              <w:top w:type="dxa" w:w="60"/>
              <w:left w:type="dxa" w:w="100"/>
              <w:bottom w:type="dxa" w:w="60"/>
              <w:right w:type="dxa" w:w="100"/>
            </w:tcMar>
          </w:tcPr>
          <w:p>
            <w:pPr>
              <w:spacing w:after="0"/>
              <w:jc w:val="center"/>
            </w:pPr>
            <w:r>
              <w:rPr>
                <w:b w:val="false"/>
                <w:bCs w:val="false"/>
                <w:sz w:val="18"/>
                <w:szCs w:val="18"/>
              </w:rPr>
              <w:t xml:space="preserve">0.2</w:t>
            </w:r>
          </w:p>
        </w:tc>
        <w:tc>
          <w:tcPr>
            <w:tcW w:type="dxa" w:w="1826"/>
            <w:tcMar>
              <w:top w:type="dxa" w:w="60"/>
              <w:left w:type="dxa" w:w="100"/>
              <w:bottom w:type="dxa" w:w="60"/>
              <w:right w:type="dxa" w:w="100"/>
            </w:tcMar>
          </w:tcPr>
          <w:p>
            <w:pPr>
              <w:spacing w:after="0"/>
              <w:jc w:val="center"/>
            </w:pPr>
            <w:r>
              <w:rPr>
                <w:b w:val="false"/>
                <w:bCs w:val="false"/>
                <w:sz w:val="18"/>
                <w:szCs w:val="18"/>
              </w:rPr>
              <w:t xml:space="preserve">29</w:t>
            </w:r>
          </w:p>
        </w:tc>
      </w:tr>
      <w:tr>
        <w:tc>
          <w:tcPr>
            <w:tcW w:type="dxa" w:w="3200"/>
            <w:tcMar>
              <w:top w:type="dxa" w:w="60"/>
              <w:left w:type="dxa" w:w="100"/>
              <w:bottom w:type="dxa" w:w="60"/>
              <w:right w:type="dxa" w:w="100"/>
            </w:tcMar>
          </w:tcPr>
          <w:p>
            <w:pPr>
              <w:spacing w:after="0"/>
              <w:jc w:val="left"/>
            </w:pPr>
            <w:r>
              <w:rPr>
                <w:b w:val="false"/>
                <w:bCs w:val="false"/>
                <w:sz w:val="18"/>
                <w:szCs w:val="18"/>
              </w:rPr>
              <w:t xml:space="preserve">[BuOH] (M)</w:t>
            </w:r>
          </w:p>
        </w:tc>
        <w:tc>
          <w:tcPr>
            <w:tcW w:type="dxa" w:w="2200"/>
            <w:tcMar>
              <w:top w:type="dxa" w:w="60"/>
              <w:left w:type="dxa" w:w="100"/>
              <w:bottom w:type="dxa" w:w="60"/>
              <w:right w:type="dxa" w:w="100"/>
            </w:tcMar>
          </w:tcPr>
          <w:p>
            <w:pPr>
              <w:spacing w:after="0"/>
              <w:jc w:val="center"/>
            </w:pPr>
            <w:r>
              <w:rPr>
                <w:b w:val="false"/>
                <w:bCs w:val="false"/>
                <w:sz w:val="18"/>
                <w:szCs w:val="18"/>
              </w:rPr>
              <w:t xml:space="preserve">1.0 – 10.8</w:t>
            </w:r>
          </w:p>
        </w:tc>
        <w:tc>
          <w:tcPr>
            <w:tcW w:type="dxa" w:w="1800"/>
            <w:tcMar>
              <w:top w:type="dxa" w:w="60"/>
              <w:left w:type="dxa" w:w="100"/>
              <w:bottom w:type="dxa" w:w="60"/>
              <w:right w:type="dxa" w:w="100"/>
            </w:tcMar>
          </w:tcPr>
          <w:p>
            <w:pPr>
              <w:spacing w:after="0"/>
              <w:jc w:val="center"/>
            </w:pPr>
            <w:r>
              <w:rPr>
                <w:b w:val="false"/>
                <w:bCs w:val="false"/>
                <w:sz w:val="18"/>
                <w:szCs w:val="18"/>
              </w:rPr>
              <w:t xml:space="preserve">0.2</w:t>
            </w:r>
          </w:p>
        </w:tc>
        <w:tc>
          <w:tcPr>
            <w:tcW w:type="dxa" w:w="1826"/>
            <w:tcMar>
              <w:top w:type="dxa" w:w="60"/>
              <w:left w:type="dxa" w:w="100"/>
              <w:bottom w:type="dxa" w:w="60"/>
              <w:right w:type="dxa" w:w="100"/>
            </w:tcMar>
          </w:tcPr>
          <w:p>
            <w:pPr>
              <w:spacing w:after="0"/>
              <w:jc w:val="center"/>
            </w:pPr>
            <w:r>
              <w:rPr>
                <w:b w:val="false"/>
                <w:bCs w:val="false"/>
                <w:sz w:val="18"/>
                <w:szCs w:val="18"/>
              </w:rPr>
              <w:t xml:space="preserve">50</w:t>
            </w:r>
          </w:p>
        </w:tc>
      </w:tr>
      <w:tr>
        <w:tc>
          <w:tcPr>
            <w:tcW w:type="dxa" w:w="3200"/>
            <w:tcMar>
              <w:top w:type="dxa" w:w="60"/>
              <w:left w:type="dxa" w:w="100"/>
              <w:bottom w:type="dxa" w:w="60"/>
              <w:right w:type="dxa" w:w="100"/>
            </w:tcMar>
          </w:tcPr>
          <w:p>
            <w:pPr>
              <w:spacing w:after="0"/>
              <w:jc w:val="left"/>
            </w:pPr>
            <w:r>
              <w:rPr>
                <w:b w:val="false"/>
                <w:bCs w:val="false"/>
                <w:sz w:val="18"/>
                <w:szCs w:val="18"/>
              </w:rPr>
              <w:t xml:space="preserve">Catalyst loading (mol%)</w:t>
            </w:r>
          </w:p>
        </w:tc>
        <w:tc>
          <w:tcPr>
            <w:tcW w:type="dxa" w:w="2200"/>
            <w:tcMar>
              <w:top w:type="dxa" w:w="60"/>
              <w:left w:type="dxa" w:w="100"/>
              <w:bottom w:type="dxa" w:w="60"/>
              <w:right w:type="dxa" w:w="100"/>
            </w:tcMar>
          </w:tcPr>
          <w:p>
            <w:pPr>
              <w:spacing w:after="0"/>
              <w:jc w:val="center"/>
            </w:pPr>
            <w:r>
              <w:rPr>
                <w:b w:val="false"/>
                <w:bCs w:val="false"/>
                <w:sz w:val="18"/>
                <w:szCs w:val="18"/>
              </w:rPr>
              <w:t xml:space="preserve">5.0, 7.5, 10.0</w:t>
            </w:r>
          </w:p>
        </w:tc>
        <w:tc>
          <w:tcPr>
            <w:tcW w:type="dxa" w:w="1800"/>
            <w:tcMar>
              <w:top w:type="dxa" w:w="60"/>
              <w:left w:type="dxa" w:w="100"/>
              <w:bottom w:type="dxa" w:w="60"/>
              <w:right w:type="dxa" w:w="100"/>
            </w:tcMar>
          </w:tcPr>
          <w:p>
            <w:pPr>
              <w:spacing w:after="0"/>
              <w:jc w:val="center"/>
            </w:pPr>
            <w:r>
              <w:rPr>
                <w:b w:val="false"/>
                <w:bCs w:val="false"/>
                <w:sz w:val="18"/>
                <w:szCs w:val="18"/>
              </w:rPr>
              <w:t xml:space="preserve">—</w:t>
            </w:r>
          </w:p>
        </w:tc>
        <w:tc>
          <w:tcPr>
            <w:tcW w:type="dxa" w:w="1826"/>
            <w:tcMar>
              <w:top w:type="dxa" w:w="60"/>
              <w:left w:type="dxa" w:w="100"/>
              <w:bottom w:type="dxa" w:w="60"/>
              <w:right w:type="dxa" w:w="100"/>
            </w:tcMar>
          </w:tcPr>
          <w:p>
            <w:pPr>
              <w:spacing w:after="0"/>
              <w:jc w:val="center"/>
            </w:pPr>
            <w:r>
              <w:rPr>
                <w:b w:val="false"/>
                <w:bCs w:val="false"/>
                <w:sz w:val="18"/>
                <w:szCs w:val="18"/>
              </w:rPr>
              <w:t xml:space="preserve">3</w:t>
            </w:r>
          </w:p>
        </w:tc>
      </w:tr>
      <w:tr>
        <w:tc>
          <w:tcPr>
            <w:tcW w:type="dxa" w:w="3200"/>
            <w:tcMar>
              <w:top w:type="dxa" w:w="60"/>
              <w:left w:type="dxa" w:w="100"/>
              <w:bottom w:type="dxa" w:w="60"/>
              <w:right w:type="dxa" w:w="100"/>
            </w:tcMar>
          </w:tcPr>
          <w:p>
            <w:pPr>
              <w:spacing w:after="0"/>
              <w:jc w:val="left"/>
            </w:pPr>
            <w:r>
              <w:rPr>
                <w:b w:val="false"/>
                <w:bCs w:val="false"/>
                <w:sz w:val="18"/>
                <w:szCs w:val="18"/>
              </w:rPr>
              <w:t xml:space="preserve">Temperature (°C)</w:t>
            </w:r>
          </w:p>
        </w:tc>
        <w:tc>
          <w:tcPr>
            <w:tcW w:type="dxa" w:w="2200"/>
            <w:tcMar>
              <w:top w:type="dxa" w:w="60"/>
              <w:left w:type="dxa" w:w="100"/>
              <w:bottom w:type="dxa" w:w="60"/>
              <w:right w:type="dxa" w:w="100"/>
            </w:tcMar>
          </w:tcPr>
          <w:p>
            <w:pPr>
              <w:spacing w:after="0"/>
              <w:jc w:val="center"/>
            </w:pPr>
            <w:r>
              <w:rPr>
                <w:b w:val="false"/>
                <w:bCs w:val="false"/>
                <w:sz w:val="18"/>
                <w:szCs w:val="18"/>
              </w:rPr>
              <w:t xml:space="preserve">25 – 75</w:t>
            </w:r>
          </w:p>
        </w:tc>
        <w:tc>
          <w:tcPr>
            <w:tcW w:type="dxa" w:w="1800"/>
            <w:tcMar>
              <w:top w:type="dxa" w:w="60"/>
              <w:left w:type="dxa" w:w="100"/>
              <w:bottom w:type="dxa" w:w="60"/>
              <w:right w:type="dxa" w:w="100"/>
            </w:tcMar>
          </w:tcPr>
          <w:p>
            <w:pPr>
              <w:spacing w:after="0"/>
              <w:jc w:val="center"/>
            </w:pPr>
            <w:r>
              <w:rPr>
                <w:b w:val="false"/>
                <w:bCs w:val="false"/>
                <w:sz w:val="18"/>
                <w:szCs w:val="18"/>
              </w:rPr>
              <w:t xml:space="preserve">5</w:t>
            </w:r>
          </w:p>
        </w:tc>
        <w:tc>
          <w:tcPr>
            <w:tcW w:type="dxa" w:w="1826"/>
            <w:tcMar>
              <w:top w:type="dxa" w:w="60"/>
              <w:left w:type="dxa" w:w="100"/>
              <w:bottom w:type="dxa" w:w="60"/>
              <w:right w:type="dxa" w:w="100"/>
            </w:tcMar>
          </w:tcPr>
          <w:p>
            <w:pPr>
              <w:spacing w:after="0"/>
              <w:jc w:val="center"/>
            </w:pPr>
            <w:r>
              <w:rPr>
                <w:b w:val="false"/>
                <w:bCs w:val="false"/>
                <w:sz w:val="18"/>
                <w:szCs w:val="18"/>
              </w:rPr>
              <w:t xml:space="preserve">11</w:t>
            </w:r>
          </w:p>
        </w:tc>
      </w:tr>
      <w:tr>
        <w:tc>
          <w:tcPr>
            <w:tcW w:type="dxa" w:w="3200"/>
            <w:tcMar>
              <w:top w:type="dxa" w:w="60"/>
              <w:left w:type="dxa" w:w="100"/>
              <w:bottom w:type="dxa" w:w="60"/>
              <w:right w:type="dxa" w:w="100"/>
            </w:tcMar>
          </w:tcPr>
          <w:p>
            <w:pPr>
              <w:spacing w:after="0"/>
              <w:jc w:val="left"/>
            </w:pPr>
            <w:r>
              <w:rPr>
                <w:b w:val="false"/>
                <w:bCs w:val="false"/>
                <w:sz w:val="18"/>
                <w:szCs w:val="18"/>
              </w:rPr>
              <w:t xml:space="preserve">Residence time (min)</w:t>
            </w:r>
          </w:p>
        </w:tc>
        <w:tc>
          <w:tcPr>
            <w:tcW w:type="dxa" w:w="2200"/>
            <w:tcMar>
              <w:top w:type="dxa" w:w="60"/>
              <w:left w:type="dxa" w:w="100"/>
              <w:bottom w:type="dxa" w:w="60"/>
              <w:right w:type="dxa" w:w="100"/>
            </w:tcMar>
          </w:tcPr>
          <w:p>
            <w:pPr>
              <w:spacing w:after="0"/>
              <w:jc w:val="center"/>
            </w:pPr>
            <w:r>
              <w:rPr>
                <w:b w:val="false"/>
                <w:bCs w:val="false"/>
                <w:sz w:val="18"/>
                <w:szCs w:val="18"/>
              </w:rPr>
              <w:t xml:space="preserve">0.5 – 2.5</w:t>
            </w:r>
          </w:p>
        </w:tc>
        <w:tc>
          <w:tcPr>
            <w:tcW w:type="dxa" w:w="1800"/>
            <w:tcMar>
              <w:top w:type="dxa" w:w="60"/>
              <w:left w:type="dxa" w:w="100"/>
              <w:bottom w:type="dxa" w:w="60"/>
              <w:right w:type="dxa" w:w="100"/>
            </w:tcMar>
          </w:tcPr>
          <w:p>
            <w:pPr>
              <w:spacing w:after="0"/>
              <w:jc w:val="center"/>
            </w:pPr>
            <w:r>
              <w:rPr>
                <w:b w:val="false"/>
                <w:bCs w:val="false"/>
                <w:sz w:val="18"/>
                <w:szCs w:val="18"/>
              </w:rPr>
              <w:t xml:space="preserve">0.5</w:t>
            </w:r>
          </w:p>
        </w:tc>
        <w:tc>
          <w:tcPr>
            <w:tcW w:type="dxa" w:w="1826"/>
            <w:tcMar>
              <w:top w:type="dxa" w:w="60"/>
              <w:left w:type="dxa" w:w="100"/>
              <w:bottom w:type="dxa" w:w="60"/>
              <w:right w:type="dxa" w:w="100"/>
            </w:tcMar>
          </w:tcPr>
          <w:p>
            <w:pPr>
              <w:spacing w:after="0"/>
              <w:jc w:val="center"/>
            </w:pPr>
            <w:r>
              <w:rPr>
                <w:b w:val="false"/>
                <w:bCs w:val="false"/>
                <w:sz w:val="18"/>
                <w:szCs w:val="18"/>
              </w:rPr>
              <w:t xml:space="preserve">5</w:t>
            </w:r>
          </w:p>
        </w:tc>
      </w:tr>
    </w:tbl>
    <w:p>
      <w:pPr>
        <w:spacing w:after="220" w:before="100"/>
        <w:jc w:val="both"/>
      </w:pPr>
      <w:r>
        <w:rPr>
          <w:b/>
          <w:bCs/>
          <w:sz w:val="18"/>
          <w:szCs w:val="18"/>
        </w:rPr>
        <w:t xml:space="preserve">Table S1. </w:t>
      </w:r>
      <w:r>
        <w:rPr>
          <w:sz w:val="18"/>
          <w:szCs w:val="18"/>
        </w:rPr>
        <w:t xml:space="preserve">The reaction space as declared to the optimiser.</w:t>
      </w:r>
    </w:p>
    <w:p>
      <w:pPr>
        <w:spacing w:after="140" w:line="276"/>
        <w:jc w:val="both"/>
      </w:pPr>
      <w:r>
        <w:t xml:space="preserve">The objective was the yield, to be maximised, over a useful range of 0–100 %. A single process constraint applied, </w:t>
      </w:r>
      <w:r>
        <w:rPr>
          <w:b/>
          <w:bCs/>
        </w:rPr>
        <w:t xml:space="preserve">[DMIPP] ≤ [BuOH]</w:t>
      </w:r>
      <w:r>
        <w:t xml:space="preserve">, known before any experiment was run and enforced exactly: it was imposed both when the initial design was drawn and when the acquisition function was maximised, so conditions violating it were never proposed. The grid holds 239,250 combinations, of which 172,260 (72 %) satisfy the constraint.</w:t>
      </w:r>
    </w:p>
    <w:p>
      <w:pPr>
        <w:pStyle w:val="Heading1"/>
        <w:spacing w:after="140" w:before="280"/>
      </w:pPr>
      <w:r>
        <w:t xml:space="preserve">S3. Initial design</w:t>
      </w:r>
    </w:p>
    <w:p>
      <w:pPr>
        <w:spacing w:after="140" w:line="276"/>
        <w:jc w:val="both"/>
      </w:pPr>
      <w:r>
        <w:t xml:space="preserve">Ten initial experiments were selected by constrained k-means, following the approach of Shields et al. and of Kaneko. The grid was enumerated, conditions violating the process constraint were discarded, the survivors were min–max scaled, and k-means was run with ten clusters; the feasible point nearest each centroid was retained. The design therefore covers the reaction space evenly within the feasible region, which a design drawn over the enclosing box and filtered afterwards would not.</w:t>
      </w:r>
    </w:p>
    <w:p>
      <w:pPr>
        <w:pStyle w:val="Heading1"/>
        <w:spacing w:after="140" w:before="280"/>
      </w:pPr>
      <w:r>
        <w:t xml:space="preserve">S4. Surrogate model and acquisition function</w:t>
      </w:r>
    </w:p>
    <w:p>
      <w:pPr>
        <w:spacing w:after="140" w:line="276"/>
        <w:jc w:val="both"/>
      </w:pPr>
      <w:r>
        <w:t xml:space="preserve">The surrogate is a single-task Gaussian process with a squared-exponential (RBF) kernel under automatic relevance determination — one length scale per parameter — a constant mean and a fitted noise term. Inputs are scaled to the unit cube and the yield is standardised before fitting, so the length scales are directly comparable to one another. Hyperparameters are obtained by maximising the marginal likelihood under log-normal priors, which is what keeps them identifiable from nineteen points in five dimensions. The fitted noise standard deviation is 0.074 on the standardised yield, i.e. 1.9 percentage points of yield; it is inferred from the data rather than measured, and it sets the floor of the posterior uncertainty everywhere.</w:t>
      </w:r>
    </w:p>
    <w:p>
      <w:pPr>
        <w:spacing w:after="140" w:line="276"/>
        <w:jc w:val="both"/>
      </w:pPr>
      <w:r>
        <w:t xml:space="preserve">Conditions were proposed by maximising qLogNEI, the log-transformed noisy expected improvement. Expected improvement scores a candidate by how much it is expected to exceed the best yield obtained so far under the posterior; the noisy variant treats recorded yields as noisy realisations rather than as ground truth, which is the appropriate assumption for a bench measurement; the log formulation is a numerically stable reparametrisation that keeps gradients informative where the probability of improvement is very small. This is what balances exploration against exploitation without either being specified by hand: a candidate scores well either because its predicted yield is high or because the posterior there is wide enough that it might be.</w:t>
      </w:r>
    </w:p>
    <w:p>
      <w:r>
        <w:br w:type="page"/>
      </w:r>
    </w:p>
    <w:p>
      <w:pPr>
        <w:pStyle w:val="Heading1"/>
        <w:spacing w:after="140" w:before="280"/>
      </w:pPr>
      <w:r>
        <w:t xml:space="preserve">S5. The campaign</w:t>
      </w:r>
    </w:p>
    <w:p>
      <w:pPr>
        <w:spacing w:after="140" w:line="276"/>
        <w:jc w:val="both"/>
      </w:pPr>
      <w:r>
        <w:t xml:space="preserve">Nineteen experiments were performed: the ten of the initial design, then nine proposed one at a time. The best yield of the initial design was 69 %; the campaign reached 88 %.</w:t>
      </w:r>
    </w:p>
    <w:tbl>
      <w:tblPr>
        <w:tblW w:type="dxa" w:w="9026"/>
        <w:tblBorders>
          <w:top w:val="single" w:color="808080" w:sz="6"/>
          <w:left w:val="none"/>
          <w:bottom w:val="single" w:color="808080" w:sz="6"/>
          <w:right w:val="none"/>
          <w:insideH w:val="single" w:color="C8C8C8" w:sz="2"/>
          <w:insideV w:val="none"/>
        </w:tblBorders>
      </w:tblPr>
      <w:tblGrid>
        <w:gridCol w:w="700"/>
        <w:gridCol w:w="1400"/>
        <w:gridCol w:w="1300"/>
        <w:gridCol w:w="1300"/>
        <w:gridCol w:w="1150"/>
        <w:gridCol w:w="1050"/>
        <w:gridCol w:w="1050"/>
        <w:gridCol w:w="1076"/>
      </w:tblGrid>
      <w:tr>
        <w:trPr>
          <w:tblHeader/>
        </w:trPr>
        <w:tc>
          <w:tcPr>
            <w:tcW w:type="dxa" w:w="700"/>
            <w:shd w:fill="EDEDED" w:val="clear"/>
            <w:tcMar>
              <w:top w:type="dxa" w:w="60"/>
              <w:left w:type="dxa" w:w="100"/>
              <w:bottom w:type="dxa" w:w="60"/>
              <w:right w:type="dxa" w:w="100"/>
            </w:tcMar>
          </w:tcPr>
          <w:p>
            <w:pPr>
              <w:spacing w:after="0"/>
              <w:jc w:val="left"/>
            </w:pPr>
            <w:r>
              <w:rPr>
                <w:b/>
                <w:bCs/>
                <w:sz w:val="18"/>
                <w:szCs w:val="18"/>
              </w:rPr>
              <w:t xml:space="preserve">#</w:t>
            </w:r>
          </w:p>
        </w:tc>
        <w:tc>
          <w:tcPr>
            <w:tcW w:type="dxa" w:w="1400"/>
            <w:shd w:fill="EDEDED" w:val="clear"/>
            <w:tcMar>
              <w:top w:type="dxa" w:w="60"/>
              <w:left w:type="dxa" w:w="100"/>
              <w:bottom w:type="dxa" w:w="60"/>
              <w:right w:type="dxa" w:w="100"/>
            </w:tcMar>
          </w:tcPr>
          <w:p>
            <w:pPr>
              <w:spacing w:after="0"/>
              <w:jc w:val="center"/>
            </w:pPr>
            <w:r>
              <w:rPr>
                <w:b/>
                <w:bCs/>
                <w:sz w:val="18"/>
                <w:szCs w:val="18"/>
              </w:rPr>
              <w:t xml:space="preserve">Origin</w:t>
            </w:r>
          </w:p>
        </w:tc>
        <w:tc>
          <w:tcPr>
            <w:tcW w:type="dxa" w:w="1300"/>
            <w:shd w:fill="EDEDED" w:val="clear"/>
            <w:tcMar>
              <w:top w:type="dxa" w:w="60"/>
              <w:left w:type="dxa" w:w="100"/>
              <w:bottom w:type="dxa" w:w="60"/>
              <w:right w:type="dxa" w:w="100"/>
            </w:tcMar>
          </w:tcPr>
          <w:p>
            <w:pPr>
              <w:spacing w:after="0"/>
              <w:jc w:val="center"/>
            </w:pPr>
            <w:r>
              <w:rPr>
                <w:b/>
                <w:bCs/>
                <w:sz w:val="18"/>
                <w:szCs w:val="18"/>
              </w:rPr>
              <w:t xml:space="preserve">[DMIPP]</w:t>
            </w:r>
          </w:p>
          <w:p>
            <w:pPr>
              <w:spacing w:after="0"/>
              <w:jc w:val="center"/>
            </w:pPr>
            <w:r>
              <w:rPr>
                <w:b/>
                <w:bCs/>
                <w:sz w:val="18"/>
                <w:szCs w:val="18"/>
              </w:rPr>
              <w:t xml:space="preserve">(M)</w:t>
            </w:r>
          </w:p>
        </w:tc>
        <w:tc>
          <w:tcPr>
            <w:tcW w:type="dxa" w:w="1300"/>
            <w:shd w:fill="EDEDED" w:val="clear"/>
            <w:tcMar>
              <w:top w:type="dxa" w:w="60"/>
              <w:left w:type="dxa" w:w="100"/>
              <w:bottom w:type="dxa" w:w="60"/>
              <w:right w:type="dxa" w:w="100"/>
            </w:tcMar>
          </w:tcPr>
          <w:p>
            <w:pPr>
              <w:spacing w:after="0"/>
              <w:jc w:val="center"/>
            </w:pPr>
            <w:r>
              <w:rPr>
                <w:b/>
                <w:bCs/>
                <w:sz w:val="18"/>
                <w:szCs w:val="18"/>
              </w:rPr>
              <w:t xml:space="preserve">[BuOH]</w:t>
            </w:r>
          </w:p>
          <w:p>
            <w:pPr>
              <w:spacing w:after="0"/>
              <w:jc w:val="center"/>
            </w:pPr>
            <w:r>
              <w:rPr>
                <w:b/>
                <w:bCs/>
                <w:sz w:val="18"/>
                <w:szCs w:val="18"/>
              </w:rPr>
              <w:t xml:space="preserve">(M)</w:t>
            </w:r>
          </w:p>
        </w:tc>
        <w:tc>
          <w:tcPr>
            <w:tcW w:type="dxa" w:w="1150"/>
            <w:shd w:fill="EDEDED" w:val="clear"/>
            <w:tcMar>
              <w:top w:type="dxa" w:w="60"/>
              <w:left w:type="dxa" w:w="100"/>
              <w:bottom w:type="dxa" w:w="60"/>
              <w:right w:type="dxa" w:w="100"/>
            </w:tcMar>
          </w:tcPr>
          <w:p>
            <w:pPr>
              <w:spacing w:after="0"/>
              <w:jc w:val="center"/>
            </w:pPr>
            <w:r>
              <w:rPr>
                <w:b/>
                <w:bCs/>
                <w:sz w:val="18"/>
                <w:szCs w:val="18"/>
              </w:rPr>
              <w:t xml:space="preserve">Cat.</w:t>
            </w:r>
          </w:p>
          <w:p>
            <w:pPr>
              <w:spacing w:after="0"/>
              <w:jc w:val="center"/>
            </w:pPr>
            <w:r>
              <w:rPr>
                <w:b/>
                <w:bCs/>
                <w:sz w:val="18"/>
                <w:szCs w:val="18"/>
              </w:rPr>
              <w:t xml:space="preserve">(mol%)</w:t>
            </w:r>
          </w:p>
        </w:tc>
        <w:tc>
          <w:tcPr>
            <w:tcW w:type="dxa" w:w="1050"/>
            <w:shd w:fill="EDEDED" w:val="clear"/>
            <w:tcMar>
              <w:top w:type="dxa" w:w="60"/>
              <w:left w:type="dxa" w:w="100"/>
              <w:bottom w:type="dxa" w:w="60"/>
              <w:right w:type="dxa" w:w="100"/>
            </w:tcMar>
          </w:tcPr>
          <w:p>
            <w:pPr>
              <w:spacing w:after="0"/>
              <w:jc w:val="center"/>
            </w:pPr>
            <w:r>
              <w:rPr>
                <w:b/>
                <w:bCs/>
                <w:sz w:val="18"/>
                <w:szCs w:val="18"/>
              </w:rPr>
              <w:t xml:space="preserve">T</w:t>
            </w:r>
          </w:p>
          <w:p>
            <w:pPr>
              <w:spacing w:after="0"/>
              <w:jc w:val="center"/>
            </w:pPr>
            <w:r>
              <w:rPr>
                <w:b/>
                <w:bCs/>
                <w:sz w:val="18"/>
                <w:szCs w:val="18"/>
              </w:rPr>
              <w:t xml:space="preserve">(°C)</w:t>
            </w:r>
          </w:p>
        </w:tc>
        <w:tc>
          <w:tcPr>
            <w:tcW w:type="dxa" w:w="1050"/>
            <w:shd w:fill="EDEDED" w:val="clear"/>
            <w:tcMar>
              <w:top w:type="dxa" w:w="60"/>
              <w:left w:type="dxa" w:w="100"/>
              <w:bottom w:type="dxa" w:w="60"/>
              <w:right w:type="dxa" w:w="100"/>
            </w:tcMar>
          </w:tcPr>
          <w:p>
            <w:pPr>
              <w:spacing w:after="0"/>
              <w:jc w:val="center"/>
            </w:pPr>
            <w:r>
              <w:rPr>
                <w:b/>
                <w:bCs/>
                <w:sz w:val="18"/>
                <w:szCs w:val="18"/>
              </w:rPr>
              <w:t xml:space="preserve">t</w:t>
            </w:r>
          </w:p>
          <w:p>
            <w:pPr>
              <w:spacing w:after="0"/>
              <w:jc w:val="center"/>
            </w:pPr>
            <w:r>
              <w:rPr>
                <w:b/>
                <w:bCs/>
                <w:sz w:val="18"/>
                <w:szCs w:val="18"/>
              </w:rPr>
              <w:t xml:space="preserve">(min)</w:t>
            </w:r>
          </w:p>
        </w:tc>
        <w:tc>
          <w:tcPr>
            <w:tcW w:type="dxa" w:w="1076"/>
            <w:shd w:fill="EDEDED" w:val="clear"/>
            <w:tcMar>
              <w:top w:type="dxa" w:w="60"/>
              <w:left w:type="dxa" w:w="100"/>
              <w:bottom w:type="dxa" w:w="60"/>
              <w:right w:type="dxa" w:w="100"/>
            </w:tcMar>
          </w:tcPr>
          <w:p>
            <w:pPr>
              <w:spacing w:after="0"/>
              <w:jc w:val="center"/>
            </w:pPr>
            <w:r>
              <w:rPr>
                <w:b/>
                <w:bCs/>
                <w:sz w:val="18"/>
                <w:szCs w:val="18"/>
              </w:rPr>
              <w:t xml:space="preserve">Yield</w:t>
            </w:r>
          </w:p>
          <w:p>
            <w:pPr>
              <w:spacing w:after="0"/>
              <w:jc w:val="center"/>
            </w:pPr>
            <w:r>
              <w:rPr>
                <w:b/>
                <w:bCs/>
                <w:sz w:val="18"/>
                <w:szCs w:val="18"/>
              </w:rPr>
              <w:t xml:space="preserve">(%)</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w:t>
            </w:r>
          </w:p>
        </w:tc>
        <w:tc>
          <w:tcPr>
            <w:tcW w:type="dxa" w:w="1400"/>
            <w:tcMar>
              <w:top w:type="dxa" w:w="60"/>
              <w:left w:type="dxa" w:w="100"/>
              <w:bottom w:type="dxa" w:w="60"/>
              <w:right w:type="dxa" w:w="100"/>
            </w:tcMar>
          </w:tcPr>
          <w:p>
            <w:pPr>
              <w:spacing w:after="0"/>
              <w:jc w:val="center"/>
            </w:pPr>
            <w:r>
              <w:rPr>
                <w:b w:val="false"/>
                <w:bCs w:val="false"/>
                <w:sz w:val="18"/>
                <w:szCs w:val="18"/>
              </w:rPr>
              <w:t xml:space="preserve">initial</w:t>
            </w:r>
          </w:p>
        </w:tc>
        <w:tc>
          <w:tcPr>
            <w:tcW w:type="dxa" w:w="1300"/>
            <w:tcMar>
              <w:top w:type="dxa" w:w="60"/>
              <w:left w:type="dxa" w:w="100"/>
              <w:bottom w:type="dxa" w:w="60"/>
              <w:right w:type="dxa" w:w="100"/>
            </w:tcMar>
          </w:tcPr>
          <w:p>
            <w:pPr>
              <w:spacing w:after="0"/>
              <w:jc w:val="center"/>
            </w:pPr>
            <w:r>
              <w:rPr>
                <w:b w:val="false"/>
                <w:bCs w:val="false"/>
                <w:sz w:val="18"/>
                <w:szCs w:val="18"/>
              </w:rPr>
              <w:t xml:space="preserve">2.2</w:t>
            </w:r>
          </w:p>
        </w:tc>
        <w:tc>
          <w:tcPr>
            <w:tcW w:type="dxa" w:w="1300"/>
            <w:tcMar>
              <w:top w:type="dxa" w:w="60"/>
              <w:left w:type="dxa" w:w="100"/>
              <w:bottom w:type="dxa" w:w="60"/>
              <w:right w:type="dxa" w:w="100"/>
            </w:tcMar>
          </w:tcPr>
          <w:p>
            <w:pPr>
              <w:spacing w:after="0"/>
              <w:jc w:val="center"/>
            </w:pPr>
            <w:r>
              <w:rPr>
                <w:b w:val="false"/>
                <w:bCs w:val="false"/>
                <w:sz w:val="18"/>
                <w:szCs w:val="18"/>
              </w:rPr>
              <w:t xml:space="preserve">6.0</w:t>
            </w:r>
          </w:p>
        </w:tc>
        <w:tc>
          <w:tcPr>
            <w:tcW w:type="dxa" w:w="1150"/>
            <w:tcMar>
              <w:top w:type="dxa" w:w="60"/>
              <w:left w:type="dxa" w:w="100"/>
              <w:bottom w:type="dxa" w:w="60"/>
              <w:right w:type="dxa" w:w="100"/>
            </w:tcMar>
          </w:tcPr>
          <w:p>
            <w:pPr>
              <w:spacing w:after="0"/>
              <w:jc w:val="center"/>
            </w:pPr>
            <w:r>
              <w:rPr>
                <w:b w:val="false"/>
                <w:bCs w:val="false"/>
                <w:sz w:val="18"/>
                <w:szCs w:val="18"/>
              </w:rPr>
              <w:t xml:space="preserve">5.0</w:t>
            </w:r>
          </w:p>
        </w:tc>
        <w:tc>
          <w:tcPr>
            <w:tcW w:type="dxa" w:w="1050"/>
            <w:tcMar>
              <w:top w:type="dxa" w:w="60"/>
              <w:left w:type="dxa" w:w="100"/>
              <w:bottom w:type="dxa" w:w="60"/>
              <w:right w:type="dxa" w:w="100"/>
            </w:tcMar>
          </w:tcPr>
          <w:p>
            <w:pPr>
              <w:spacing w:after="0"/>
              <w:jc w:val="center"/>
            </w:pPr>
            <w:r>
              <w:rPr>
                <w:b w:val="false"/>
                <w:bCs w:val="false"/>
                <w:sz w:val="18"/>
                <w:szCs w:val="18"/>
              </w:rPr>
              <w:t xml:space="preserve">50</w:t>
            </w:r>
          </w:p>
        </w:tc>
        <w:tc>
          <w:tcPr>
            <w:tcW w:type="dxa" w:w="1050"/>
            <w:tcMar>
              <w:top w:type="dxa" w:w="60"/>
              <w:left w:type="dxa" w:w="100"/>
              <w:bottom w:type="dxa" w:w="60"/>
              <w:right w:type="dxa" w:w="100"/>
            </w:tcMar>
          </w:tcPr>
          <w:p>
            <w:pPr>
              <w:spacing w:after="0"/>
              <w:jc w:val="center"/>
            </w:pPr>
            <w:r>
              <w:rPr>
                <w:b w:val="false"/>
                <w:bCs w:val="false"/>
                <w:sz w:val="18"/>
                <w:szCs w:val="18"/>
              </w:rPr>
              <w:t xml:space="preserve">1.0</w:t>
            </w:r>
          </w:p>
        </w:tc>
        <w:tc>
          <w:tcPr>
            <w:tcW w:type="dxa" w:w="1076"/>
            <w:tcMar>
              <w:top w:type="dxa" w:w="60"/>
              <w:left w:type="dxa" w:w="100"/>
              <w:bottom w:type="dxa" w:w="60"/>
              <w:right w:type="dxa" w:w="100"/>
            </w:tcMar>
          </w:tcPr>
          <w:p>
            <w:pPr>
              <w:spacing w:after="0"/>
              <w:jc w:val="center"/>
            </w:pPr>
            <w:r>
              <w:rPr>
                <w:b w:val="false"/>
                <w:bCs w:val="false"/>
                <w:sz w:val="18"/>
                <w:szCs w:val="18"/>
              </w:rPr>
              <w:t xml:space="preserve">16</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2</w:t>
            </w:r>
          </w:p>
        </w:tc>
        <w:tc>
          <w:tcPr>
            <w:tcW w:type="dxa" w:w="1400"/>
            <w:tcMar>
              <w:top w:type="dxa" w:w="60"/>
              <w:left w:type="dxa" w:w="100"/>
              <w:bottom w:type="dxa" w:w="60"/>
              <w:right w:type="dxa" w:w="100"/>
            </w:tcMar>
          </w:tcPr>
          <w:p>
            <w:pPr>
              <w:spacing w:after="0"/>
              <w:jc w:val="center"/>
            </w:pPr>
            <w:r>
              <w:rPr>
                <w:b w:val="false"/>
                <w:bCs w:val="false"/>
                <w:sz w:val="18"/>
                <w:szCs w:val="18"/>
              </w:rPr>
              <w:t xml:space="preserve">initial</w:t>
            </w:r>
          </w:p>
        </w:tc>
        <w:tc>
          <w:tcPr>
            <w:tcW w:type="dxa" w:w="1300"/>
            <w:tcMar>
              <w:top w:type="dxa" w:w="60"/>
              <w:left w:type="dxa" w:w="100"/>
              <w:bottom w:type="dxa" w:w="60"/>
              <w:right w:type="dxa" w:w="100"/>
            </w:tcMar>
          </w:tcPr>
          <w:p>
            <w:pPr>
              <w:spacing w:after="0"/>
              <w:jc w:val="center"/>
            </w:pPr>
            <w:r>
              <w:rPr>
                <w:b w:val="false"/>
                <w:bCs w:val="false"/>
                <w:sz w:val="18"/>
                <w:szCs w:val="18"/>
              </w:rPr>
              <w:t xml:space="preserve">5.0</w:t>
            </w:r>
          </w:p>
        </w:tc>
        <w:tc>
          <w:tcPr>
            <w:tcW w:type="dxa" w:w="1300"/>
            <w:tcMar>
              <w:top w:type="dxa" w:w="60"/>
              <w:left w:type="dxa" w:w="100"/>
              <w:bottom w:type="dxa" w:w="60"/>
              <w:right w:type="dxa" w:w="100"/>
            </w:tcMar>
          </w:tcPr>
          <w:p>
            <w:pPr>
              <w:spacing w:after="0"/>
              <w:jc w:val="center"/>
            </w:pPr>
            <w:r>
              <w:rPr>
                <w:b w:val="false"/>
                <w:bCs w:val="false"/>
                <w:sz w:val="18"/>
                <w:szCs w:val="18"/>
              </w:rPr>
              <w:t xml:space="preserve">8.6</w:t>
            </w:r>
          </w:p>
        </w:tc>
        <w:tc>
          <w:tcPr>
            <w:tcW w:type="dxa" w:w="1150"/>
            <w:tcMar>
              <w:top w:type="dxa" w:w="60"/>
              <w:left w:type="dxa" w:w="100"/>
              <w:bottom w:type="dxa" w:w="60"/>
              <w:right w:type="dxa" w:w="100"/>
            </w:tcMar>
          </w:tcPr>
          <w:p>
            <w:pPr>
              <w:spacing w:after="0"/>
              <w:jc w:val="center"/>
            </w:pPr>
            <w:r>
              <w:rPr>
                <w:b w:val="false"/>
                <w:bCs w:val="false"/>
                <w:sz w:val="18"/>
                <w:szCs w:val="18"/>
              </w:rPr>
              <w:t xml:space="preserve">7.5</w:t>
            </w:r>
          </w:p>
        </w:tc>
        <w:tc>
          <w:tcPr>
            <w:tcW w:type="dxa" w:w="1050"/>
            <w:tcMar>
              <w:top w:type="dxa" w:w="60"/>
              <w:left w:type="dxa" w:w="100"/>
              <w:bottom w:type="dxa" w:w="60"/>
              <w:right w:type="dxa" w:w="100"/>
            </w:tcMar>
          </w:tcPr>
          <w:p>
            <w:pPr>
              <w:spacing w:after="0"/>
              <w:jc w:val="center"/>
            </w:pPr>
            <w:r>
              <w:rPr>
                <w:b w:val="false"/>
                <w:bCs w:val="false"/>
                <w:sz w:val="18"/>
                <w:szCs w:val="18"/>
              </w:rPr>
              <w:t xml:space="preserve">60</w:t>
            </w:r>
          </w:p>
        </w:tc>
        <w:tc>
          <w:tcPr>
            <w:tcW w:type="dxa" w:w="1050"/>
            <w:tcMar>
              <w:top w:type="dxa" w:w="60"/>
              <w:left w:type="dxa" w:w="100"/>
              <w:bottom w:type="dxa" w:w="60"/>
              <w:right w:type="dxa" w:w="100"/>
            </w:tcMar>
          </w:tcPr>
          <w:p>
            <w:pPr>
              <w:spacing w:after="0"/>
              <w:jc w:val="center"/>
            </w:pPr>
            <w:r>
              <w:rPr>
                <w:b w:val="false"/>
                <w:bCs w:val="false"/>
                <w:sz w:val="18"/>
                <w:szCs w:val="18"/>
              </w:rPr>
              <w:t xml:space="preserve">2.0</w:t>
            </w:r>
          </w:p>
        </w:tc>
        <w:tc>
          <w:tcPr>
            <w:tcW w:type="dxa" w:w="1076"/>
            <w:tcMar>
              <w:top w:type="dxa" w:w="60"/>
              <w:left w:type="dxa" w:w="100"/>
              <w:bottom w:type="dxa" w:w="60"/>
              <w:right w:type="dxa" w:w="100"/>
            </w:tcMar>
          </w:tcPr>
          <w:p>
            <w:pPr>
              <w:spacing w:after="0"/>
              <w:jc w:val="center"/>
            </w:pPr>
            <w:r>
              <w:rPr>
                <w:b w:val="false"/>
                <w:bCs w:val="false"/>
                <w:sz w:val="18"/>
                <w:szCs w:val="18"/>
              </w:rPr>
              <w:t xml:space="preserve">50</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3</w:t>
            </w:r>
          </w:p>
        </w:tc>
        <w:tc>
          <w:tcPr>
            <w:tcW w:type="dxa" w:w="1400"/>
            <w:tcMar>
              <w:top w:type="dxa" w:w="60"/>
              <w:left w:type="dxa" w:w="100"/>
              <w:bottom w:type="dxa" w:w="60"/>
              <w:right w:type="dxa" w:w="100"/>
            </w:tcMar>
          </w:tcPr>
          <w:p>
            <w:pPr>
              <w:spacing w:after="0"/>
              <w:jc w:val="center"/>
            </w:pPr>
            <w:r>
              <w:rPr>
                <w:b w:val="false"/>
                <w:bCs w:val="false"/>
                <w:sz w:val="18"/>
                <w:szCs w:val="18"/>
              </w:rPr>
              <w:t xml:space="preserve">initial</w:t>
            </w:r>
          </w:p>
        </w:tc>
        <w:tc>
          <w:tcPr>
            <w:tcW w:type="dxa" w:w="1300"/>
            <w:tcMar>
              <w:top w:type="dxa" w:w="60"/>
              <w:left w:type="dxa" w:w="100"/>
              <w:bottom w:type="dxa" w:w="60"/>
              <w:right w:type="dxa" w:w="100"/>
            </w:tcMar>
          </w:tcPr>
          <w:p>
            <w:pPr>
              <w:spacing w:after="0"/>
              <w:jc w:val="center"/>
            </w:pPr>
            <w:r>
              <w:rPr>
                <w:b w:val="false"/>
                <w:bCs w:val="false"/>
                <w:sz w:val="18"/>
                <w:szCs w:val="18"/>
              </w:rPr>
              <w:t xml:space="preserve">3.4</w:t>
            </w:r>
          </w:p>
        </w:tc>
        <w:tc>
          <w:tcPr>
            <w:tcW w:type="dxa" w:w="1300"/>
            <w:tcMar>
              <w:top w:type="dxa" w:w="60"/>
              <w:left w:type="dxa" w:w="100"/>
              <w:bottom w:type="dxa" w:w="60"/>
              <w:right w:type="dxa" w:w="100"/>
            </w:tcMar>
          </w:tcPr>
          <w:p>
            <w:pPr>
              <w:spacing w:after="0"/>
              <w:jc w:val="center"/>
            </w:pPr>
            <w:r>
              <w:rPr>
                <w:b w:val="false"/>
                <w:bCs w:val="false"/>
                <w:sz w:val="18"/>
                <w:szCs w:val="18"/>
              </w:rPr>
              <w:t xml:space="preserve">7.0</w:t>
            </w:r>
          </w:p>
        </w:tc>
        <w:tc>
          <w:tcPr>
            <w:tcW w:type="dxa" w:w="1150"/>
            <w:tcMar>
              <w:top w:type="dxa" w:w="60"/>
              <w:left w:type="dxa" w:w="100"/>
              <w:bottom w:type="dxa" w:w="60"/>
              <w:right w:type="dxa" w:w="100"/>
            </w:tcMar>
          </w:tcPr>
          <w:p>
            <w:pPr>
              <w:spacing w:after="0"/>
              <w:jc w:val="center"/>
            </w:pPr>
            <w:r>
              <w:rPr>
                <w:b w:val="false"/>
                <w:bCs w:val="false"/>
                <w:sz w:val="18"/>
                <w:szCs w:val="18"/>
              </w:rPr>
              <w:t xml:space="preserve">5.0</w:t>
            </w:r>
          </w:p>
        </w:tc>
        <w:tc>
          <w:tcPr>
            <w:tcW w:type="dxa" w:w="1050"/>
            <w:tcMar>
              <w:top w:type="dxa" w:w="60"/>
              <w:left w:type="dxa" w:w="100"/>
              <w:bottom w:type="dxa" w:w="60"/>
              <w:right w:type="dxa" w:w="100"/>
            </w:tcMar>
          </w:tcPr>
          <w:p>
            <w:pPr>
              <w:spacing w:after="0"/>
              <w:jc w:val="center"/>
            </w:pPr>
            <w:r>
              <w:rPr>
                <w:b w:val="false"/>
                <w:bCs w:val="false"/>
                <w:sz w:val="18"/>
                <w:szCs w:val="18"/>
              </w:rPr>
              <w:t xml:space="preserve">35</w:t>
            </w:r>
          </w:p>
        </w:tc>
        <w:tc>
          <w:tcPr>
            <w:tcW w:type="dxa" w:w="1050"/>
            <w:tcMar>
              <w:top w:type="dxa" w:w="60"/>
              <w:left w:type="dxa" w:w="100"/>
              <w:bottom w:type="dxa" w:w="60"/>
              <w:right w:type="dxa" w:w="100"/>
            </w:tcMar>
          </w:tcPr>
          <w:p>
            <w:pPr>
              <w:spacing w:after="0"/>
              <w:jc w:val="center"/>
            </w:pPr>
            <w:r>
              <w:rPr>
                <w:b w:val="false"/>
                <w:bCs w:val="false"/>
                <w:sz w:val="18"/>
                <w:szCs w:val="18"/>
              </w:rPr>
              <w:t xml:space="preserve">2.0</w:t>
            </w:r>
          </w:p>
        </w:tc>
        <w:tc>
          <w:tcPr>
            <w:tcW w:type="dxa" w:w="1076"/>
            <w:tcMar>
              <w:top w:type="dxa" w:w="60"/>
              <w:left w:type="dxa" w:w="100"/>
              <w:bottom w:type="dxa" w:w="60"/>
              <w:right w:type="dxa" w:w="100"/>
            </w:tcMar>
          </w:tcPr>
          <w:p>
            <w:pPr>
              <w:spacing w:after="0"/>
              <w:jc w:val="center"/>
            </w:pPr>
            <w:r>
              <w:rPr>
                <w:b w:val="false"/>
                <w:bCs w:val="false"/>
                <w:sz w:val="18"/>
                <w:szCs w:val="18"/>
              </w:rPr>
              <w:t xml:space="preserve">16</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4</w:t>
            </w:r>
          </w:p>
        </w:tc>
        <w:tc>
          <w:tcPr>
            <w:tcW w:type="dxa" w:w="1400"/>
            <w:tcMar>
              <w:top w:type="dxa" w:w="60"/>
              <w:left w:type="dxa" w:w="100"/>
              <w:bottom w:type="dxa" w:w="60"/>
              <w:right w:type="dxa" w:w="100"/>
            </w:tcMar>
          </w:tcPr>
          <w:p>
            <w:pPr>
              <w:spacing w:after="0"/>
              <w:jc w:val="center"/>
            </w:pPr>
            <w:r>
              <w:rPr>
                <w:b w:val="false"/>
                <w:bCs w:val="false"/>
                <w:sz w:val="18"/>
                <w:szCs w:val="18"/>
              </w:rPr>
              <w:t xml:space="preserve">initial</w:t>
            </w:r>
          </w:p>
        </w:tc>
        <w:tc>
          <w:tcPr>
            <w:tcW w:type="dxa" w:w="1300"/>
            <w:tcMar>
              <w:top w:type="dxa" w:w="60"/>
              <w:left w:type="dxa" w:w="100"/>
              <w:bottom w:type="dxa" w:w="60"/>
              <w:right w:type="dxa" w:w="100"/>
            </w:tcMar>
          </w:tcPr>
          <w:p>
            <w:pPr>
              <w:spacing w:after="0"/>
              <w:jc w:val="center"/>
            </w:pPr>
            <w:r>
              <w:rPr>
                <w:b w:val="false"/>
                <w:bCs w:val="false"/>
                <w:sz w:val="18"/>
                <w:szCs w:val="18"/>
              </w:rPr>
              <w:t xml:space="preserve">5.2</w:t>
            </w:r>
          </w:p>
        </w:tc>
        <w:tc>
          <w:tcPr>
            <w:tcW w:type="dxa" w:w="1300"/>
            <w:tcMar>
              <w:top w:type="dxa" w:w="60"/>
              <w:left w:type="dxa" w:w="100"/>
              <w:bottom w:type="dxa" w:w="60"/>
              <w:right w:type="dxa" w:w="100"/>
            </w:tcMar>
          </w:tcPr>
          <w:p>
            <w:pPr>
              <w:spacing w:after="0"/>
              <w:jc w:val="center"/>
            </w:pPr>
            <w:r>
              <w:rPr>
                <w:b w:val="false"/>
                <w:bCs w:val="false"/>
                <w:sz w:val="18"/>
                <w:szCs w:val="18"/>
              </w:rPr>
              <w:t xml:space="preserve">8.4</w:t>
            </w:r>
          </w:p>
        </w:tc>
        <w:tc>
          <w:tcPr>
            <w:tcW w:type="dxa" w:w="1150"/>
            <w:tcMar>
              <w:top w:type="dxa" w:w="60"/>
              <w:left w:type="dxa" w:w="100"/>
              <w:bottom w:type="dxa" w:w="60"/>
              <w:right w:type="dxa" w:w="100"/>
            </w:tcMar>
          </w:tcPr>
          <w:p>
            <w:pPr>
              <w:spacing w:after="0"/>
              <w:jc w:val="center"/>
            </w:pPr>
            <w:r>
              <w:rPr>
                <w:b w:val="false"/>
                <w:bCs w:val="false"/>
                <w:sz w:val="18"/>
                <w:szCs w:val="18"/>
              </w:rPr>
              <w:t xml:space="preserve">7.5</w:t>
            </w:r>
          </w:p>
        </w:tc>
        <w:tc>
          <w:tcPr>
            <w:tcW w:type="dxa" w:w="1050"/>
            <w:tcMar>
              <w:top w:type="dxa" w:w="60"/>
              <w:left w:type="dxa" w:w="100"/>
              <w:bottom w:type="dxa" w:w="60"/>
              <w:right w:type="dxa" w:w="100"/>
            </w:tcMar>
          </w:tcPr>
          <w:p>
            <w:pPr>
              <w:spacing w:after="0"/>
              <w:jc w:val="center"/>
            </w:pPr>
            <w:r>
              <w:rPr>
                <w:b w:val="false"/>
                <w:bCs w:val="false"/>
                <w:sz w:val="18"/>
                <w:szCs w:val="18"/>
              </w:rPr>
              <w:t xml:space="preserve">40</w:t>
            </w:r>
          </w:p>
        </w:tc>
        <w:tc>
          <w:tcPr>
            <w:tcW w:type="dxa" w:w="1050"/>
            <w:tcMar>
              <w:top w:type="dxa" w:w="60"/>
              <w:left w:type="dxa" w:w="100"/>
              <w:bottom w:type="dxa" w:w="60"/>
              <w:right w:type="dxa" w:w="100"/>
            </w:tcMar>
          </w:tcPr>
          <w:p>
            <w:pPr>
              <w:spacing w:after="0"/>
              <w:jc w:val="center"/>
            </w:pPr>
            <w:r>
              <w:rPr>
                <w:b w:val="false"/>
                <w:bCs w:val="false"/>
                <w:sz w:val="18"/>
                <w:szCs w:val="18"/>
              </w:rPr>
              <w:t xml:space="preserve">1.0</w:t>
            </w:r>
          </w:p>
        </w:tc>
        <w:tc>
          <w:tcPr>
            <w:tcW w:type="dxa" w:w="1076"/>
            <w:tcMar>
              <w:top w:type="dxa" w:w="60"/>
              <w:left w:type="dxa" w:w="100"/>
              <w:bottom w:type="dxa" w:w="60"/>
              <w:right w:type="dxa" w:w="100"/>
            </w:tcMar>
          </w:tcPr>
          <w:p>
            <w:pPr>
              <w:spacing w:after="0"/>
              <w:jc w:val="center"/>
            </w:pPr>
            <w:r>
              <w:rPr>
                <w:b w:val="false"/>
                <w:bCs w:val="false"/>
                <w:sz w:val="18"/>
                <w:szCs w:val="18"/>
              </w:rPr>
              <w:t xml:space="preserve">19</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5</w:t>
            </w:r>
          </w:p>
        </w:tc>
        <w:tc>
          <w:tcPr>
            <w:tcW w:type="dxa" w:w="1400"/>
            <w:tcMar>
              <w:top w:type="dxa" w:w="60"/>
              <w:left w:type="dxa" w:w="100"/>
              <w:bottom w:type="dxa" w:w="60"/>
              <w:right w:type="dxa" w:w="100"/>
            </w:tcMar>
          </w:tcPr>
          <w:p>
            <w:pPr>
              <w:spacing w:after="0"/>
              <w:jc w:val="center"/>
            </w:pPr>
            <w:r>
              <w:rPr>
                <w:b w:val="false"/>
                <w:bCs w:val="false"/>
                <w:sz w:val="18"/>
                <w:szCs w:val="18"/>
              </w:rPr>
              <w:t xml:space="preserve">initial</w:t>
            </w:r>
          </w:p>
        </w:tc>
        <w:tc>
          <w:tcPr>
            <w:tcW w:type="dxa" w:w="1300"/>
            <w:tcMar>
              <w:top w:type="dxa" w:w="60"/>
              <w:left w:type="dxa" w:w="100"/>
              <w:bottom w:type="dxa" w:w="60"/>
              <w:right w:type="dxa" w:w="100"/>
            </w:tcMar>
          </w:tcPr>
          <w:p>
            <w:pPr>
              <w:spacing w:after="0"/>
              <w:jc w:val="center"/>
            </w:pPr>
            <w:r>
              <w:rPr>
                <w:b w:val="false"/>
                <w:bCs w:val="false"/>
                <w:sz w:val="18"/>
                <w:szCs w:val="18"/>
              </w:rPr>
              <w:t xml:space="preserve">5.0</w:t>
            </w:r>
          </w:p>
        </w:tc>
        <w:tc>
          <w:tcPr>
            <w:tcW w:type="dxa" w:w="1300"/>
            <w:tcMar>
              <w:top w:type="dxa" w:w="60"/>
              <w:left w:type="dxa" w:w="100"/>
              <w:bottom w:type="dxa" w:w="60"/>
              <w:right w:type="dxa" w:w="100"/>
            </w:tcMar>
          </w:tcPr>
          <w:p>
            <w:pPr>
              <w:spacing w:after="0"/>
              <w:jc w:val="center"/>
            </w:pPr>
            <w:r>
              <w:rPr>
                <w:b w:val="false"/>
                <w:bCs w:val="false"/>
                <w:sz w:val="18"/>
                <w:szCs w:val="18"/>
              </w:rPr>
              <w:t xml:space="preserve">8.4</w:t>
            </w:r>
          </w:p>
        </w:tc>
        <w:tc>
          <w:tcPr>
            <w:tcW w:type="dxa" w:w="1150"/>
            <w:tcMar>
              <w:top w:type="dxa" w:w="60"/>
              <w:left w:type="dxa" w:w="100"/>
              <w:bottom w:type="dxa" w:w="60"/>
              <w:right w:type="dxa" w:w="100"/>
            </w:tcMar>
          </w:tcPr>
          <w:p>
            <w:pPr>
              <w:spacing w:after="0"/>
              <w:jc w:val="center"/>
            </w:pPr>
            <w:r>
              <w:rPr>
                <w:b w:val="false"/>
                <w:bCs w:val="false"/>
                <w:sz w:val="18"/>
                <w:szCs w:val="18"/>
              </w:rPr>
              <w:t xml:space="preserve">5.0</w:t>
            </w:r>
          </w:p>
        </w:tc>
        <w:tc>
          <w:tcPr>
            <w:tcW w:type="dxa" w:w="1050"/>
            <w:tcMar>
              <w:top w:type="dxa" w:w="60"/>
              <w:left w:type="dxa" w:w="100"/>
              <w:bottom w:type="dxa" w:w="60"/>
              <w:right w:type="dxa" w:w="100"/>
            </w:tcMar>
          </w:tcPr>
          <w:p>
            <w:pPr>
              <w:spacing w:after="0"/>
              <w:jc w:val="center"/>
            </w:pPr>
            <w:r>
              <w:rPr>
                <w:b w:val="false"/>
                <w:bCs w:val="false"/>
                <w:sz w:val="18"/>
                <w:szCs w:val="18"/>
              </w:rPr>
              <w:t xml:space="preserve">50</w:t>
            </w:r>
          </w:p>
        </w:tc>
        <w:tc>
          <w:tcPr>
            <w:tcW w:type="dxa" w:w="1050"/>
            <w:tcMar>
              <w:top w:type="dxa" w:w="60"/>
              <w:left w:type="dxa" w:w="100"/>
              <w:bottom w:type="dxa" w:w="60"/>
              <w:right w:type="dxa" w:w="100"/>
            </w:tcMar>
          </w:tcPr>
          <w:p>
            <w:pPr>
              <w:spacing w:after="0"/>
              <w:jc w:val="center"/>
            </w:pPr>
            <w:r>
              <w:rPr>
                <w:b w:val="false"/>
                <w:bCs w:val="false"/>
                <w:sz w:val="18"/>
                <w:szCs w:val="18"/>
              </w:rPr>
              <w:t xml:space="preserve">1.0</w:t>
            </w:r>
          </w:p>
        </w:tc>
        <w:tc>
          <w:tcPr>
            <w:tcW w:type="dxa" w:w="1076"/>
            <w:tcMar>
              <w:top w:type="dxa" w:w="60"/>
              <w:left w:type="dxa" w:w="100"/>
              <w:bottom w:type="dxa" w:w="60"/>
              <w:right w:type="dxa" w:w="100"/>
            </w:tcMar>
          </w:tcPr>
          <w:p>
            <w:pPr>
              <w:spacing w:after="0"/>
              <w:jc w:val="center"/>
            </w:pPr>
            <w:r>
              <w:rPr>
                <w:b w:val="false"/>
                <w:bCs w:val="false"/>
                <w:sz w:val="18"/>
                <w:szCs w:val="18"/>
              </w:rPr>
              <w:t xml:space="preserve">15</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6</w:t>
            </w:r>
          </w:p>
        </w:tc>
        <w:tc>
          <w:tcPr>
            <w:tcW w:type="dxa" w:w="1400"/>
            <w:tcMar>
              <w:top w:type="dxa" w:w="60"/>
              <w:left w:type="dxa" w:w="100"/>
              <w:bottom w:type="dxa" w:w="60"/>
              <w:right w:type="dxa" w:w="100"/>
            </w:tcMar>
          </w:tcPr>
          <w:p>
            <w:pPr>
              <w:spacing w:after="0"/>
              <w:jc w:val="center"/>
            </w:pPr>
            <w:r>
              <w:rPr>
                <w:b w:val="false"/>
                <w:bCs w:val="false"/>
                <w:sz w:val="18"/>
                <w:szCs w:val="18"/>
              </w:rPr>
              <w:t xml:space="preserve">initial</w:t>
            </w:r>
          </w:p>
        </w:tc>
        <w:tc>
          <w:tcPr>
            <w:tcW w:type="dxa" w:w="1300"/>
            <w:tcMar>
              <w:top w:type="dxa" w:w="60"/>
              <w:left w:type="dxa" w:w="100"/>
              <w:bottom w:type="dxa" w:w="60"/>
              <w:right w:type="dxa" w:w="100"/>
            </w:tcMar>
          </w:tcPr>
          <w:p>
            <w:pPr>
              <w:spacing w:after="0"/>
              <w:jc w:val="center"/>
            </w:pPr>
            <w:r>
              <w:rPr>
                <w:b w:val="false"/>
                <w:bCs w:val="false"/>
                <w:sz w:val="18"/>
                <w:szCs w:val="18"/>
              </w:rPr>
              <w:t xml:space="preserve">3.0</w:t>
            </w:r>
          </w:p>
        </w:tc>
        <w:tc>
          <w:tcPr>
            <w:tcW w:type="dxa" w:w="1300"/>
            <w:tcMar>
              <w:top w:type="dxa" w:w="60"/>
              <w:left w:type="dxa" w:w="100"/>
              <w:bottom w:type="dxa" w:w="60"/>
              <w:right w:type="dxa" w:w="100"/>
            </w:tcMar>
          </w:tcPr>
          <w:p>
            <w:pPr>
              <w:spacing w:after="0"/>
              <w:jc w:val="center"/>
            </w:pPr>
            <w:r>
              <w:rPr>
                <w:b w:val="false"/>
                <w:bCs w:val="false"/>
                <w:sz w:val="18"/>
                <w:szCs w:val="18"/>
              </w:rPr>
              <w:t xml:space="preserve">7.4</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65</w:t>
            </w:r>
          </w:p>
        </w:tc>
        <w:tc>
          <w:tcPr>
            <w:tcW w:type="dxa" w:w="1050"/>
            <w:tcMar>
              <w:top w:type="dxa" w:w="60"/>
              <w:left w:type="dxa" w:w="100"/>
              <w:bottom w:type="dxa" w:w="60"/>
              <w:right w:type="dxa" w:w="100"/>
            </w:tcMar>
          </w:tcPr>
          <w:p>
            <w:pPr>
              <w:spacing w:after="0"/>
              <w:jc w:val="center"/>
            </w:pPr>
            <w:r>
              <w:rPr>
                <w:b w:val="false"/>
                <w:bCs w:val="false"/>
                <w:sz w:val="18"/>
                <w:szCs w:val="18"/>
              </w:rPr>
              <w:t xml:space="preserve">1.0</w:t>
            </w:r>
          </w:p>
        </w:tc>
        <w:tc>
          <w:tcPr>
            <w:tcW w:type="dxa" w:w="1076"/>
            <w:tcMar>
              <w:top w:type="dxa" w:w="60"/>
              <w:left w:type="dxa" w:w="100"/>
              <w:bottom w:type="dxa" w:w="60"/>
              <w:right w:type="dxa" w:w="100"/>
            </w:tcMar>
          </w:tcPr>
          <w:p>
            <w:pPr>
              <w:spacing w:after="0"/>
              <w:jc w:val="center"/>
            </w:pPr>
            <w:r>
              <w:rPr>
                <w:b w:val="false"/>
                <w:bCs w:val="false"/>
                <w:sz w:val="18"/>
                <w:szCs w:val="18"/>
              </w:rPr>
              <w:t xml:space="preserve">69</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7</w:t>
            </w:r>
          </w:p>
        </w:tc>
        <w:tc>
          <w:tcPr>
            <w:tcW w:type="dxa" w:w="1400"/>
            <w:tcMar>
              <w:top w:type="dxa" w:w="60"/>
              <w:left w:type="dxa" w:w="100"/>
              <w:bottom w:type="dxa" w:w="60"/>
              <w:right w:type="dxa" w:w="100"/>
            </w:tcMar>
          </w:tcPr>
          <w:p>
            <w:pPr>
              <w:spacing w:after="0"/>
              <w:jc w:val="center"/>
            </w:pPr>
            <w:r>
              <w:rPr>
                <w:b w:val="false"/>
                <w:bCs w:val="false"/>
                <w:sz w:val="18"/>
                <w:szCs w:val="18"/>
              </w:rPr>
              <w:t xml:space="preserve">initial</w:t>
            </w:r>
          </w:p>
        </w:tc>
        <w:tc>
          <w:tcPr>
            <w:tcW w:type="dxa" w:w="1300"/>
            <w:tcMar>
              <w:top w:type="dxa" w:w="60"/>
              <w:left w:type="dxa" w:w="100"/>
              <w:bottom w:type="dxa" w:w="60"/>
              <w:right w:type="dxa" w:w="100"/>
            </w:tcMar>
          </w:tcPr>
          <w:p>
            <w:pPr>
              <w:spacing w:after="0"/>
              <w:jc w:val="center"/>
            </w:pPr>
            <w:r>
              <w:rPr>
                <w:b w:val="false"/>
                <w:bCs w:val="false"/>
                <w:sz w:val="18"/>
                <w:szCs w:val="18"/>
              </w:rPr>
              <w:t xml:space="preserve">3.4</w:t>
            </w:r>
          </w:p>
        </w:tc>
        <w:tc>
          <w:tcPr>
            <w:tcW w:type="dxa" w:w="1300"/>
            <w:tcMar>
              <w:top w:type="dxa" w:w="60"/>
              <w:left w:type="dxa" w:w="100"/>
              <w:bottom w:type="dxa" w:w="60"/>
              <w:right w:type="dxa" w:w="100"/>
            </w:tcMar>
          </w:tcPr>
          <w:p>
            <w:pPr>
              <w:spacing w:after="0"/>
              <w:jc w:val="center"/>
            </w:pPr>
            <w:r>
              <w:rPr>
                <w:b w:val="false"/>
                <w:bCs w:val="false"/>
                <w:sz w:val="18"/>
                <w:szCs w:val="18"/>
              </w:rPr>
              <w:t xml:space="preserve">7.0</w:t>
            </w:r>
          </w:p>
        </w:tc>
        <w:tc>
          <w:tcPr>
            <w:tcW w:type="dxa" w:w="1150"/>
            <w:tcMar>
              <w:top w:type="dxa" w:w="60"/>
              <w:left w:type="dxa" w:w="100"/>
              <w:bottom w:type="dxa" w:w="60"/>
              <w:right w:type="dxa" w:w="100"/>
            </w:tcMar>
          </w:tcPr>
          <w:p>
            <w:pPr>
              <w:spacing w:after="0"/>
              <w:jc w:val="center"/>
            </w:pPr>
            <w:r>
              <w:rPr>
                <w:b w:val="false"/>
                <w:bCs w:val="false"/>
                <w:sz w:val="18"/>
                <w:szCs w:val="18"/>
              </w:rPr>
              <w:t xml:space="preserve">5.0</w:t>
            </w:r>
          </w:p>
        </w:tc>
        <w:tc>
          <w:tcPr>
            <w:tcW w:type="dxa" w:w="1050"/>
            <w:tcMar>
              <w:top w:type="dxa" w:w="60"/>
              <w:left w:type="dxa" w:w="100"/>
              <w:bottom w:type="dxa" w:w="60"/>
              <w:right w:type="dxa" w:w="100"/>
            </w:tcMar>
          </w:tcPr>
          <w:p>
            <w:pPr>
              <w:spacing w:after="0"/>
              <w:jc w:val="center"/>
            </w:pPr>
            <w:r>
              <w:rPr>
                <w:b w:val="false"/>
                <w:bCs w:val="false"/>
                <w:sz w:val="18"/>
                <w:szCs w:val="18"/>
              </w:rPr>
              <w:t xml:space="preserve">65</w:t>
            </w:r>
          </w:p>
        </w:tc>
        <w:tc>
          <w:tcPr>
            <w:tcW w:type="dxa" w:w="1050"/>
            <w:tcMar>
              <w:top w:type="dxa" w:w="60"/>
              <w:left w:type="dxa" w:w="100"/>
              <w:bottom w:type="dxa" w:w="60"/>
              <w:right w:type="dxa" w:w="100"/>
            </w:tcMar>
          </w:tcPr>
          <w:p>
            <w:pPr>
              <w:spacing w:after="0"/>
              <w:jc w:val="center"/>
            </w:pPr>
            <w:r>
              <w:rPr>
                <w:b w:val="false"/>
                <w:bCs w:val="false"/>
                <w:sz w:val="18"/>
                <w:szCs w:val="18"/>
              </w:rPr>
              <w:t xml:space="preserve">2.0</w:t>
            </w:r>
          </w:p>
        </w:tc>
        <w:tc>
          <w:tcPr>
            <w:tcW w:type="dxa" w:w="1076"/>
            <w:tcMar>
              <w:top w:type="dxa" w:w="60"/>
              <w:left w:type="dxa" w:w="100"/>
              <w:bottom w:type="dxa" w:w="60"/>
              <w:right w:type="dxa" w:w="100"/>
            </w:tcMar>
          </w:tcPr>
          <w:p>
            <w:pPr>
              <w:spacing w:after="0"/>
              <w:jc w:val="center"/>
            </w:pPr>
            <w:r>
              <w:rPr>
                <w:b w:val="false"/>
                <w:bCs w:val="false"/>
                <w:sz w:val="18"/>
                <w:szCs w:val="18"/>
              </w:rPr>
              <w:t xml:space="preserve">30</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8</w:t>
            </w:r>
          </w:p>
        </w:tc>
        <w:tc>
          <w:tcPr>
            <w:tcW w:type="dxa" w:w="1400"/>
            <w:tcMar>
              <w:top w:type="dxa" w:w="60"/>
              <w:left w:type="dxa" w:w="100"/>
              <w:bottom w:type="dxa" w:w="60"/>
              <w:right w:type="dxa" w:w="100"/>
            </w:tcMar>
          </w:tcPr>
          <w:p>
            <w:pPr>
              <w:spacing w:after="0"/>
              <w:jc w:val="center"/>
            </w:pPr>
            <w:r>
              <w:rPr>
                <w:b w:val="false"/>
                <w:bCs w:val="false"/>
                <w:sz w:val="18"/>
                <w:szCs w:val="18"/>
              </w:rPr>
              <w:t xml:space="preserve">initial</w:t>
            </w:r>
          </w:p>
        </w:tc>
        <w:tc>
          <w:tcPr>
            <w:tcW w:type="dxa" w:w="1300"/>
            <w:tcMar>
              <w:top w:type="dxa" w:w="60"/>
              <w:left w:type="dxa" w:w="100"/>
              <w:bottom w:type="dxa" w:w="60"/>
              <w:right w:type="dxa" w:w="100"/>
            </w:tcMar>
          </w:tcPr>
          <w:p>
            <w:pPr>
              <w:spacing w:after="0"/>
              <w:jc w:val="center"/>
            </w:pPr>
            <w:r>
              <w:rPr>
                <w:b w:val="false"/>
                <w:bCs w:val="false"/>
                <w:sz w:val="18"/>
                <w:szCs w:val="18"/>
              </w:rPr>
              <w:t xml:space="preserve">2.2</w:t>
            </w:r>
          </w:p>
        </w:tc>
        <w:tc>
          <w:tcPr>
            <w:tcW w:type="dxa" w:w="1300"/>
            <w:tcMar>
              <w:top w:type="dxa" w:w="60"/>
              <w:left w:type="dxa" w:w="100"/>
              <w:bottom w:type="dxa" w:w="60"/>
              <w:right w:type="dxa" w:w="100"/>
            </w:tcMar>
          </w:tcPr>
          <w:p>
            <w:pPr>
              <w:spacing w:after="0"/>
              <w:jc w:val="center"/>
            </w:pPr>
            <w:r>
              <w:rPr>
                <w:b w:val="false"/>
                <w:bCs w:val="false"/>
                <w:sz w:val="18"/>
                <w:szCs w:val="18"/>
              </w:rPr>
              <w:t xml:space="preserve">6.0</w:t>
            </w:r>
          </w:p>
        </w:tc>
        <w:tc>
          <w:tcPr>
            <w:tcW w:type="dxa" w:w="1150"/>
            <w:tcMar>
              <w:top w:type="dxa" w:w="60"/>
              <w:left w:type="dxa" w:w="100"/>
              <w:bottom w:type="dxa" w:w="60"/>
              <w:right w:type="dxa" w:w="100"/>
            </w:tcMar>
          </w:tcPr>
          <w:p>
            <w:pPr>
              <w:spacing w:after="0"/>
              <w:jc w:val="center"/>
            </w:pPr>
            <w:r>
              <w:rPr>
                <w:b w:val="false"/>
                <w:bCs w:val="false"/>
                <w:sz w:val="18"/>
                <w:szCs w:val="18"/>
              </w:rPr>
              <w:t xml:space="preserve">7.5</w:t>
            </w:r>
          </w:p>
        </w:tc>
        <w:tc>
          <w:tcPr>
            <w:tcW w:type="dxa" w:w="1050"/>
            <w:tcMar>
              <w:top w:type="dxa" w:w="60"/>
              <w:left w:type="dxa" w:w="100"/>
              <w:bottom w:type="dxa" w:w="60"/>
              <w:right w:type="dxa" w:w="100"/>
            </w:tcMar>
          </w:tcPr>
          <w:p>
            <w:pPr>
              <w:spacing w:after="0"/>
              <w:jc w:val="center"/>
            </w:pPr>
            <w:r>
              <w:rPr>
                <w:b w:val="false"/>
                <w:bCs w:val="false"/>
                <w:sz w:val="18"/>
                <w:szCs w:val="18"/>
              </w:rPr>
              <w:t xml:space="preserve">60</w:t>
            </w:r>
          </w:p>
        </w:tc>
        <w:tc>
          <w:tcPr>
            <w:tcW w:type="dxa" w:w="1050"/>
            <w:tcMar>
              <w:top w:type="dxa" w:w="60"/>
              <w:left w:type="dxa" w:w="100"/>
              <w:bottom w:type="dxa" w:w="60"/>
              <w:right w:type="dxa" w:w="100"/>
            </w:tcMar>
          </w:tcPr>
          <w:p>
            <w:pPr>
              <w:spacing w:after="0"/>
              <w:jc w:val="center"/>
            </w:pPr>
            <w:r>
              <w:rPr>
                <w:b w:val="false"/>
                <w:bCs w:val="false"/>
                <w:sz w:val="18"/>
                <w:szCs w:val="18"/>
              </w:rPr>
              <w:t xml:space="preserve">2.0</w:t>
            </w:r>
          </w:p>
        </w:tc>
        <w:tc>
          <w:tcPr>
            <w:tcW w:type="dxa" w:w="1076"/>
            <w:tcMar>
              <w:top w:type="dxa" w:w="60"/>
              <w:left w:type="dxa" w:w="100"/>
              <w:bottom w:type="dxa" w:w="60"/>
              <w:right w:type="dxa" w:w="100"/>
            </w:tcMar>
          </w:tcPr>
          <w:p>
            <w:pPr>
              <w:spacing w:after="0"/>
              <w:jc w:val="center"/>
            </w:pPr>
            <w:r>
              <w:rPr>
                <w:b w:val="false"/>
                <w:bCs w:val="false"/>
                <w:sz w:val="18"/>
                <w:szCs w:val="18"/>
              </w:rPr>
              <w:t xml:space="preserve">61</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9</w:t>
            </w:r>
          </w:p>
        </w:tc>
        <w:tc>
          <w:tcPr>
            <w:tcW w:type="dxa" w:w="1400"/>
            <w:tcMar>
              <w:top w:type="dxa" w:w="60"/>
              <w:left w:type="dxa" w:w="100"/>
              <w:bottom w:type="dxa" w:w="60"/>
              <w:right w:type="dxa" w:w="100"/>
            </w:tcMar>
          </w:tcPr>
          <w:p>
            <w:pPr>
              <w:spacing w:after="0"/>
              <w:jc w:val="center"/>
            </w:pPr>
            <w:r>
              <w:rPr>
                <w:b w:val="false"/>
                <w:bCs w:val="false"/>
                <w:sz w:val="18"/>
                <w:szCs w:val="18"/>
              </w:rPr>
              <w:t xml:space="preserve">initial</w:t>
            </w:r>
          </w:p>
        </w:tc>
        <w:tc>
          <w:tcPr>
            <w:tcW w:type="dxa" w:w="1300"/>
            <w:tcMar>
              <w:top w:type="dxa" w:w="60"/>
              <w:left w:type="dxa" w:w="100"/>
              <w:bottom w:type="dxa" w:w="60"/>
              <w:right w:type="dxa" w:w="100"/>
            </w:tcMar>
          </w:tcPr>
          <w:p>
            <w:pPr>
              <w:spacing w:after="0"/>
              <w:jc w:val="center"/>
            </w:pPr>
            <w:r>
              <w:rPr>
                <w:b w:val="false"/>
                <w:bCs w:val="false"/>
                <w:sz w:val="18"/>
                <w:szCs w:val="18"/>
              </w:rPr>
              <w:t xml:space="preserve">3.2</w:t>
            </w:r>
          </w:p>
        </w:tc>
        <w:tc>
          <w:tcPr>
            <w:tcW w:type="dxa" w:w="1300"/>
            <w:tcMar>
              <w:top w:type="dxa" w:w="60"/>
              <w:left w:type="dxa" w:w="100"/>
              <w:bottom w:type="dxa" w:w="60"/>
              <w:right w:type="dxa" w:w="100"/>
            </w:tcMar>
          </w:tcPr>
          <w:p>
            <w:pPr>
              <w:spacing w:after="0"/>
              <w:jc w:val="center"/>
            </w:pPr>
            <w:r>
              <w:rPr>
                <w:b w:val="false"/>
                <w:bCs w:val="false"/>
                <w:sz w:val="18"/>
                <w:szCs w:val="18"/>
              </w:rPr>
              <w:t xml:space="preserve">7.4</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35</w:t>
            </w:r>
          </w:p>
        </w:tc>
        <w:tc>
          <w:tcPr>
            <w:tcW w:type="dxa" w:w="1050"/>
            <w:tcMar>
              <w:top w:type="dxa" w:w="60"/>
              <w:left w:type="dxa" w:w="100"/>
              <w:bottom w:type="dxa" w:w="60"/>
              <w:right w:type="dxa" w:w="100"/>
            </w:tcMar>
          </w:tcPr>
          <w:p>
            <w:pPr>
              <w:spacing w:after="0"/>
              <w:jc w:val="center"/>
            </w:pPr>
            <w:r>
              <w:rPr>
                <w:b w:val="false"/>
                <w:bCs w:val="false"/>
                <w:sz w:val="18"/>
                <w:szCs w:val="18"/>
              </w:rPr>
              <w:t xml:space="preserve">2.0</w:t>
            </w:r>
          </w:p>
        </w:tc>
        <w:tc>
          <w:tcPr>
            <w:tcW w:type="dxa" w:w="1076"/>
            <w:tcMar>
              <w:top w:type="dxa" w:w="60"/>
              <w:left w:type="dxa" w:w="100"/>
              <w:bottom w:type="dxa" w:w="60"/>
              <w:right w:type="dxa" w:w="100"/>
            </w:tcMar>
          </w:tcPr>
          <w:p>
            <w:pPr>
              <w:spacing w:after="0"/>
              <w:jc w:val="center"/>
            </w:pPr>
            <w:r>
              <w:rPr>
                <w:b w:val="false"/>
                <w:bCs w:val="false"/>
                <w:sz w:val="18"/>
                <w:szCs w:val="18"/>
              </w:rPr>
              <w:t xml:space="preserve">36</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10</w:t>
            </w:r>
          </w:p>
        </w:tc>
        <w:tc>
          <w:tcPr>
            <w:tcW w:type="dxa" w:w="1400"/>
            <w:tcMar>
              <w:top w:type="dxa" w:w="60"/>
              <w:left w:type="dxa" w:w="100"/>
              <w:bottom w:type="dxa" w:w="60"/>
              <w:right w:type="dxa" w:w="100"/>
            </w:tcMar>
          </w:tcPr>
          <w:p>
            <w:pPr>
              <w:spacing w:after="0"/>
              <w:jc w:val="center"/>
            </w:pPr>
            <w:r>
              <w:rPr>
                <w:b w:val="false"/>
                <w:bCs w:val="false"/>
                <w:sz w:val="18"/>
                <w:szCs w:val="18"/>
              </w:rPr>
              <w:t xml:space="preserve">initial</w:t>
            </w:r>
          </w:p>
        </w:tc>
        <w:tc>
          <w:tcPr>
            <w:tcW w:type="dxa" w:w="1300"/>
            <w:tcMar>
              <w:top w:type="dxa" w:w="60"/>
              <w:left w:type="dxa" w:w="100"/>
              <w:bottom w:type="dxa" w:w="60"/>
              <w:right w:type="dxa" w:w="100"/>
            </w:tcMar>
          </w:tcPr>
          <w:p>
            <w:pPr>
              <w:spacing w:after="0"/>
              <w:jc w:val="center"/>
            </w:pPr>
            <w:r>
              <w:rPr>
                <w:b w:val="false"/>
                <w:bCs w:val="false"/>
                <w:sz w:val="18"/>
                <w:szCs w:val="18"/>
              </w:rPr>
              <w:t xml:space="preserve">2.2</w:t>
            </w:r>
          </w:p>
        </w:tc>
        <w:tc>
          <w:tcPr>
            <w:tcW w:type="dxa" w:w="1300"/>
            <w:tcMar>
              <w:top w:type="dxa" w:w="60"/>
              <w:left w:type="dxa" w:w="100"/>
              <w:bottom w:type="dxa" w:w="60"/>
              <w:right w:type="dxa" w:w="100"/>
            </w:tcMar>
          </w:tcPr>
          <w:p>
            <w:pPr>
              <w:spacing w:after="0"/>
              <w:jc w:val="center"/>
            </w:pPr>
            <w:r>
              <w:rPr>
                <w:b w:val="false"/>
                <w:bCs w:val="false"/>
                <w:sz w:val="18"/>
                <w:szCs w:val="18"/>
              </w:rPr>
              <w:t xml:space="preserve">5.8</w:t>
            </w:r>
          </w:p>
        </w:tc>
        <w:tc>
          <w:tcPr>
            <w:tcW w:type="dxa" w:w="1150"/>
            <w:tcMar>
              <w:top w:type="dxa" w:w="60"/>
              <w:left w:type="dxa" w:w="100"/>
              <w:bottom w:type="dxa" w:w="60"/>
              <w:right w:type="dxa" w:w="100"/>
            </w:tcMar>
          </w:tcPr>
          <w:p>
            <w:pPr>
              <w:spacing w:after="0"/>
              <w:jc w:val="center"/>
            </w:pPr>
            <w:r>
              <w:rPr>
                <w:b w:val="false"/>
                <w:bCs w:val="false"/>
                <w:sz w:val="18"/>
                <w:szCs w:val="18"/>
              </w:rPr>
              <w:t xml:space="preserve">7.5</w:t>
            </w:r>
          </w:p>
        </w:tc>
        <w:tc>
          <w:tcPr>
            <w:tcW w:type="dxa" w:w="1050"/>
            <w:tcMar>
              <w:top w:type="dxa" w:w="60"/>
              <w:left w:type="dxa" w:w="100"/>
              <w:bottom w:type="dxa" w:w="60"/>
              <w:right w:type="dxa" w:w="100"/>
            </w:tcMar>
          </w:tcPr>
          <w:p>
            <w:pPr>
              <w:spacing w:after="0"/>
              <w:jc w:val="center"/>
            </w:pPr>
            <w:r>
              <w:rPr>
                <w:b w:val="false"/>
                <w:bCs w:val="false"/>
                <w:sz w:val="18"/>
                <w:szCs w:val="18"/>
              </w:rPr>
              <w:t xml:space="preserve">35</w:t>
            </w:r>
          </w:p>
        </w:tc>
        <w:tc>
          <w:tcPr>
            <w:tcW w:type="dxa" w:w="1050"/>
            <w:tcMar>
              <w:top w:type="dxa" w:w="60"/>
              <w:left w:type="dxa" w:w="100"/>
              <w:bottom w:type="dxa" w:w="60"/>
              <w:right w:type="dxa" w:w="100"/>
            </w:tcMar>
          </w:tcPr>
          <w:p>
            <w:pPr>
              <w:spacing w:after="0"/>
              <w:jc w:val="center"/>
            </w:pPr>
            <w:r>
              <w:rPr>
                <w:b w:val="false"/>
                <w:bCs w:val="false"/>
                <w:sz w:val="18"/>
                <w:szCs w:val="18"/>
              </w:rPr>
              <w:t xml:space="preserve">1.0</w:t>
            </w:r>
          </w:p>
        </w:tc>
        <w:tc>
          <w:tcPr>
            <w:tcW w:type="dxa" w:w="1076"/>
            <w:tcMar>
              <w:top w:type="dxa" w:w="60"/>
              <w:left w:type="dxa" w:w="100"/>
              <w:bottom w:type="dxa" w:w="60"/>
              <w:right w:type="dxa" w:w="100"/>
            </w:tcMar>
          </w:tcPr>
          <w:p>
            <w:pPr>
              <w:spacing w:after="0"/>
              <w:jc w:val="center"/>
            </w:pPr>
            <w:r>
              <w:rPr>
                <w:b w:val="false"/>
                <w:bCs w:val="false"/>
                <w:sz w:val="18"/>
                <w:szCs w:val="18"/>
              </w:rPr>
              <w:t xml:space="preserve">16</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11</w:t>
            </w:r>
          </w:p>
        </w:tc>
        <w:tc>
          <w:tcPr>
            <w:tcW w:type="dxa" w:w="1400"/>
            <w:tcMar>
              <w:top w:type="dxa" w:w="60"/>
              <w:left w:type="dxa" w:w="100"/>
              <w:bottom w:type="dxa" w:w="60"/>
              <w:right w:type="dxa" w:w="100"/>
            </w:tcMar>
          </w:tcPr>
          <w:p>
            <w:pPr>
              <w:spacing w:after="0"/>
              <w:jc w:val="center"/>
            </w:pPr>
            <w:r>
              <w:rPr>
                <w:b w:val="false"/>
                <w:bCs w:val="false"/>
                <w:sz w:val="18"/>
                <w:szCs w:val="18"/>
              </w:rPr>
              <w:t xml:space="preserve">proposed</w:t>
            </w:r>
          </w:p>
        </w:tc>
        <w:tc>
          <w:tcPr>
            <w:tcW w:type="dxa" w:w="1300"/>
            <w:tcMar>
              <w:top w:type="dxa" w:w="60"/>
              <w:left w:type="dxa" w:w="100"/>
              <w:bottom w:type="dxa" w:w="60"/>
              <w:right w:type="dxa" w:w="100"/>
            </w:tcMar>
          </w:tcPr>
          <w:p>
            <w:pPr>
              <w:spacing w:after="0"/>
              <w:jc w:val="center"/>
            </w:pPr>
            <w:r>
              <w:rPr>
                <w:b w:val="false"/>
                <w:bCs w:val="false"/>
                <w:sz w:val="18"/>
                <w:szCs w:val="18"/>
              </w:rPr>
              <w:t xml:space="preserve">1.8</w:t>
            </w:r>
          </w:p>
        </w:tc>
        <w:tc>
          <w:tcPr>
            <w:tcW w:type="dxa" w:w="1300"/>
            <w:tcMar>
              <w:top w:type="dxa" w:w="60"/>
              <w:left w:type="dxa" w:w="100"/>
              <w:bottom w:type="dxa" w:w="60"/>
              <w:right w:type="dxa" w:w="100"/>
            </w:tcMar>
          </w:tcPr>
          <w:p>
            <w:pPr>
              <w:spacing w:after="0"/>
              <w:jc w:val="center"/>
            </w:pPr>
            <w:r>
              <w:rPr>
                <w:b w:val="false"/>
                <w:bCs w:val="false"/>
                <w:sz w:val="18"/>
                <w:szCs w:val="18"/>
              </w:rPr>
              <w:t xml:space="preserve">6.0</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60</w:t>
            </w:r>
          </w:p>
        </w:tc>
        <w:tc>
          <w:tcPr>
            <w:tcW w:type="dxa" w:w="1050"/>
            <w:tcMar>
              <w:top w:type="dxa" w:w="60"/>
              <w:left w:type="dxa" w:w="100"/>
              <w:bottom w:type="dxa" w:w="60"/>
              <w:right w:type="dxa" w:w="100"/>
            </w:tcMar>
          </w:tcPr>
          <w:p>
            <w:pPr>
              <w:spacing w:after="0"/>
              <w:jc w:val="center"/>
            </w:pPr>
            <w:r>
              <w:rPr>
                <w:b w:val="false"/>
                <w:bCs w:val="false"/>
                <w:sz w:val="18"/>
                <w:szCs w:val="18"/>
              </w:rPr>
              <w:t xml:space="preserve">2.0</w:t>
            </w:r>
          </w:p>
        </w:tc>
        <w:tc>
          <w:tcPr>
            <w:tcW w:type="dxa" w:w="1076"/>
            <w:tcMar>
              <w:top w:type="dxa" w:w="60"/>
              <w:left w:type="dxa" w:w="100"/>
              <w:bottom w:type="dxa" w:w="60"/>
              <w:right w:type="dxa" w:w="100"/>
            </w:tcMar>
          </w:tcPr>
          <w:p>
            <w:pPr>
              <w:spacing w:after="0"/>
              <w:jc w:val="center"/>
            </w:pPr>
            <w:r>
              <w:rPr>
                <w:b w:val="false"/>
                <w:bCs w:val="false"/>
                <w:sz w:val="18"/>
                <w:szCs w:val="18"/>
              </w:rPr>
              <w:t xml:space="preserve">72</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12</w:t>
            </w:r>
          </w:p>
        </w:tc>
        <w:tc>
          <w:tcPr>
            <w:tcW w:type="dxa" w:w="1400"/>
            <w:tcMar>
              <w:top w:type="dxa" w:w="60"/>
              <w:left w:type="dxa" w:w="100"/>
              <w:bottom w:type="dxa" w:w="60"/>
              <w:right w:type="dxa" w:w="100"/>
            </w:tcMar>
          </w:tcPr>
          <w:p>
            <w:pPr>
              <w:spacing w:after="0"/>
              <w:jc w:val="center"/>
            </w:pPr>
            <w:r>
              <w:rPr>
                <w:b w:val="false"/>
                <w:bCs w:val="false"/>
                <w:sz w:val="18"/>
                <w:szCs w:val="18"/>
              </w:rPr>
              <w:t xml:space="preserve">proposed</w:t>
            </w:r>
          </w:p>
        </w:tc>
        <w:tc>
          <w:tcPr>
            <w:tcW w:type="dxa" w:w="1300"/>
            <w:tcMar>
              <w:top w:type="dxa" w:w="60"/>
              <w:left w:type="dxa" w:w="100"/>
              <w:bottom w:type="dxa" w:w="60"/>
              <w:right w:type="dxa" w:w="100"/>
            </w:tcMar>
          </w:tcPr>
          <w:p>
            <w:pPr>
              <w:spacing w:after="0"/>
              <w:jc w:val="center"/>
            </w:pPr>
            <w:r>
              <w:rPr>
                <w:b w:val="false"/>
                <w:bCs w:val="false"/>
                <w:sz w:val="18"/>
                <w:szCs w:val="18"/>
              </w:rPr>
              <w:t xml:space="preserve">1.0</w:t>
            </w:r>
          </w:p>
        </w:tc>
        <w:tc>
          <w:tcPr>
            <w:tcW w:type="dxa" w:w="1300"/>
            <w:tcMar>
              <w:top w:type="dxa" w:w="60"/>
              <w:left w:type="dxa" w:w="100"/>
              <w:bottom w:type="dxa" w:w="60"/>
              <w:right w:type="dxa" w:w="100"/>
            </w:tcMar>
          </w:tcPr>
          <w:p>
            <w:pPr>
              <w:spacing w:after="0"/>
              <w:jc w:val="center"/>
            </w:pPr>
            <w:r>
              <w:rPr>
                <w:b w:val="false"/>
                <w:bCs w:val="false"/>
                <w:sz w:val="18"/>
                <w:szCs w:val="18"/>
              </w:rPr>
              <w:t xml:space="preserve">3.8</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70</w:t>
            </w:r>
          </w:p>
        </w:tc>
        <w:tc>
          <w:tcPr>
            <w:tcW w:type="dxa" w:w="1050"/>
            <w:tcMar>
              <w:top w:type="dxa" w:w="60"/>
              <w:left w:type="dxa" w:w="100"/>
              <w:bottom w:type="dxa" w:w="60"/>
              <w:right w:type="dxa" w:w="100"/>
            </w:tcMar>
          </w:tcPr>
          <w:p>
            <w:pPr>
              <w:spacing w:after="0"/>
              <w:jc w:val="center"/>
            </w:pPr>
            <w:r>
              <w:rPr>
                <w:b w:val="false"/>
                <w:bCs w:val="false"/>
                <w:sz w:val="18"/>
                <w:szCs w:val="18"/>
              </w:rPr>
              <w:t xml:space="preserve">2.0</w:t>
            </w:r>
          </w:p>
        </w:tc>
        <w:tc>
          <w:tcPr>
            <w:tcW w:type="dxa" w:w="1076"/>
            <w:tcMar>
              <w:top w:type="dxa" w:w="60"/>
              <w:left w:type="dxa" w:w="100"/>
              <w:bottom w:type="dxa" w:w="60"/>
              <w:right w:type="dxa" w:w="100"/>
            </w:tcMar>
          </w:tcPr>
          <w:p>
            <w:pPr>
              <w:spacing w:after="0"/>
              <w:jc w:val="center"/>
            </w:pPr>
            <w:r>
              <w:rPr>
                <w:b w:val="false"/>
                <w:bCs w:val="false"/>
                <w:sz w:val="18"/>
                <w:szCs w:val="18"/>
              </w:rPr>
              <w:t xml:space="preserve">85</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13</w:t>
            </w:r>
          </w:p>
        </w:tc>
        <w:tc>
          <w:tcPr>
            <w:tcW w:type="dxa" w:w="1400"/>
            <w:tcMar>
              <w:top w:type="dxa" w:w="60"/>
              <w:left w:type="dxa" w:w="100"/>
              <w:bottom w:type="dxa" w:w="60"/>
              <w:right w:type="dxa" w:w="100"/>
            </w:tcMar>
          </w:tcPr>
          <w:p>
            <w:pPr>
              <w:spacing w:after="0"/>
              <w:jc w:val="center"/>
            </w:pPr>
            <w:r>
              <w:rPr>
                <w:b w:val="false"/>
                <w:bCs w:val="false"/>
                <w:sz w:val="18"/>
                <w:szCs w:val="18"/>
              </w:rPr>
              <w:t xml:space="preserve">proposed</w:t>
            </w:r>
          </w:p>
        </w:tc>
        <w:tc>
          <w:tcPr>
            <w:tcW w:type="dxa" w:w="1300"/>
            <w:tcMar>
              <w:top w:type="dxa" w:w="60"/>
              <w:left w:type="dxa" w:w="100"/>
              <w:bottom w:type="dxa" w:w="60"/>
              <w:right w:type="dxa" w:w="100"/>
            </w:tcMar>
          </w:tcPr>
          <w:p>
            <w:pPr>
              <w:spacing w:after="0"/>
              <w:jc w:val="center"/>
            </w:pPr>
            <w:r>
              <w:rPr>
                <w:b w:val="false"/>
                <w:bCs w:val="false"/>
                <w:sz w:val="18"/>
                <w:szCs w:val="18"/>
              </w:rPr>
              <w:t xml:space="preserve">1.0</w:t>
            </w:r>
          </w:p>
        </w:tc>
        <w:tc>
          <w:tcPr>
            <w:tcW w:type="dxa" w:w="1300"/>
            <w:tcMar>
              <w:top w:type="dxa" w:w="60"/>
              <w:left w:type="dxa" w:w="100"/>
              <w:bottom w:type="dxa" w:w="60"/>
              <w:right w:type="dxa" w:w="100"/>
            </w:tcMar>
          </w:tcPr>
          <w:p>
            <w:pPr>
              <w:spacing w:after="0"/>
              <w:jc w:val="center"/>
            </w:pPr>
            <w:r>
              <w:rPr>
                <w:b w:val="false"/>
                <w:bCs w:val="false"/>
                <w:sz w:val="18"/>
                <w:szCs w:val="18"/>
              </w:rPr>
              <w:t xml:space="preserve">1.0</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75</w:t>
            </w:r>
          </w:p>
        </w:tc>
        <w:tc>
          <w:tcPr>
            <w:tcW w:type="dxa" w:w="1050"/>
            <w:tcMar>
              <w:top w:type="dxa" w:w="60"/>
              <w:left w:type="dxa" w:w="100"/>
              <w:bottom w:type="dxa" w:w="60"/>
              <w:right w:type="dxa" w:w="100"/>
            </w:tcMar>
          </w:tcPr>
          <w:p>
            <w:pPr>
              <w:spacing w:after="0"/>
              <w:jc w:val="center"/>
            </w:pPr>
            <w:r>
              <w:rPr>
                <w:b w:val="false"/>
                <w:bCs w:val="false"/>
                <w:sz w:val="18"/>
                <w:szCs w:val="18"/>
              </w:rPr>
              <w:t xml:space="preserve">2.5</w:t>
            </w:r>
          </w:p>
        </w:tc>
        <w:tc>
          <w:tcPr>
            <w:tcW w:type="dxa" w:w="1076"/>
            <w:tcMar>
              <w:top w:type="dxa" w:w="60"/>
              <w:left w:type="dxa" w:w="100"/>
              <w:bottom w:type="dxa" w:w="60"/>
              <w:right w:type="dxa" w:w="100"/>
            </w:tcMar>
          </w:tcPr>
          <w:p>
            <w:pPr>
              <w:spacing w:after="0"/>
              <w:jc w:val="center"/>
            </w:pPr>
            <w:r>
              <w:rPr>
                <w:b w:val="false"/>
                <w:bCs w:val="false"/>
                <w:sz w:val="18"/>
                <w:szCs w:val="18"/>
              </w:rPr>
              <w:t xml:space="preserve">58</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14</w:t>
            </w:r>
          </w:p>
        </w:tc>
        <w:tc>
          <w:tcPr>
            <w:tcW w:type="dxa" w:w="1400"/>
            <w:tcMar>
              <w:top w:type="dxa" w:w="60"/>
              <w:left w:type="dxa" w:w="100"/>
              <w:bottom w:type="dxa" w:w="60"/>
              <w:right w:type="dxa" w:w="100"/>
            </w:tcMar>
          </w:tcPr>
          <w:p>
            <w:pPr>
              <w:spacing w:after="0"/>
              <w:jc w:val="center"/>
            </w:pPr>
            <w:r>
              <w:rPr>
                <w:b w:val="false"/>
                <w:bCs w:val="false"/>
                <w:sz w:val="18"/>
                <w:szCs w:val="18"/>
              </w:rPr>
              <w:t xml:space="preserve">proposed</w:t>
            </w:r>
          </w:p>
        </w:tc>
        <w:tc>
          <w:tcPr>
            <w:tcW w:type="dxa" w:w="1300"/>
            <w:tcMar>
              <w:top w:type="dxa" w:w="60"/>
              <w:left w:type="dxa" w:w="100"/>
              <w:bottom w:type="dxa" w:w="60"/>
              <w:right w:type="dxa" w:w="100"/>
            </w:tcMar>
          </w:tcPr>
          <w:p>
            <w:pPr>
              <w:spacing w:after="0"/>
              <w:jc w:val="center"/>
            </w:pPr>
            <w:r>
              <w:rPr>
                <w:b w:val="false"/>
                <w:bCs w:val="false"/>
                <w:sz w:val="18"/>
                <w:szCs w:val="18"/>
              </w:rPr>
              <w:t xml:space="preserve">1.0</w:t>
            </w:r>
          </w:p>
        </w:tc>
        <w:tc>
          <w:tcPr>
            <w:tcW w:type="dxa" w:w="1300"/>
            <w:tcMar>
              <w:top w:type="dxa" w:w="60"/>
              <w:left w:type="dxa" w:w="100"/>
              <w:bottom w:type="dxa" w:w="60"/>
              <w:right w:type="dxa" w:w="100"/>
            </w:tcMar>
          </w:tcPr>
          <w:p>
            <w:pPr>
              <w:spacing w:after="0"/>
              <w:jc w:val="center"/>
            </w:pPr>
            <w:r>
              <w:rPr>
                <w:b w:val="false"/>
                <w:bCs w:val="false"/>
                <w:sz w:val="18"/>
                <w:szCs w:val="18"/>
              </w:rPr>
              <w:t xml:space="preserve">5.0</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75</w:t>
            </w:r>
          </w:p>
        </w:tc>
        <w:tc>
          <w:tcPr>
            <w:tcW w:type="dxa" w:w="1050"/>
            <w:tcMar>
              <w:top w:type="dxa" w:w="60"/>
              <w:left w:type="dxa" w:w="100"/>
              <w:bottom w:type="dxa" w:w="60"/>
              <w:right w:type="dxa" w:w="100"/>
            </w:tcMar>
          </w:tcPr>
          <w:p>
            <w:pPr>
              <w:spacing w:after="0"/>
              <w:jc w:val="center"/>
            </w:pPr>
            <w:r>
              <w:rPr>
                <w:b w:val="false"/>
                <w:bCs w:val="false"/>
                <w:sz w:val="18"/>
                <w:szCs w:val="18"/>
              </w:rPr>
              <w:t xml:space="preserve">1.5</w:t>
            </w:r>
          </w:p>
        </w:tc>
        <w:tc>
          <w:tcPr>
            <w:tcW w:type="dxa" w:w="1076"/>
            <w:tcMar>
              <w:top w:type="dxa" w:w="60"/>
              <w:left w:type="dxa" w:w="100"/>
              <w:bottom w:type="dxa" w:w="60"/>
              <w:right w:type="dxa" w:w="100"/>
            </w:tcMar>
          </w:tcPr>
          <w:p>
            <w:pPr>
              <w:spacing w:after="0"/>
              <w:jc w:val="center"/>
            </w:pPr>
            <w:r>
              <w:rPr>
                <w:b w:val="false"/>
                <w:bCs w:val="false"/>
                <w:sz w:val="18"/>
                <w:szCs w:val="18"/>
              </w:rPr>
              <w:t xml:space="preserve">77</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15</w:t>
            </w:r>
          </w:p>
        </w:tc>
        <w:tc>
          <w:tcPr>
            <w:tcW w:type="dxa" w:w="1400"/>
            <w:tcMar>
              <w:top w:type="dxa" w:w="60"/>
              <w:left w:type="dxa" w:w="100"/>
              <w:bottom w:type="dxa" w:w="60"/>
              <w:right w:type="dxa" w:w="100"/>
            </w:tcMar>
          </w:tcPr>
          <w:p>
            <w:pPr>
              <w:spacing w:after="0"/>
              <w:jc w:val="center"/>
            </w:pPr>
            <w:r>
              <w:rPr>
                <w:b w:val="false"/>
                <w:bCs w:val="false"/>
                <w:sz w:val="18"/>
                <w:szCs w:val="18"/>
              </w:rPr>
              <w:t xml:space="preserve">proposed</w:t>
            </w:r>
          </w:p>
        </w:tc>
        <w:tc>
          <w:tcPr>
            <w:tcW w:type="dxa" w:w="1300"/>
            <w:tcMar>
              <w:top w:type="dxa" w:w="60"/>
              <w:left w:type="dxa" w:w="100"/>
              <w:bottom w:type="dxa" w:w="60"/>
              <w:right w:type="dxa" w:w="100"/>
            </w:tcMar>
          </w:tcPr>
          <w:p>
            <w:pPr>
              <w:spacing w:after="0"/>
              <w:jc w:val="center"/>
            </w:pPr>
            <w:r>
              <w:rPr>
                <w:b w:val="false"/>
                <w:bCs w:val="false"/>
                <w:sz w:val="18"/>
                <w:szCs w:val="18"/>
              </w:rPr>
              <w:t xml:space="preserve">5.0</w:t>
            </w:r>
          </w:p>
        </w:tc>
        <w:tc>
          <w:tcPr>
            <w:tcW w:type="dxa" w:w="1300"/>
            <w:tcMar>
              <w:top w:type="dxa" w:w="60"/>
              <w:left w:type="dxa" w:w="100"/>
              <w:bottom w:type="dxa" w:w="60"/>
              <w:right w:type="dxa" w:w="100"/>
            </w:tcMar>
          </w:tcPr>
          <w:p>
            <w:pPr>
              <w:spacing w:after="0"/>
              <w:jc w:val="center"/>
            </w:pPr>
            <w:r>
              <w:rPr>
                <w:b w:val="false"/>
                <w:bCs w:val="false"/>
                <w:sz w:val="18"/>
                <w:szCs w:val="18"/>
              </w:rPr>
              <w:t xml:space="preserve">5.0</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70</w:t>
            </w:r>
          </w:p>
        </w:tc>
        <w:tc>
          <w:tcPr>
            <w:tcW w:type="dxa" w:w="1050"/>
            <w:tcMar>
              <w:top w:type="dxa" w:w="60"/>
              <w:left w:type="dxa" w:w="100"/>
              <w:bottom w:type="dxa" w:w="60"/>
              <w:right w:type="dxa" w:w="100"/>
            </w:tcMar>
          </w:tcPr>
          <w:p>
            <w:pPr>
              <w:spacing w:after="0"/>
              <w:jc w:val="center"/>
            </w:pPr>
            <w:r>
              <w:rPr>
                <w:b w:val="false"/>
                <w:bCs w:val="false"/>
                <w:sz w:val="18"/>
                <w:szCs w:val="18"/>
              </w:rPr>
              <w:t xml:space="preserve">2.5</w:t>
            </w:r>
          </w:p>
        </w:tc>
        <w:tc>
          <w:tcPr>
            <w:tcW w:type="dxa" w:w="1076"/>
            <w:tcMar>
              <w:top w:type="dxa" w:w="60"/>
              <w:left w:type="dxa" w:w="100"/>
              <w:bottom w:type="dxa" w:w="60"/>
              <w:right w:type="dxa" w:w="100"/>
            </w:tcMar>
          </w:tcPr>
          <w:p>
            <w:pPr>
              <w:spacing w:after="0"/>
              <w:jc w:val="center"/>
            </w:pPr>
            <w:r>
              <w:rPr>
                <w:b w:val="false"/>
                <w:bCs w:val="false"/>
                <w:sz w:val="18"/>
                <w:szCs w:val="18"/>
              </w:rPr>
              <w:t xml:space="preserve">55</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16</w:t>
            </w:r>
          </w:p>
        </w:tc>
        <w:tc>
          <w:tcPr>
            <w:tcW w:type="dxa" w:w="1400"/>
            <w:tcMar>
              <w:top w:type="dxa" w:w="60"/>
              <w:left w:type="dxa" w:w="100"/>
              <w:bottom w:type="dxa" w:w="60"/>
              <w:right w:type="dxa" w:w="100"/>
            </w:tcMar>
          </w:tcPr>
          <w:p>
            <w:pPr>
              <w:spacing w:after="0"/>
              <w:jc w:val="center"/>
            </w:pPr>
            <w:r>
              <w:rPr>
                <w:b w:val="false"/>
                <w:bCs w:val="false"/>
                <w:sz w:val="18"/>
                <w:szCs w:val="18"/>
              </w:rPr>
              <w:t xml:space="preserve">proposed</w:t>
            </w:r>
          </w:p>
        </w:tc>
        <w:tc>
          <w:tcPr>
            <w:tcW w:type="dxa" w:w="1300"/>
            <w:tcMar>
              <w:top w:type="dxa" w:w="60"/>
              <w:left w:type="dxa" w:w="100"/>
              <w:bottom w:type="dxa" w:w="60"/>
              <w:right w:type="dxa" w:w="100"/>
            </w:tcMar>
          </w:tcPr>
          <w:p>
            <w:pPr>
              <w:spacing w:after="0"/>
              <w:jc w:val="center"/>
            </w:pPr>
            <w:r>
              <w:rPr>
                <w:b w:val="false"/>
                <w:bCs w:val="false"/>
                <w:sz w:val="18"/>
                <w:szCs w:val="18"/>
              </w:rPr>
              <w:t xml:space="preserve">1.0</w:t>
            </w:r>
          </w:p>
        </w:tc>
        <w:tc>
          <w:tcPr>
            <w:tcW w:type="dxa" w:w="1300"/>
            <w:tcMar>
              <w:top w:type="dxa" w:w="60"/>
              <w:left w:type="dxa" w:w="100"/>
              <w:bottom w:type="dxa" w:w="60"/>
              <w:right w:type="dxa" w:w="100"/>
            </w:tcMar>
          </w:tcPr>
          <w:p>
            <w:pPr>
              <w:spacing w:after="0"/>
              <w:jc w:val="center"/>
            </w:pPr>
            <w:r>
              <w:rPr>
                <w:b w:val="false"/>
                <w:bCs w:val="false"/>
                <w:sz w:val="18"/>
                <w:szCs w:val="18"/>
              </w:rPr>
              <w:t xml:space="preserve">1.0</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70</w:t>
            </w:r>
          </w:p>
        </w:tc>
        <w:tc>
          <w:tcPr>
            <w:tcW w:type="dxa" w:w="1050"/>
            <w:tcMar>
              <w:top w:type="dxa" w:w="60"/>
              <w:left w:type="dxa" w:w="100"/>
              <w:bottom w:type="dxa" w:w="60"/>
              <w:right w:type="dxa" w:w="100"/>
            </w:tcMar>
          </w:tcPr>
          <w:p>
            <w:pPr>
              <w:spacing w:after="0"/>
              <w:jc w:val="center"/>
            </w:pPr>
            <w:r>
              <w:rPr>
                <w:b w:val="false"/>
                <w:bCs w:val="false"/>
                <w:sz w:val="18"/>
                <w:szCs w:val="18"/>
              </w:rPr>
              <w:t xml:space="preserve">2.0</w:t>
            </w:r>
          </w:p>
        </w:tc>
        <w:tc>
          <w:tcPr>
            <w:tcW w:type="dxa" w:w="1076"/>
            <w:tcMar>
              <w:top w:type="dxa" w:w="60"/>
              <w:left w:type="dxa" w:w="100"/>
              <w:bottom w:type="dxa" w:w="60"/>
              <w:right w:type="dxa" w:w="100"/>
            </w:tcMar>
          </w:tcPr>
          <w:p>
            <w:pPr>
              <w:spacing w:after="0"/>
              <w:jc w:val="center"/>
            </w:pPr>
            <w:r>
              <w:rPr>
                <w:b w:val="false"/>
                <w:bCs w:val="false"/>
                <w:sz w:val="18"/>
                <w:szCs w:val="18"/>
              </w:rPr>
              <w:t xml:space="preserve">73</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17</w:t>
            </w:r>
          </w:p>
        </w:tc>
        <w:tc>
          <w:tcPr>
            <w:tcW w:type="dxa" w:w="1400"/>
            <w:tcMar>
              <w:top w:type="dxa" w:w="60"/>
              <w:left w:type="dxa" w:w="100"/>
              <w:bottom w:type="dxa" w:w="60"/>
              <w:right w:type="dxa" w:w="100"/>
            </w:tcMar>
          </w:tcPr>
          <w:p>
            <w:pPr>
              <w:spacing w:after="0"/>
              <w:jc w:val="center"/>
            </w:pPr>
            <w:r>
              <w:rPr>
                <w:b w:val="false"/>
                <w:bCs w:val="false"/>
                <w:sz w:val="18"/>
                <w:szCs w:val="18"/>
              </w:rPr>
              <w:t xml:space="preserve">proposed</w:t>
            </w:r>
          </w:p>
        </w:tc>
        <w:tc>
          <w:tcPr>
            <w:tcW w:type="dxa" w:w="1300"/>
            <w:tcMar>
              <w:top w:type="dxa" w:w="60"/>
              <w:left w:type="dxa" w:w="100"/>
              <w:bottom w:type="dxa" w:w="60"/>
              <w:right w:type="dxa" w:w="100"/>
            </w:tcMar>
          </w:tcPr>
          <w:p>
            <w:pPr>
              <w:spacing w:after="0"/>
              <w:jc w:val="center"/>
            </w:pPr>
            <w:r>
              <w:rPr>
                <w:b w:val="false"/>
                <w:bCs w:val="false"/>
                <w:sz w:val="18"/>
                <w:szCs w:val="18"/>
              </w:rPr>
              <w:t xml:space="preserve">1.0</w:t>
            </w:r>
          </w:p>
        </w:tc>
        <w:tc>
          <w:tcPr>
            <w:tcW w:type="dxa" w:w="1300"/>
            <w:tcMar>
              <w:top w:type="dxa" w:w="60"/>
              <w:left w:type="dxa" w:w="100"/>
              <w:bottom w:type="dxa" w:w="60"/>
              <w:right w:type="dxa" w:w="100"/>
            </w:tcMar>
          </w:tcPr>
          <w:p>
            <w:pPr>
              <w:spacing w:after="0"/>
              <w:jc w:val="center"/>
            </w:pPr>
            <w:r>
              <w:rPr>
                <w:b w:val="false"/>
                <w:bCs w:val="false"/>
                <w:sz w:val="18"/>
                <w:szCs w:val="18"/>
              </w:rPr>
              <w:t xml:space="preserve">7.6</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70</w:t>
            </w:r>
          </w:p>
        </w:tc>
        <w:tc>
          <w:tcPr>
            <w:tcW w:type="dxa" w:w="1050"/>
            <w:tcMar>
              <w:top w:type="dxa" w:w="60"/>
              <w:left w:type="dxa" w:w="100"/>
              <w:bottom w:type="dxa" w:w="60"/>
              <w:right w:type="dxa" w:w="100"/>
            </w:tcMar>
          </w:tcPr>
          <w:p>
            <w:pPr>
              <w:spacing w:after="0"/>
              <w:jc w:val="center"/>
            </w:pPr>
            <w:r>
              <w:rPr>
                <w:b w:val="false"/>
                <w:bCs w:val="false"/>
                <w:sz w:val="18"/>
                <w:szCs w:val="18"/>
              </w:rPr>
              <w:t xml:space="preserve">1.5</w:t>
            </w:r>
          </w:p>
        </w:tc>
        <w:tc>
          <w:tcPr>
            <w:tcW w:type="dxa" w:w="1076"/>
            <w:tcMar>
              <w:top w:type="dxa" w:w="60"/>
              <w:left w:type="dxa" w:w="100"/>
              <w:bottom w:type="dxa" w:w="60"/>
              <w:right w:type="dxa" w:w="100"/>
            </w:tcMar>
          </w:tcPr>
          <w:p>
            <w:pPr>
              <w:spacing w:after="0"/>
              <w:jc w:val="center"/>
            </w:pPr>
            <w:r>
              <w:rPr>
                <w:b w:val="false"/>
                <w:bCs w:val="false"/>
                <w:sz w:val="18"/>
                <w:szCs w:val="18"/>
              </w:rPr>
              <w:t xml:space="preserve">53</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18</w:t>
            </w:r>
          </w:p>
        </w:tc>
        <w:tc>
          <w:tcPr>
            <w:tcW w:type="dxa" w:w="1400"/>
            <w:tcMar>
              <w:top w:type="dxa" w:w="60"/>
              <w:left w:type="dxa" w:w="100"/>
              <w:bottom w:type="dxa" w:w="60"/>
              <w:right w:type="dxa" w:w="100"/>
            </w:tcMar>
          </w:tcPr>
          <w:p>
            <w:pPr>
              <w:spacing w:after="0"/>
              <w:jc w:val="center"/>
            </w:pPr>
            <w:r>
              <w:rPr>
                <w:b w:val="false"/>
                <w:bCs w:val="false"/>
                <w:sz w:val="18"/>
                <w:szCs w:val="18"/>
              </w:rPr>
              <w:t xml:space="preserve">proposed</w:t>
            </w:r>
          </w:p>
        </w:tc>
        <w:tc>
          <w:tcPr>
            <w:tcW w:type="dxa" w:w="1300"/>
            <w:tcMar>
              <w:top w:type="dxa" w:w="60"/>
              <w:left w:type="dxa" w:w="100"/>
              <w:bottom w:type="dxa" w:w="60"/>
              <w:right w:type="dxa" w:w="100"/>
            </w:tcMar>
          </w:tcPr>
          <w:p>
            <w:pPr>
              <w:spacing w:after="0"/>
              <w:jc w:val="center"/>
            </w:pPr>
            <w:r>
              <w:rPr>
                <w:b w:val="false"/>
                <w:bCs w:val="false"/>
                <w:sz w:val="18"/>
                <w:szCs w:val="18"/>
              </w:rPr>
              <w:t xml:space="preserve">1.6</w:t>
            </w:r>
          </w:p>
        </w:tc>
        <w:tc>
          <w:tcPr>
            <w:tcW w:type="dxa" w:w="1300"/>
            <w:tcMar>
              <w:top w:type="dxa" w:w="60"/>
              <w:left w:type="dxa" w:w="100"/>
              <w:bottom w:type="dxa" w:w="60"/>
              <w:right w:type="dxa" w:w="100"/>
            </w:tcMar>
          </w:tcPr>
          <w:p>
            <w:pPr>
              <w:spacing w:after="0"/>
              <w:jc w:val="center"/>
            </w:pPr>
            <w:r>
              <w:rPr>
                <w:b w:val="false"/>
                <w:bCs w:val="false"/>
                <w:sz w:val="18"/>
                <w:szCs w:val="18"/>
              </w:rPr>
              <w:t xml:space="preserve">3.4</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65</w:t>
            </w:r>
          </w:p>
        </w:tc>
        <w:tc>
          <w:tcPr>
            <w:tcW w:type="dxa" w:w="1050"/>
            <w:tcMar>
              <w:top w:type="dxa" w:w="60"/>
              <w:left w:type="dxa" w:w="100"/>
              <w:bottom w:type="dxa" w:w="60"/>
              <w:right w:type="dxa" w:w="100"/>
            </w:tcMar>
          </w:tcPr>
          <w:p>
            <w:pPr>
              <w:spacing w:after="0"/>
              <w:jc w:val="center"/>
            </w:pPr>
            <w:r>
              <w:rPr>
                <w:b w:val="false"/>
                <w:bCs w:val="false"/>
                <w:sz w:val="18"/>
                <w:szCs w:val="18"/>
              </w:rPr>
              <w:t xml:space="preserve">1.5</w:t>
            </w:r>
          </w:p>
        </w:tc>
        <w:tc>
          <w:tcPr>
            <w:tcW w:type="dxa" w:w="1076"/>
            <w:tcMar>
              <w:top w:type="dxa" w:w="60"/>
              <w:left w:type="dxa" w:w="100"/>
              <w:bottom w:type="dxa" w:w="60"/>
              <w:right w:type="dxa" w:w="100"/>
            </w:tcMar>
          </w:tcPr>
          <w:p>
            <w:pPr>
              <w:spacing w:after="0"/>
              <w:jc w:val="center"/>
            </w:pPr>
            <w:r>
              <w:rPr>
                <w:b w:val="false"/>
                <w:bCs w:val="false"/>
                <w:sz w:val="18"/>
                <w:szCs w:val="18"/>
              </w:rPr>
              <w:t xml:space="preserve">88</w:t>
            </w:r>
          </w:p>
        </w:tc>
      </w:tr>
      <w:tr>
        <w:tc>
          <w:tcPr>
            <w:tcW w:type="dxa" w:w="700"/>
            <w:tcMar>
              <w:top w:type="dxa" w:w="60"/>
              <w:left w:type="dxa" w:w="100"/>
              <w:bottom w:type="dxa" w:w="60"/>
              <w:right w:type="dxa" w:w="100"/>
            </w:tcMar>
          </w:tcPr>
          <w:p>
            <w:pPr>
              <w:spacing w:after="0"/>
              <w:jc w:val="left"/>
            </w:pPr>
            <w:r>
              <w:rPr>
                <w:b w:val="false"/>
                <w:bCs w:val="false"/>
                <w:sz w:val="18"/>
                <w:szCs w:val="18"/>
              </w:rPr>
              <w:t xml:space="preserve">19</w:t>
            </w:r>
          </w:p>
        </w:tc>
        <w:tc>
          <w:tcPr>
            <w:tcW w:type="dxa" w:w="1400"/>
            <w:tcMar>
              <w:top w:type="dxa" w:w="60"/>
              <w:left w:type="dxa" w:w="100"/>
              <w:bottom w:type="dxa" w:w="60"/>
              <w:right w:type="dxa" w:w="100"/>
            </w:tcMar>
          </w:tcPr>
          <w:p>
            <w:pPr>
              <w:spacing w:after="0"/>
              <w:jc w:val="center"/>
            </w:pPr>
            <w:r>
              <w:rPr>
                <w:b w:val="false"/>
                <w:bCs w:val="false"/>
                <w:sz w:val="18"/>
                <w:szCs w:val="18"/>
              </w:rPr>
              <w:t xml:space="preserve">proposed</w:t>
            </w:r>
          </w:p>
        </w:tc>
        <w:tc>
          <w:tcPr>
            <w:tcW w:type="dxa" w:w="1300"/>
            <w:tcMar>
              <w:top w:type="dxa" w:w="60"/>
              <w:left w:type="dxa" w:w="100"/>
              <w:bottom w:type="dxa" w:w="60"/>
              <w:right w:type="dxa" w:w="100"/>
            </w:tcMar>
          </w:tcPr>
          <w:p>
            <w:pPr>
              <w:spacing w:after="0"/>
              <w:jc w:val="center"/>
            </w:pPr>
            <w:r>
              <w:rPr>
                <w:b w:val="false"/>
                <w:bCs w:val="false"/>
                <w:sz w:val="18"/>
                <w:szCs w:val="18"/>
              </w:rPr>
              <w:t xml:space="preserve">2.6</w:t>
            </w:r>
          </w:p>
        </w:tc>
        <w:tc>
          <w:tcPr>
            <w:tcW w:type="dxa" w:w="1300"/>
            <w:tcMar>
              <w:top w:type="dxa" w:w="60"/>
              <w:left w:type="dxa" w:w="100"/>
              <w:bottom w:type="dxa" w:w="60"/>
              <w:right w:type="dxa" w:w="100"/>
            </w:tcMar>
          </w:tcPr>
          <w:p>
            <w:pPr>
              <w:spacing w:after="0"/>
              <w:jc w:val="center"/>
            </w:pPr>
            <w:r>
              <w:rPr>
                <w:b w:val="false"/>
                <w:bCs w:val="false"/>
                <w:sz w:val="18"/>
                <w:szCs w:val="18"/>
              </w:rPr>
              <w:t xml:space="preserve">3.2</w:t>
            </w:r>
          </w:p>
        </w:tc>
        <w:tc>
          <w:tcPr>
            <w:tcW w:type="dxa" w:w="1150"/>
            <w:tcMar>
              <w:top w:type="dxa" w:w="60"/>
              <w:left w:type="dxa" w:w="100"/>
              <w:bottom w:type="dxa" w:w="60"/>
              <w:right w:type="dxa" w:w="100"/>
            </w:tcMar>
          </w:tcPr>
          <w:p>
            <w:pPr>
              <w:spacing w:after="0"/>
              <w:jc w:val="center"/>
            </w:pPr>
            <w:r>
              <w:rPr>
                <w:b w:val="false"/>
                <w:bCs w:val="false"/>
                <w:sz w:val="18"/>
                <w:szCs w:val="18"/>
              </w:rPr>
              <w:t xml:space="preserve">10.0</w:t>
            </w:r>
          </w:p>
        </w:tc>
        <w:tc>
          <w:tcPr>
            <w:tcW w:type="dxa" w:w="1050"/>
            <w:tcMar>
              <w:top w:type="dxa" w:w="60"/>
              <w:left w:type="dxa" w:w="100"/>
              <w:bottom w:type="dxa" w:w="60"/>
              <w:right w:type="dxa" w:w="100"/>
            </w:tcMar>
          </w:tcPr>
          <w:p>
            <w:pPr>
              <w:spacing w:after="0"/>
              <w:jc w:val="center"/>
            </w:pPr>
            <w:r>
              <w:rPr>
                <w:b w:val="false"/>
                <w:bCs w:val="false"/>
                <w:sz w:val="18"/>
                <w:szCs w:val="18"/>
              </w:rPr>
              <w:t xml:space="preserve">70</w:t>
            </w:r>
          </w:p>
        </w:tc>
        <w:tc>
          <w:tcPr>
            <w:tcW w:type="dxa" w:w="1050"/>
            <w:tcMar>
              <w:top w:type="dxa" w:w="60"/>
              <w:left w:type="dxa" w:w="100"/>
              <w:bottom w:type="dxa" w:w="60"/>
              <w:right w:type="dxa" w:w="100"/>
            </w:tcMar>
          </w:tcPr>
          <w:p>
            <w:pPr>
              <w:spacing w:after="0"/>
              <w:jc w:val="center"/>
            </w:pPr>
            <w:r>
              <w:rPr>
                <w:b w:val="false"/>
                <w:bCs w:val="false"/>
                <w:sz w:val="18"/>
                <w:szCs w:val="18"/>
              </w:rPr>
              <w:t xml:space="preserve">1.0</w:t>
            </w:r>
          </w:p>
        </w:tc>
        <w:tc>
          <w:tcPr>
            <w:tcW w:type="dxa" w:w="1076"/>
            <w:tcMar>
              <w:top w:type="dxa" w:w="60"/>
              <w:left w:type="dxa" w:w="100"/>
              <w:bottom w:type="dxa" w:w="60"/>
              <w:right w:type="dxa" w:w="100"/>
            </w:tcMar>
          </w:tcPr>
          <w:p>
            <w:pPr>
              <w:spacing w:after="0"/>
              <w:jc w:val="center"/>
            </w:pPr>
            <w:r>
              <w:rPr>
                <w:b w:val="false"/>
                <w:bCs w:val="false"/>
                <w:sz w:val="18"/>
                <w:szCs w:val="18"/>
              </w:rPr>
              <w:t xml:space="preserve">68</w:t>
            </w:r>
          </w:p>
        </w:tc>
      </w:tr>
    </w:tbl>
    <w:p>
      <w:pPr>
        <w:spacing w:after="220" w:before="100"/>
        <w:jc w:val="both"/>
      </w:pPr>
      <w:r>
        <w:rPr>
          <w:b/>
          <w:bCs/>
          <w:sz w:val="18"/>
          <w:szCs w:val="18"/>
        </w:rPr>
        <w:t xml:space="preserve">Table S2. </w:t>
      </w:r>
      <w:r>
        <w:rPr>
          <w:sz w:val="18"/>
          <w:szCs w:val="18"/>
        </w:rPr>
        <w:t xml:space="preserve">The nineteen experiments of the campaign, in the order performed.</w:t>
      </w:r>
    </w:p>
    <w:p>
      <w:r>
        <w:br w:type="page"/>
      </w:r>
    </w:p>
    <w:p>
      <w:pPr>
        <w:pStyle w:val="Heading1"/>
        <w:spacing w:after="140" w:before="280"/>
      </w:pPr>
      <w:r>
        <w:t xml:space="preserve">S6. Post-campaign analysis of the surrogate</w:t>
      </w:r>
    </w:p>
    <w:p>
      <w:pPr>
        <w:spacing w:after="140" w:line="276"/>
        <w:jc w:val="both"/>
      </w:pPr>
      <w:r>
        <w:t xml:space="preserve">The campaign ends with more than its best experiment: it ends with a fitted Gaussian process, a model of the yield over the whole reaction space, trained on every experiment performed. What follows was extracted from that model, the campaign's own, once the campaign was closed.</w:t>
      </w:r>
    </w:p>
    <w:p>
      <w:pPr>
        <w:spacing w:after="140" w:line="276"/>
        <w:jc w:val="both"/>
      </w:pPr>
      <w:r>
        <w:t xml:space="preserve">The logic of this section is the inverse of the campaign's. During optimisation, conditions were chosen by an acquisition function that deliberately balances predicted yield against uncertainty: an experiment is worth running partly because its outcome is unknown. Here the question is no longer what to learn but what to trust, and every selection below takes the highest predicted yield subject to the surrogate being confident there. Three thresholds were fixed before the analysis and applied uniformly: a predicted yield above 70 % defines the favourable region; a posterior standard deviation below 15 percentage points is required everywhere; and within any region of interest the arg-max of the posterior mean is taken.</w:t>
      </w:r>
    </w:p>
    <w:p>
      <w:pPr>
        <w:pStyle w:val="Heading2"/>
        <w:spacing w:after="140" w:before="280"/>
      </w:pPr>
      <w:r>
        <w:t xml:space="preserve">S6.1 Prediction over the reaction space</w:t>
      </w:r>
    </w:p>
    <w:p>
      <w:pPr>
        <w:spacing w:after="140" w:line="276"/>
        <w:jc w:val="both"/>
      </w:pPr>
      <w:r>
        <w:t xml:space="preserve">The surrogate was evaluated at every one of the 172,260 feasible grid points — against the nineteen actually performed — giving a posterior mean μ and standard deviation σ at each. Over that space μ ranges from −3.0 to 87.8 % (mean 34.3 %) and σ from 2.5 to 24.3 percentage points (mean 12.7). This step costs one Gaussian-process evaluation per grid point and no experiments at all.</w:t>
      </w:r>
    </w:p>
    <w:p>
      <w:pPr>
        <w:pStyle w:val="Heading2"/>
        <w:spacing w:after="140" w:before="280"/>
      </w:pPr>
      <w:r>
        <w:t xml:space="preserve">S6.2 The predicted optimum</w:t>
      </w:r>
    </w:p>
    <w:p>
      <w:pPr>
        <w:spacing w:after="140" w:line="276"/>
        <w:jc w:val="both"/>
      </w:pPr>
      <w:r>
        <w:t xml:space="preserve">The best point of the map lies at [DMIPP] = 1.2 M, [BuOH] = 3.4 M, 10.0 mol% catalyst, 65 °C and 1.5 min, with a predicted yield of 87.8 ± 3.2 %. It differs from the best experiment performed (1.6 M, 3.4 M, 10.0 mol%, 65 °C, 1.5 min, 88 % measured) in [DMIPP] alone, by two increments of 0.2 M, every other parameter being identical; the predicted yield is the same to within a tenth of a point and the posterior there is narrow. The surrogate therefore does not believe the campaign stopped short, and the value of the map lies elsewhere: in what it says about the extent of that optimum and about the regions the optimiser left behind.</w:t>
      </w:r>
    </w:p>
    <w:p>
      <w:pPr>
        <w:pStyle w:val="Heading2"/>
        <w:spacing w:after="140" w:before="280"/>
      </w:pPr>
      <w:r>
        <w:t xml:space="preserve">S6.3 What the yield responds to</w:t>
      </w:r>
    </w:p>
    <w:p>
      <w:pPr>
        <w:spacing w:after="140" w:line="276"/>
        <w:jc w:val="both"/>
      </w:pPr>
      <w:r>
        <w:t xml:space="preserve">Two readings were taken, which answer different questions. Length scales say how fast the surrogate believes the yield varies along each parameter, in units of that parameter's full range: a short length scale means the response turns over quickly. This is a statement about the shape of the response and not about how much the parameter matters, since a long, steady slope has a long length scale and a large effect.</w:t>
      </w:r>
    </w:p>
    <w:p>
      <w:pPr>
        <w:spacing w:after="140" w:line="276"/>
        <w:jc w:val="both"/>
      </w:pPr>
      <w:r>
        <w:t xml:space="preserve">The second reading answers that question directly. Each parameter was walked across its levels with the others held at the predicted optimum, and the spread of the predicted yield recorded; because a single background can flatter or flatten an effect, the sweep was repeated over 200 feasible backgrounds drawn at random and the median reported. Only combinations satisfying the process constraint were swept.</w:t>
      </w:r>
    </w:p>
    <w:tbl>
      <w:tblPr>
        <w:tblW w:type="dxa" w:w="9026"/>
        <w:tblBorders>
          <w:top w:val="single" w:color="808080" w:sz="6"/>
          <w:left w:val="none"/>
          <w:bottom w:val="single" w:color="808080" w:sz="6"/>
          <w:right w:val="none"/>
          <w:insideH w:val="single" w:color="C8C8C8" w:sz="2"/>
          <w:insideV w:val="none"/>
        </w:tblBorders>
      </w:tblPr>
      <w:tblGrid>
        <w:gridCol w:w="2000"/>
        <w:gridCol w:w="1700"/>
        <w:gridCol w:w="2600"/>
        <w:gridCol w:w="2726"/>
      </w:tblGrid>
      <w:tr>
        <w:trPr>
          <w:tblHeader/>
        </w:trPr>
        <w:tc>
          <w:tcPr>
            <w:tcW w:type="dxa" w:w="2000"/>
            <w:shd w:fill="EDEDED" w:val="clear"/>
            <w:tcMar>
              <w:top w:type="dxa" w:w="60"/>
              <w:left w:type="dxa" w:w="100"/>
              <w:bottom w:type="dxa" w:w="60"/>
              <w:right w:type="dxa" w:w="100"/>
            </w:tcMar>
          </w:tcPr>
          <w:p>
            <w:pPr>
              <w:spacing w:after="0"/>
              <w:jc w:val="left"/>
            </w:pPr>
            <w:r>
              <w:rPr>
                <w:b/>
                <w:bCs/>
                <w:sz w:val="18"/>
                <w:szCs w:val="18"/>
              </w:rPr>
              <w:t xml:space="preserve">Parameter</w:t>
            </w:r>
          </w:p>
        </w:tc>
        <w:tc>
          <w:tcPr>
            <w:tcW w:type="dxa" w:w="1700"/>
            <w:shd w:fill="EDEDED" w:val="clear"/>
            <w:tcMar>
              <w:top w:type="dxa" w:w="60"/>
              <w:left w:type="dxa" w:w="100"/>
              <w:bottom w:type="dxa" w:w="60"/>
              <w:right w:type="dxa" w:w="100"/>
            </w:tcMar>
          </w:tcPr>
          <w:p>
            <w:pPr>
              <w:spacing w:after="0"/>
              <w:jc w:val="center"/>
            </w:pPr>
            <w:r>
              <w:rPr>
                <w:b/>
                <w:bCs/>
                <w:sz w:val="18"/>
                <w:szCs w:val="18"/>
              </w:rPr>
              <w:t xml:space="preserve">Length scale</w:t>
            </w:r>
          </w:p>
        </w:tc>
        <w:tc>
          <w:tcPr>
            <w:tcW w:type="dxa" w:w="2600"/>
            <w:shd w:fill="EDEDED" w:val="clear"/>
            <w:tcMar>
              <w:top w:type="dxa" w:w="60"/>
              <w:left w:type="dxa" w:w="100"/>
              <w:bottom w:type="dxa" w:w="60"/>
              <w:right w:type="dxa" w:w="100"/>
            </w:tcMar>
          </w:tcPr>
          <w:p>
            <w:pPr>
              <w:spacing w:after="0"/>
              <w:jc w:val="center"/>
            </w:pPr>
            <w:r>
              <w:rPr>
                <w:b/>
                <w:bCs/>
                <w:sz w:val="18"/>
                <w:szCs w:val="18"/>
              </w:rPr>
              <w:t xml:space="preserve">Effect at the optimum</w:t>
            </w:r>
          </w:p>
          <w:p>
            <w:pPr>
              <w:spacing w:after="0"/>
              <w:jc w:val="center"/>
            </w:pPr>
            <w:r>
              <w:rPr>
                <w:b/>
                <w:bCs/>
                <w:sz w:val="18"/>
                <w:szCs w:val="18"/>
              </w:rPr>
              <w:t xml:space="preserve">(percentage points)</w:t>
            </w:r>
          </w:p>
        </w:tc>
        <w:tc>
          <w:tcPr>
            <w:tcW w:type="dxa" w:w="2726"/>
            <w:shd w:fill="EDEDED" w:val="clear"/>
            <w:tcMar>
              <w:top w:type="dxa" w:w="60"/>
              <w:left w:type="dxa" w:w="100"/>
              <w:bottom w:type="dxa" w:w="60"/>
              <w:right w:type="dxa" w:w="100"/>
            </w:tcMar>
          </w:tcPr>
          <w:p>
            <w:pPr>
              <w:spacing w:after="0"/>
              <w:jc w:val="center"/>
            </w:pPr>
            <w:r>
              <w:rPr>
                <w:b/>
                <w:bCs/>
                <w:sz w:val="18"/>
                <w:szCs w:val="18"/>
              </w:rPr>
              <w:t xml:space="preserve">Median effect over the space</w:t>
            </w:r>
          </w:p>
          <w:p>
            <w:pPr>
              <w:spacing w:after="0"/>
              <w:jc w:val="center"/>
            </w:pPr>
            <w:r>
              <w:rPr>
                <w:b/>
                <w:bCs/>
                <w:sz w:val="18"/>
                <w:szCs w:val="18"/>
              </w:rPr>
              <w:t xml:space="preserve">(percentage points)</w:t>
            </w:r>
          </w:p>
        </w:tc>
      </w:tr>
      <w:tr>
        <w:tc>
          <w:tcPr>
            <w:tcW w:type="dxa" w:w="2000"/>
            <w:tcMar>
              <w:top w:type="dxa" w:w="60"/>
              <w:left w:type="dxa" w:w="100"/>
              <w:bottom w:type="dxa" w:w="60"/>
              <w:right w:type="dxa" w:w="100"/>
            </w:tcMar>
          </w:tcPr>
          <w:p>
            <w:pPr>
              <w:spacing w:after="0"/>
              <w:jc w:val="left"/>
            </w:pPr>
            <w:r>
              <w:rPr>
                <w:b w:val="false"/>
                <w:bCs w:val="false"/>
                <w:sz w:val="18"/>
                <w:szCs w:val="18"/>
              </w:rPr>
              <w:t xml:space="preserve">Temperature</w:t>
            </w:r>
          </w:p>
        </w:tc>
        <w:tc>
          <w:tcPr>
            <w:tcW w:type="dxa" w:w="1700"/>
            <w:tcMar>
              <w:top w:type="dxa" w:w="60"/>
              <w:left w:type="dxa" w:w="100"/>
              <w:bottom w:type="dxa" w:w="60"/>
              <w:right w:type="dxa" w:w="100"/>
            </w:tcMar>
          </w:tcPr>
          <w:p>
            <w:pPr>
              <w:spacing w:after="0"/>
              <w:jc w:val="center"/>
            </w:pPr>
            <w:r>
              <w:rPr>
                <w:b w:val="false"/>
                <w:bCs w:val="false"/>
                <w:sz w:val="18"/>
                <w:szCs w:val="18"/>
              </w:rPr>
              <w:t xml:space="preserve">0.64</w:t>
            </w:r>
          </w:p>
        </w:tc>
        <w:tc>
          <w:tcPr>
            <w:tcW w:type="dxa" w:w="2600"/>
            <w:tcMar>
              <w:top w:type="dxa" w:w="60"/>
              <w:left w:type="dxa" w:w="100"/>
              <w:bottom w:type="dxa" w:w="60"/>
              <w:right w:type="dxa" w:w="100"/>
            </w:tcMar>
          </w:tcPr>
          <w:p>
            <w:pPr>
              <w:spacing w:after="0"/>
              <w:jc w:val="center"/>
            </w:pPr>
            <w:r>
              <w:rPr>
                <w:b w:val="false"/>
                <w:bCs w:val="false"/>
                <w:sz w:val="18"/>
                <w:szCs w:val="18"/>
              </w:rPr>
              <w:t xml:space="preserve">55.9</w:t>
            </w:r>
          </w:p>
        </w:tc>
        <w:tc>
          <w:tcPr>
            <w:tcW w:type="dxa" w:w="2726"/>
            <w:tcMar>
              <w:top w:type="dxa" w:w="60"/>
              <w:left w:type="dxa" w:w="100"/>
              <w:bottom w:type="dxa" w:w="60"/>
              <w:right w:type="dxa" w:w="100"/>
            </w:tcMar>
          </w:tcPr>
          <w:p>
            <w:pPr>
              <w:spacing w:after="0"/>
              <w:jc w:val="center"/>
            </w:pPr>
            <w:r>
              <w:rPr>
                <w:b w:val="false"/>
                <w:bCs w:val="false"/>
                <w:sz w:val="18"/>
                <w:szCs w:val="18"/>
              </w:rPr>
              <w:t xml:space="preserve">31.4</w:t>
            </w:r>
          </w:p>
        </w:tc>
      </w:tr>
      <w:tr>
        <w:tc>
          <w:tcPr>
            <w:tcW w:type="dxa" w:w="2000"/>
            <w:tcMar>
              <w:top w:type="dxa" w:w="60"/>
              <w:left w:type="dxa" w:w="100"/>
              <w:bottom w:type="dxa" w:w="60"/>
              <w:right w:type="dxa" w:w="100"/>
            </w:tcMar>
          </w:tcPr>
          <w:p>
            <w:pPr>
              <w:spacing w:after="0"/>
              <w:jc w:val="left"/>
            </w:pPr>
            <w:r>
              <w:rPr>
                <w:b w:val="false"/>
                <w:bCs w:val="false"/>
                <w:sz w:val="18"/>
                <w:szCs w:val="18"/>
              </w:rPr>
              <w:t xml:space="preserve">Cat. loading</w:t>
            </w:r>
          </w:p>
        </w:tc>
        <w:tc>
          <w:tcPr>
            <w:tcW w:type="dxa" w:w="1700"/>
            <w:tcMar>
              <w:top w:type="dxa" w:w="60"/>
              <w:left w:type="dxa" w:w="100"/>
              <w:bottom w:type="dxa" w:w="60"/>
              <w:right w:type="dxa" w:w="100"/>
            </w:tcMar>
          </w:tcPr>
          <w:p>
            <w:pPr>
              <w:spacing w:after="0"/>
              <w:jc w:val="center"/>
            </w:pPr>
            <w:r>
              <w:rPr>
                <w:b w:val="false"/>
                <w:bCs w:val="false"/>
                <w:sz w:val="18"/>
                <w:szCs w:val="18"/>
              </w:rPr>
              <w:t xml:space="preserve">0.88</w:t>
            </w:r>
          </w:p>
        </w:tc>
        <w:tc>
          <w:tcPr>
            <w:tcW w:type="dxa" w:w="2600"/>
            <w:tcMar>
              <w:top w:type="dxa" w:w="60"/>
              <w:left w:type="dxa" w:w="100"/>
              <w:bottom w:type="dxa" w:w="60"/>
              <w:right w:type="dxa" w:w="100"/>
            </w:tcMar>
          </w:tcPr>
          <w:p>
            <w:pPr>
              <w:spacing w:after="0"/>
              <w:jc w:val="center"/>
            </w:pPr>
            <w:r>
              <w:rPr>
                <w:b w:val="false"/>
                <w:bCs w:val="false"/>
                <w:sz w:val="18"/>
                <w:szCs w:val="18"/>
              </w:rPr>
              <w:t xml:space="preserve">41.2</w:t>
            </w:r>
          </w:p>
        </w:tc>
        <w:tc>
          <w:tcPr>
            <w:tcW w:type="dxa" w:w="2726"/>
            <w:tcMar>
              <w:top w:type="dxa" w:w="60"/>
              <w:left w:type="dxa" w:w="100"/>
              <w:bottom w:type="dxa" w:w="60"/>
              <w:right w:type="dxa" w:w="100"/>
            </w:tcMar>
          </w:tcPr>
          <w:p>
            <w:pPr>
              <w:spacing w:after="0"/>
              <w:jc w:val="center"/>
            </w:pPr>
            <w:r>
              <w:rPr>
                <w:b w:val="false"/>
                <w:bCs w:val="false"/>
                <w:sz w:val="18"/>
                <w:szCs w:val="18"/>
              </w:rPr>
              <w:t xml:space="preserve">25.3</w:t>
            </w:r>
          </w:p>
        </w:tc>
      </w:tr>
      <w:tr>
        <w:tc>
          <w:tcPr>
            <w:tcW w:type="dxa" w:w="2000"/>
            <w:tcMar>
              <w:top w:type="dxa" w:w="60"/>
              <w:left w:type="dxa" w:w="100"/>
              <w:bottom w:type="dxa" w:w="60"/>
              <w:right w:type="dxa" w:w="100"/>
            </w:tcMar>
          </w:tcPr>
          <w:p>
            <w:pPr>
              <w:spacing w:after="0"/>
              <w:jc w:val="left"/>
            </w:pPr>
            <w:r>
              <w:rPr>
                <w:b w:val="false"/>
                <w:bCs w:val="false"/>
                <w:sz w:val="18"/>
                <w:szCs w:val="18"/>
              </w:rPr>
              <w:t xml:space="preserve">Res. time</w:t>
            </w:r>
          </w:p>
        </w:tc>
        <w:tc>
          <w:tcPr>
            <w:tcW w:type="dxa" w:w="1700"/>
            <w:tcMar>
              <w:top w:type="dxa" w:w="60"/>
              <w:left w:type="dxa" w:w="100"/>
              <w:bottom w:type="dxa" w:w="60"/>
              <w:right w:type="dxa" w:w="100"/>
            </w:tcMar>
          </w:tcPr>
          <w:p>
            <w:pPr>
              <w:spacing w:after="0"/>
              <w:jc w:val="center"/>
            </w:pPr>
            <w:r>
              <w:rPr>
                <w:b w:val="false"/>
                <w:bCs w:val="false"/>
                <w:sz w:val="18"/>
                <w:szCs w:val="18"/>
              </w:rPr>
              <w:t xml:space="preserve">0.83</w:t>
            </w:r>
          </w:p>
        </w:tc>
        <w:tc>
          <w:tcPr>
            <w:tcW w:type="dxa" w:w="2600"/>
            <w:tcMar>
              <w:top w:type="dxa" w:w="60"/>
              <w:left w:type="dxa" w:w="100"/>
              <w:bottom w:type="dxa" w:w="60"/>
              <w:right w:type="dxa" w:w="100"/>
            </w:tcMar>
          </w:tcPr>
          <w:p>
            <w:pPr>
              <w:spacing w:after="0"/>
              <w:jc w:val="center"/>
            </w:pPr>
            <w:r>
              <w:rPr>
                <w:b w:val="false"/>
                <w:bCs w:val="false"/>
                <w:sz w:val="18"/>
                <w:szCs w:val="18"/>
              </w:rPr>
              <w:t xml:space="preserve">30.7</w:t>
            </w:r>
          </w:p>
        </w:tc>
        <w:tc>
          <w:tcPr>
            <w:tcW w:type="dxa" w:w="2726"/>
            <w:tcMar>
              <w:top w:type="dxa" w:w="60"/>
              <w:left w:type="dxa" w:w="100"/>
              <w:bottom w:type="dxa" w:w="60"/>
              <w:right w:type="dxa" w:w="100"/>
            </w:tcMar>
          </w:tcPr>
          <w:p>
            <w:pPr>
              <w:spacing w:after="0"/>
              <w:jc w:val="center"/>
            </w:pPr>
            <w:r>
              <w:rPr>
                <w:b w:val="false"/>
                <w:bCs w:val="false"/>
                <w:sz w:val="18"/>
                <w:szCs w:val="18"/>
              </w:rPr>
              <w:t xml:space="preserve">16.4</w:t>
            </w:r>
          </w:p>
        </w:tc>
      </w:tr>
      <w:tr>
        <w:tc>
          <w:tcPr>
            <w:tcW w:type="dxa" w:w="2000"/>
            <w:tcMar>
              <w:top w:type="dxa" w:w="60"/>
              <w:left w:type="dxa" w:w="100"/>
              <w:bottom w:type="dxa" w:w="60"/>
              <w:right w:type="dxa" w:w="100"/>
            </w:tcMar>
          </w:tcPr>
          <w:p>
            <w:pPr>
              <w:spacing w:after="0"/>
              <w:jc w:val="left"/>
            </w:pPr>
            <w:r>
              <w:rPr>
                <w:b w:val="false"/>
                <w:bCs w:val="false"/>
                <w:sz w:val="18"/>
                <w:szCs w:val="18"/>
              </w:rPr>
              <w:t xml:space="preserve">[BuOH]</w:t>
            </w:r>
          </w:p>
        </w:tc>
        <w:tc>
          <w:tcPr>
            <w:tcW w:type="dxa" w:w="1700"/>
            <w:tcMar>
              <w:top w:type="dxa" w:w="60"/>
              <w:left w:type="dxa" w:w="100"/>
              <w:bottom w:type="dxa" w:w="60"/>
              <w:right w:type="dxa" w:w="100"/>
            </w:tcMar>
          </w:tcPr>
          <w:p>
            <w:pPr>
              <w:spacing w:after="0"/>
              <w:jc w:val="center"/>
            </w:pPr>
            <w:r>
              <w:rPr>
                <w:b w:val="false"/>
                <w:bCs w:val="false"/>
                <w:sz w:val="18"/>
                <w:szCs w:val="18"/>
              </w:rPr>
              <w:t xml:space="preserve">0.53</w:t>
            </w:r>
          </w:p>
        </w:tc>
        <w:tc>
          <w:tcPr>
            <w:tcW w:type="dxa" w:w="2600"/>
            <w:tcMar>
              <w:top w:type="dxa" w:w="60"/>
              <w:left w:type="dxa" w:w="100"/>
              <w:bottom w:type="dxa" w:w="60"/>
              <w:right w:type="dxa" w:w="100"/>
            </w:tcMar>
          </w:tcPr>
          <w:p>
            <w:pPr>
              <w:spacing w:after="0"/>
              <w:jc w:val="center"/>
            </w:pPr>
            <w:r>
              <w:rPr>
                <w:b w:val="false"/>
                <w:bCs w:val="false"/>
                <w:sz w:val="18"/>
                <w:szCs w:val="18"/>
              </w:rPr>
              <w:t xml:space="preserve">58.8</w:t>
            </w:r>
          </w:p>
        </w:tc>
        <w:tc>
          <w:tcPr>
            <w:tcW w:type="dxa" w:w="2726"/>
            <w:tcMar>
              <w:top w:type="dxa" w:w="60"/>
              <w:left w:type="dxa" w:w="100"/>
              <w:bottom w:type="dxa" w:w="60"/>
              <w:right w:type="dxa" w:w="100"/>
            </w:tcMar>
          </w:tcPr>
          <w:p>
            <w:pPr>
              <w:spacing w:after="0"/>
              <w:jc w:val="center"/>
            </w:pPr>
            <w:r>
              <w:rPr>
                <w:b w:val="false"/>
                <w:bCs w:val="false"/>
                <w:sz w:val="18"/>
                <w:szCs w:val="18"/>
              </w:rPr>
              <w:t xml:space="preserve">12.4</w:t>
            </w:r>
          </w:p>
        </w:tc>
      </w:tr>
      <w:tr>
        <w:tc>
          <w:tcPr>
            <w:tcW w:type="dxa" w:w="2000"/>
            <w:tcMar>
              <w:top w:type="dxa" w:w="60"/>
              <w:left w:type="dxa" w:w="100"/>
              <w:bottom w:type="dxa" w:w="60"/>
              <w:right w:type="dxa" w:w="100"/>
            </w:tcMar>
          </w:tcPr>
          <w:p>
            <w:pPr>
              <w:spacing w:after="0"/>
              <w:jc w:val="left"/>
            </w:pPr>
            <w:r>
              <w:rPr>
                <w:b w:val="false"/>
                <w:bCs w:val="false"/>
                <w:sz w:val="18"/>
                <w:szCs w:val="18"/>
              </w:rPr>
              <w:t xml:space="preserve">[DMIPP]</w:t>
            </w:r>
          </w:p>
        </w:tc>
        <w:tc>
          <w:tcPr>
            <w:tcW w:type="dxa" w:w="1700"/>
            <w:tcMar>
              <w:top w:type="dxa" w:w="60"/>
              <w:left w:type="dxa" w:w="100"/>
              <w:bottom w:type="dxa" w:w="60"/>
              <w:right w:type="dxa" w:w="100"/>
            </w:tcMar>
          </w:tcPr>
          <w:p>
            <w:pPr>
              <w:spacing w:after="0"/>
              <w:jc w:val="center"/>
            </w:pPr>
            <w:r>
              <w:rPr>
                <w:b w:val="false"/>
                <w:bCs w:val="false"/>
                <w:sz w:val="18"/>
                <w:szCs w:val="18"/>
              </w:rPr>
              <w:t xml:space="preserve">0.86</w:t>
            </w:r>
          </w:p>
        </w:tc>
        <w:tc>
          <w:tcPr>
            <w:tcW w:type="dxa" w:w="2600"/>
            <w:tcMar>
              <w:top w:type="dxa" w:w="60"/>
              <w:left w:type="dxa" w:w="100"/>
              <w:bottom w:type="dxa" w:w="60"/>
              <w:right w:type="dxa" w:w="100"/>
            </w:tcMar>
          </w:tcPr>
          <w:p>
            <w:pPr>
              <w:spacing w:after="0"/>
              <w:jc w:val="center"/>
            </w:pPr>
            <w:r>
              <w:rPr>
                <w:b w:val="false"/>
                <w:bCs w:val="false"/>
                <w:sz w:val="18"/>
                <w:szCs w:val="18"/>
              </w:rPr>
              <w:t xml:space="preserve">11.6</w:t>
            </w:r>
          </w:p>
        </w:tc>
        <w:tc>
          <w:tcPr>
            <w:tcW w:type="dxa" w:w="2726"/>
            <w:tcMar>
              <w:top w:type="dxa" w:w="60"/>
              <w:left w:type="dxa" w:w="100"/>
              <w:bottom w:type="dxa" w:w="60"/>
              <w:right w:type="dxa" w:w="100"/>
            </w:tcMar>
          </w:tcPr>
          <w:p>
            <w:pPr>
              <w:spacing w:after="0"/>
              <w:jc w:val="center"/>
            </w:pPr>
            <w:r>
              <w:rPr>
                <w:b w:val="false"/>
                <w:bCs w:val="false"/>
                <w:sz w:val="18"/>
                <w:szCs w:val="18"/>
              </w:rPr>
              <w:t xml:space="preserve">8.6</w:t>
            </w:r>
          </w:p>
        </w:tc>
      </w:tr>
    </w:tbl>
    <w:p>
      <w:pPr>
        <w:spacing w:after="220" w:before="100"/>
        <w:jc w:val="both"/>
      </w:pPr>
      <w:r>
        <w:rPr>
          <w:b/>
          <w:bCs/>
          <w:sz w:val="18"/>
          <w:szCs w:val="18"/>
        </w:rPr>
        <w:t xml:space="preserve">Table S3. </w:t>
      </w:r>
      <w:r>
        <w:rPr>
          <w:sz w:val="18"/>
          <w:szCs w:val="18"/>
        </w:rPr>
        <w:t xml:space="preserve">Parameter influence, ordered by median effect. Length scales are on the unit cube and are comparable to one another.</w:t>
      </w:r>
    </w:p>
    <w:p>
      <w:pPr>
        <w:spacing w:after="140" w:line="276"/>
        <w:jc w:val="both"/>
      </w:pPr>
      <w:r>
        <w:t xml:space="preserve">The two columns disagree for [BuOH], which has the shortest length scale of the five and yet only the fourth largest effect across the space. The disagreement is informative rather than contradictory: [BuOH] dominates near the optimum, where it moves the predicted yield by 58.8 percentage points, and matters much less elsewhere. The effect is local, which is a statement about interactions and not about relevance. Temperature and catalyst loading are the parameters whose influence is felt throughout the space.</w:t>
      </w:r>
    </w:p>
    <w:p>
      <w:pPr>
        <w:pStyle w:val="Heading2"/>
        <w:spacing w:after="140" w:before="280"/>
      </w:pPr>
      <w:r>
        <w:t xml:space="preserve">S6.4 The favourable region</w:t>
      </w:r>
    </w:p>
    <w:p>
      <w:pPr>
        <w:spacing w:after="140" w:line="276"/>
        <w:jc w:val="both"/>
      </w:pPr>
      <w:r>
        <w:t xml:space="preserve">The conditions predicted above 70 % with σ below 15 percentage points number 5,466, i.e. 3.2 % of the feasible space. Their extent can be described in two ways, which must not be confused.</w:t>
      </w:r>
    </w:p>
    <w:tbl>
      <w:tblPr>
        <w:tblW w:type="dxa" w:w="9026"/>
        <w:tblBorders>
          <w:top w:val="single" w:color="808080" w:sz="6"/>
          <w:left w:val="none"/>
          <w:bottom w:val="single" w:color="808080" w:sz="6"/>
          <w:right w:val="none"/>
          <w:insideH w:val="single" w:color="C8C8C8" w:sz="2"/>
          <w:insideV w:val="none"/>
        </w:tblBorders>
      </w:tblPr>
      <w:tblGrid>
        <w:gridCol w:w="2100"/>
        <w:gridCol w:w="2200"/>
        <w:gridCol w:w="2363"/>
        <w:gridCol w:w="2363"/>
      </w:tblGrid>
      <w:tr>
        <w:trPr>
          <w:tblHeader/>
        </w:trPr>
        <w:tc>
          <w:tcPr>
            <w:tcW w:type="dxa" w:w="2100"/>
            <w:shd w:fill="EDEDED" w:val="clear"/>
            <w:tcMar>
              <w:top w:type="dxa" w:w="60"/>
              <w:left w:type="dxa" w:w="100"/>
              <w:bottom w:type="dxa" w:w="60"/>
              <w:right w:type="dxa" w:w="100"/>
            </w:tcMar>
          </w:tcPr>
          <w:p>
            <w:pPr>
              <w:spacing w:after="0"/>
              <w:jc w:val="left"/>
            </w:pPr>
            <w:r>
              <w:rPr>
                <w:b/>
                <w:bCs/>
                <w:sz w:val="18"/>
                <w:szCs w:val="18"/>
              </w:rPr>
              <w:t xml:space="preserve">Parameter</w:t>
            </w:r>
          </w:p>
        </w:tc>
        <w:tc>
          <w:tcPr>
            <w:tcW w:type="dxa" w:w="2200"/>
            <w:shd w:fill="EDEDED" w:val="clear"/>
            <w:tcMar>
              <w:top w:type="dxa" w:w="60"/>
              <w:left w:type="dxa" w:w="100"/>
              <w:bottom w:type="dxa" w:w="60"/>
              <w:right w:type="dxa" w:w="100"/>
            </w:tcMar>
          </w:tcPr>
          <w:p>
            <w:pPr>
              <w:spacing w:after="0"/>
              <w:jc w:val="center"/>
            </w:pPr>
            <w:r>
              <w:rPr>
                <w:b/>
                <w:bCs/>
                <w:sz w:val="18"/>
                <w:szCs w:val="18"/>
              </w:rPr>
              <w:t xml:space="preserve">All</w:t>
            </w:r>
          </w:p>
        </w:tc>
        <w:tc>
          <w:tcPr>
            <w:tcW w:type="dxa" w:w="2363"/>
            <w:shd w:fill="EDEDED" w:val="clear"/>
            <w:tcMar>
              <w:top w:type="dxa" w:w="60"/>
              <w:left w:type="dxa" w:w="100"/>
              <w:bottom w:type="dxa" w:w="60"/>
              <w:right w:type="dxa" w:w="100"/>
            </w:tcMar>
          </w:tcPr>
          <w:p>
            <w:pPr>
              <w:spacing w:after="0"/>
              <w:jc w:val="center"/>
            </w:pPr>
            <w:r>
              <w:rPr>
                <w:b/>
                <w:bCs/>
                <w:sz w:val="18"/>
                <w:szCs w:val="18"/>
              </w:rPr>
              <w:t xml:space="preserve">Cat. = 7.5 mol%</w:t>
            </w:r>
          </w:p>
          <w:p>
            <w:pPr>
              <w:spacing w:after="0"/>
              <w:jc w:val="center"/>
            </w:pPr>
            <w:r>
              <w:rPr>
                <w:b/>
                <w:bCs/>
                <w:sz w:val="18"/>
                <w:szCs w:val="18"/>
              </w:rPr>
              <w:t xml:space="preserve">(614)</w:t>
            </w:r>
          </w:p>
        </w:tc>
        <w:tc>
          <w:tcPr>
            <w:tcW w:type="dxa" w:w="2363"/>
            <w:shd w:fill="EDEDED" w:val="clear"/>
            <w:tcMar>
              <w:top w:type="dxa" w:w="60"/>
              <w:left w:type="dxa" w:w="100"/>
              <w:bottom w:type="dxa" w:w="60"/>
              <w:right w:type="dxa" w:w="100"/>
            </w:tcMar>
          </w:tcPr>
          <w:p>
            <w:pPr>
              <w:spacing w:after="0"/>
              <w:jc w:val="center"/>
            </w:pPr>
            <w:r>
              <w:rPr>
                <w:b/>
                <w:bCs/>
                <w:sz w:val="18"/>
                <w:szCs w:val="18"/>
              </w:rPr>
              <w:t xml:space="preserve">Cat. = 10 mol%</w:t>
            </w:r>
          </w:p>
          <w:p>
            <w:pPr>
              <w:spacing w:after="0"/>
              <w:jc w:val="center"/>
            </w:pPr>
            <w:r>
              <w:rPr>
                <w:b/>
                <w:bCs/>
                <w:sz w:val="18"/>
                <w:szCs w:val="18"/>
              </w:rPr>
              <w:t xml:space="preserve">(4,852)</w:t>
            </w:r>
          </w:p>
        </w:tc>
      </w:tr>
      <w:tr>
        <w:tc>
          <w:tcPr>
            <w:tcW w:type="dxa" w:w="2100"/>
            <w:tcMar>
              <w:top w:type="dxa" w:w="60"/>
              <w:left w:type="dxa" w:w="100"/>
              <w:bottom w:type="dxa" w:w="60"/>
              <w:right w:type="dxa" w:w="100"/>
            </w:tcMar>
          </w:tcPr>
          <w:p>
            <w:pPr>
              <w:spacing w:after="0"/>
              <w:jc w:val="left"/>
            </w:pPr>
            <w:r>
              <w:rPr>
                <w:b w:val="false"/>
                <w:bCs w:val="false"/>
                <w:sz w:val="18"/>
                <w:szCs w:val="18"/>
              </w:rPr>
              <w:t xml:space="preserve">[DMIPP]</w:t>
            </w:r>
          </w:p>
        </w:tc>
        <w:tc>
          <w:tcPr>
            <w:tcW w:type="dxa" w:w="2200"/>
            <w:tcMar>
              <w:top w:type="dxa" w:w="60"/>
              <w:left w:type="dxa" w:w="100"/>
              <w:bottom w:type="dxa" w:w="60"/>
              <w:right w:type="dxa" w:w="100"/>
            </w:tcMar>
          </w:tcPr>
          <w:p>
            <w:pPr>
              <w:spacing w:after="0"/>
              <w:jc w:val="center"/>
            </w:pPr>
            <w:r>
              <w:rPr>
                <w:b w:val="false"/>
                <w:bCs w:val="false"/>
                <w:sz w:val="18"/>
                <w:szCs w:val="18"/>
              </w:rPr>
              <w:t xml:space="preserve">1 to 4.8</w:t>
            </w:r>
          </w:p>
        </w:tc>
        <w:tc>
          <w:tcPr>
            <w:tcW w:type="dxa" w:w="2363"/>
            <w:tcMar>
              <w:top w:type="dxa" w:w="60"/>
              <w:left w:type="dxa" w:w="100"/>
              <w:bottom w:type="dxa" w:w="60"/>
              <w:right w:type="dxa" w:w="100"/>
            </w:tcMar>
          </w:tcPr>
          <w:p>
            <w:pPr>
              <w:spacing w:after="0"/>
              <w:jc w:val="center"/>
            </w:pPr>
            <w:r>
              <w:rPr>
                <w:b w:val="false"/>
                <w:bCs w:val="false"/>
                <w:sz w:val="18"/>
                <w:szCs w:val="18"/>
              </w:rPr>
              <w:t xml:space="preserve">1 to 2.6</w:t>
            </w:r>
          </w:p>
        </w:tc>
        <w:tc>
          <w:tcPr>
            <w:tcW w:type="dxa" w:w="2363"/>
            <w:tcMar>
              <w:top w:type="dxa" w:w="60"/>
              <w:left w:type="dxa" w:w="100"/>
              <w:bottom w:type="dxa" w:w="60"/>
              <w:right w:type="dxa" w:w="100"/>
            </w:tcMar>
          </w:tcPr>
          <w:p>
            <w:pPr>
              <w:spacing w:after="0"/>
              <w:jc w:val="center"/>
            </w:pPr>
            <w:r>
              <w:rPr>
                <w:b w:val="false"/>
                <w:bCs w:val="false"/>
                <w:sz w:val="18"/>
                <w:szCs w:val="18"/>
              </w:rPr>
              <w:t xml:space="preserve">1 to 4.8</w:t>
            </w:r>
          </w:p>
        </w:tc>
      </w:tr>
      <w:tr>
        <w:tc>
          <w:tcPr>
            <w:tcW w:type="dxa" w:w="2100"/>
            <w:tcMar>
              <w:top w:type="dxa" w:w="60"/>
              <w:left w:type="dxa" w:w="100"/>
              <w:bottom w:type="dxa" w:w="60"/>
              <w:right w:type="dxa" w:w="100"/>
            </w:tcMar>
          </w:tcPr>
          <w:p>
            <w:pPr>
              <w:spacing w:after="0"/>
              <w:jc w:val="left"/>
            </w:pPr>
            <w:r>
              <w:rPr>
                <w:b w:val="false"/>
                <w:bCs w:val="false"/>
                <w:sz w:val="18"/>
                <w:szCs w:val="18"/>
              </w:rPr>
              <w:t xml:space="preserve">[BuOH]</w:t>
            </w:r>
          </w:p>
        </w:tc>
        <w:tc>
          <w:tcPr>
            <w:tcW w:type="dxa" w:w="2200"/>
            <w:tcMar>
              <w:top w:type="dxa" w:w="60"/>
              <w:left w:type="dxa" w:w="100"/>
              <w:bottom w:type="dxa" w:w="60"/>
              <w:right w:type="dxa" w:w="100"/>
            </w:tcMar>
          </w:tcPr>
          <w:p>
            <w:pPr>
              <w:spacing w:after="0"/>
              <w:jc w:val="center"/>
            </w:pPr>
            <w:r>
              <w:rPr>
                <w:b w:val="false"/>
                <w:bCs w:val="false"/>
                <w:sz w:val="18"/>
                <w:szCs w:val="18"/>
              </w:rPr>
              <w:t xml:space="preserve">1 to 7.6</w:t>
            </w:r>
          </w:p>
        </w:tc>
        <w:tc>
          <w:tcPr>
            <w:tcW w:type="dxa" w:w="2363"/>
            <w:tcMar>
              <w:top w:type="dxa" w:w="60"/>
              <w:left w:type="dxa" w:w="100"/>
              <w:bottom w:type="dxa" w:w="60"/>
              <w:right w:type="dxa" w:w="100"/>
            </w:tcMar>
          </w:tcPr>
          <w:p>
            <w:pPr>
              <w:spacing w:after="0"/>
              <w:jc w:val="center"/>
            </w:pPr>
            <w:r>
              <w:rPr>
                <w:b w:val="false"/>
                <w:bCs w:val="false"/>
                <w:sz w:val="18"/>
                <w:szCs w:val="18"/>
              </w:rPr>
              <w:t xml:space="preserve">1.4 to 4.8</w:t>
            </w:r>
          </w:p>
        </w:tc>
        <w:tc>
          <w:tcPr>
            <w:tcW w:type="dxa" w:w="2363"/>
            <w:tcMar>
              <w:top w:type="dxa" w:w="60"/>
              <w:left w:type="dxa" w:w="100"/>
              <w:bottom w:type="dxa" w:w="60"/>
              <w:right w:type="dxa" w:w="100"/>
            </w:tcMar>
          </w:tcPr>
          <w:p>
            <w:pPr>
              <w:spacing w:after="0"/>
              <w:jc w:val="center"/>
            </w:pPr>
            <w:r>
              <w:rPr>
                <w:b w:val="false"/>
                <w:bCs w:val="false"/>
                <w:sz w:val="18"/>
                <w:szCs w:val="18"/>
              </w:rPr>
              <w:t xml:space="preserve">1 to 7.6</w:t>
            </w:r>
          </w:p>
        </w:tc>
      </w:tr>
      <w:tr>
        <w:tc>
          <w:tcPr>
            <w:tcW w:type="dxa" w:w="2100"/>
            <w:tcMar>
              <w:top w:type="dxa" w:w="60"/>
              <w:left w:type="dxa" w:w="100"/>
              <w:bottom w:type="dxa" w:w="60"/>
              <w:right w:type="dxa" w:w="100"/>
            </w:tcMar>
          </w:tcPr>
          <w:p>
            <w:pPr>
              <w:spacing w:after="0"/>
              <w:jc w:val="left"/>
            </w:pPr>
            <w:r>
              <w:rPr>
                <w:b w:val="false"/>
                <w:bCs w:val="false"/>
                <w:sz w:val="18"/>
                <w:szCs w:val="18"/>
              </w:rPr>
              <w:t xml:space="preserve">Cat. loading</w:t>
            </w:r>
          </w:p>
        </w:tc>
        <w:tc>
          <w:tcPr>
            <w:tcW w:type="dxa" w:w="2200"/>
            <w:tcMar>
              <w:top w:type="dxa" w:w="60"/>
              <w:left w:type="dxa" w:w="100"/>
              <w:bottom w:type="dxa" w:w="60"/>
              <w:right w:type="dxa" w:w="100"/>
            </w:tcMar>
          </w:tcPr>
          <w:p>
            <w:pPr>
              <w:spacing w:after="0"/>
              <w:jc w:val="center"/>
            </w:pPr>
            <w:r>
              <w:rPr>
                <w:b w:val="false"/>
                <w:bCs w:val="false"/>
                <w:sz w:val="18"/>
                <w:szCs w:val="18"/>
              </w:rPr>
              <w:t xml:space="preserve">7.5, 10</w:t>
            </w:r>
          </w:p>
        </w:tc>
        <w:tc>
          <w:tcPr>
            <w:tcW w:type="dxa" w:w="2363"/>
            <w:tcMar>
              <w:top w:type="dxa" w:w="60"/>
              <w:left w:type="dxa" w:w="100"/>
              <w:bottom w:type="dxa" w:w="60"/>
              <w:right w:type="dxa" w:w="100"/>
            </w:tcMar>
          </w:tcPr>
          <w:p>
            <w:pPr>
              <w:spacing w:after="0"/>
              <w:jc w:val="center"/>
            </w:pPr>
            <w:r>
              <w:rPr>
                <w:b w:val="false"/>
                <w:bCs w:val="false"/>
                <w:sz w:val="18"/>
                <w:szCs w:val="18"/>
              </w:rPr>
              <w:t xml:space="preserve">7.5</w:t>
            </w:r>
          </w:p>
        </w:tc>
        <w:tc>
          <w:tcPr>
            <w:tcW w:type="dxa" w:w="2363"/>
            <w:tcMar>
              <w:top w:type="dxa" w:w="60"/>
              <w:left w:type="dxa" w:w="100"/>
              <w:bottom w:type="dxa" w:w="60"/>
              <w:right w:type="dxa" w:w="100"/>
            </w:tcMar>
          </w:tcPr>
          <w:p>
            <w:pPr>
              <w:spacing w:after="0"/>
              <w:jc w:val="center"/>
            </w:pPr>
            <w:r>
              <w:rPr>
                <w:b w:val="false"/>
                <w:bCs w:val="false"/>
                <w:sz w:val="18"/>
                <w:szCs w:val="18"/>
              </w:rPr>
              <w:t xml:space="preserve">10</w:t>
            </w:r>
          </w:p>
        </w:tc>
      </w:tr>
      <w:tr>
        <w:tc>
          <w:tcPr>
            <w:tcW w:type="dxa" w:w="2100"/>
            <w:tcMar>
              <w:top w:type="dxa" w:w="60"/>
              <w:left w:type="dxa" w:w="100"/>
              <w:bottom w:type="dxa" w:w="60"/>
              <w:right w:type="dxa" w:w="100"/>
            </w:tcMar>
          </w:tcPr>
          <w:p>
            <w:pPr>
              <w:spacing w:after="0"/>
              <w:jc w:val="left"/>
            </w:pPr>
            <w:r>
              <w:rPr>
                <w:b w:val="false"/>
                <w:bCs w:val="false"/>
                <w:sz w:val="18"/>
                <w:szCs w:val="18"/>
              </w:rPr>
              <w:t xml:space="preserve">Temperature</w:t>
            </w:r>
          </w:p>
        </w:tc>
        <w:tc>
          <w:tcPr>
            <w:tcW w:type="dxa" w:w="2200"/>
            <w:tcMar>
              <w:top w:type="dxa" w:w="60"/>
              <w:left w:type="dxa" w:w="100"/>
              <w:bottom w:type="dxa" w:w="60"/>
              <w:right w:type="dxa" w:w="100"/>
            </w:tcMar>
          </w:tcPr>
          <w:p>
            <w:pPr>
              <w:spacing w:after="0"/>
              <w:jc w:val="center"/>
            </w:pPr>
            <w:r>
              <w:rPr>
                <w:b w:val="false"/>
                <w:bCs w:val="false"/>
                <w:sz w:val="18"/>
                <w:szCs w:val="18"/>
              </w:rPr>
              <w:t xml:space="preserve">50 to 75</w:t>
            </w:r>
          </w:p>
        </w:tc>
        <w:tc>
          <w:tcPr>
            <w:tcW w:type="dxa" w:w="2363"/>
            <w:tcMar>
              <w:top w:type="dxa" w:w="60"/>
              <w:left w:type="dxa" w:w="100"/>
              <w:bottom w:type="dxa" w:w="60"/>
              <w:right w:type="dxa" w:w="100"/>
            </w:tcMar>
          </w:tcPr>
          <w:p>
            <w:pPr>
              <w:spacing w:after="0"/>
              <w:jc w:val="center"/>
            </w:pPr>
            <w:r>
              <w:rPr>
                <w:b w:val="false"/>
                <w:bCs w:val="false"/>
                <w:sz w:val="18"/>
                <w:szCs w:val="18"/>
              </w:rPr>
              <w:t xml:space="preserve">55, 60, 65, 70, 75</w:t>
            </w:r>
          </w:p>
        </w:tc>
        <w:tc>
          <w:tcPr>
            <w:tcW w:type="dxa" w:w="2363"/>
            <w:tcMar>
              <w:top w:type="dxa" w:w="60"/>
              <w:left w:type="dxa" w:w="100"/>
              <w:bottom w:type="dxa" w:w="60"/>
              <w:right w:type="dxa" w:w="100"/>
            </w:tcMar>
          </w:tcPr>
          <w:p>
            <w:pPr>
              <w:spacing w:after="0"/>
              <w:jc w:val="center"/>
            </w:pPr>
            <w:r>
              <w:rPr>
                <w:b w:val="false"/>
                <w:bCs w:val="false"/>
                <w:sz w:val="18"/>
                <w:szCs w:val="18"/>
              </w:rPr>
              <w:t xml:space="preserve">50 to 75</w:t>
            </w:r>
          </w:p>
        </w:tc>
      </w:tr>
      <w:tr>
        <w:tc>
          <w:tcPr>
            <w:tcW w:type="dxa" w:w="2100"/>
            <w:tcMar>
              <w:top w:type="dxa" w:w="60"/>
              <w:left w:type="dxa" w:w="100"/>
              <w:bottom w:type="dxa" w:w="60"/>
              <w:right w:type="dxa" w:w="100"/>
            </w:tcMar>
          </w:tcPr>
          <w:p>
            <w:pPr>
              <w:spacing w:after="0"/>
              <w:jc w:val="left"/>
            </w:pPr>
            <w:r>
              <w:rPr>
                <w:b w:val="false"/>
                <w:bCs w:val="false"/>
                <w:sz w:val="18"/>
                <w:szCs w:val="18"/>
              </w:rPr>
              <w:t xml:space="preserve">Res. time</w:t>
            </w:r>
          </w:p>
        </w:tc>
        <w:tc>
          <w:tcPr>
            <w:tcW w:type="dxa" w:w="2200"/>
            <w:tcMar>
              <w:top w:type="dxa" w:w="60"/>
              <w:left w:type="dxa" w:w="100"/>
              <w:bottom w:type="dxa" w:w="60"/>
              <w:right w:type="dxa" w:w="100"/>
            </w:tcMar>
          </w:tcPr>
          <w:p>
            <w:pPr>
              <w:spacing w:after="0"/>
              <w:jc w:val="center"/>
            </w:pPr>
            <w:r>
              <w:rPr>
                <w:b w:val="false"/>
                <w:bCs w:val="false"/>
                <w:sz w:val="18"/>
                <w:szCs w:val="18"/>
              </w:rPr>
              <w:t xml:space="preserve">1, 1.5, 2, 2.5</w:t>
            </w:r>
          </w:p>
        </w:tc>
        <w:tc>
          <w:tcPr>
            <w:tcW w:type="dxa" w:w="2363"/>
            <w:tcMar>
              <w:top w:type="dxa" w:w="60"/>
              <w:left w:type="dxa" w:w="100"/>
              <w:bottom w:type="dxa" w:w="60"/>
              <w:right w:type="dxa" w:w="100"/>
            </w:tcMar>
          </w:tcPr>
          <w:p>
            <w:pPr>
              <w:spacing w:after="0"/>
              <w:jc w:val="center"/>
            </w:pPr>
            <w:r>
              <w:rPr>
                <w:b w:val="false"/>
                <w:bCs w:val="false"/>
                <w:sz w:val="18"/>
                <w:szCs w:val="18"/>
              </w:rPr>
              <w:t xml:space="preserve">1.5, 2</w:t>
            </w:r>
          </w:p>
        </w:tc>
        <w:tc>
          <w:tcPr>
            <w:tcW w:type="dxa" w:w="2363"/>
            <w:tcMar>
              <w:top w:type="dxa" w:w="60"/>
              <w:left w:type="dxa" w:w="100"/>
              <w:bottom w:type="dxa" w:w="60"/>
              <w:right w:type="dxa" w:w="100"/>
            </w:tcMar>
          </w:tcPr>
          <w:p>
            <w:pPr>
              <w:spacing w:after="0"/>
              <w:jc w:val="center"/>
            </w:pPr>
            <w:r>
              <w:rPr>
                <w:b w:val="false"/>
                <w:bCs w:val="false"/>
                <w:sz w:val="18"/>
                <w:szCs w:val="18"/>
              </w:rPr>
              <w:t xml:space="preserve">1, 1.5, 2, 2.5</w:t>
            </w:r>
          </w:p>
        </w:tc>
      </w:tr>
    </w:tbl>
    <w:p>
      <w:pPr>
        <w:spacing w:after="220" w:before="100"/>
        <w:jc w:val="both"/>
      </w:pPr>
      <w:r>
        <w:rPr>
          <w:b/>
          <w:bCs/>
          <w:sz w:val="18"/>
          <w:szCs w:val="18"/>
        </w:rPr>
        <w:t xml:space="preserve">Table S4. </w:t>
      </w:r>
      <w:r>
        <w:rPr>
          <w:sz w:val="18"/>
          <w:szCs w:val="18"/>
        </w:rPr>
        <w:t xml:space="preserve">Extent of the favourable region: marginal ranges overall, and conditioned on catalyst loading. No favourable condition was found at 5 mol%.</w:t>
      </w:r>
    </w:p>
    <w:p>
      <w:pPr>
        <w:spacing w:after="140" w:line="276"/>
        <w:jc w:val="both"/>
      </w:pPr>
      <w:r>
        <w:t xml:space="preserve">The marginal ranges — the span of each parameter taken one at a time — are what one is tempted to quote, and they overstate the region badly: only 23 % of the combinations lying inside them are in fact favourable. The region is oblique, meaning the parameters cannot be varied independently within their quoted ranges without leaving it. The ranges conditioned on catalyst loading are what can be worked with, and they show that the region shrinks sharply when the loading is reduced from 10 to 7.5 mol% and vanishes at 5 mol%.</w:t>
      </w:r>
    </w:p>
    <w:p>
      <w:pPr>
        <w:spacing w:after="80" w:before="200"/>
        <w:jc w:val="center"/>
      </w:pPr>
      <w:r>
        <w:drawing>
          <wp:inline distT="0" distB="0" distL="0" distR="0">
            <wp:extent cx="58102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810250" cy="3238500"/>
                    </a:xfrm>
                    <a:prstGeom prst="rect">
                      <a:avLst/>
                    </a:prstGeom>
                  </pic:spPr>
                </pic:pic>
              </a:graphicData>
            </a:graphic>
          </wp:inline>
        </w:drawing>
      </w:r>
    </w:p>
    <w:p>
      <w:pPr>
        <w:spacing w:after="220" w:before="100"/>
        <w:jc w:val="both"/>
      </w:pPr>
      <w:r>
        <w:rPr>
          <w:b/>
          <w:bCs/>
          <w:sz w:val="18"/>
          <w:szCs w:val="18"/>
        </w:rPr>
        <w:t xml:space="preserve">Figure S1. </w:t>
      </w:r>
      <w:r>
        <w:rPr>
          <w:sz w:val="18"/>
          <w:szCs w:val="18"/>
        </w:rPr>
        <w:t xml:space="preserve">Predicted yield (top) and its posterior standard deviation (bottom), sliced through the predicted optimum with the two remaining parameters held there (catalyst loading 10.0 mol%, residence time 1.5 min). White contours mark 70 % and 15 percentage points. Grey areas are forbidden by [DMIPP] ≤ [BuOH]; how much of a panel they occupy depends on where the other concentration is held, so with [BuOH] fixed at its optimal 3.4 M nothing above [DMIPP] = 3.4 M is available at all. The star marks the predicted optimum and the large circle the best experiment; small circles are the nineteen experiments, drawn at their coordinates in the plane of each panel regardless of their other parameters — they are projected onto the slice, not lying in it.</w:t>
      </w:r>
    </w:p>
    <w:p>
      <w:pPr>
        <w:pStyle w:val="Heading2"/>
        <w:spacing w:after="140" w:before="280"/>
      </w:pPr>
      <w:r>
        <w:t xml:space="preserve">S6.5 Structure of the favourable region</w:t>
      </w:r>
    </w:p>
    <w:p>
      <w:pPr>
        <w:spacing w:after="140" w:line="276"/>
        <w:jc w:val="both"/>
      </w:pPr>
      <w:r>
        <w:t xml:space="preserve">Whether the favourable conditions form one body or several disconnected islands matters, since a single body can be traversed continuously whereas islands would mean distinct operating regimes. Projecting the region onto its first two principal components (Figure S2) gives clean parallel bands that read as separate clusters and are nothing of the sort: colouring the same projection by temperature identifies them as one band per temperature level. They are the grid, not the chemistry, a reading confirmed by the loadings, PC2 lying almost entirely along temperature (0.97).</w:t>
      </w:r>
    </w:p>
    <w:p>
      <w:pPr>
        <w:spacing w:after="140" w:line="276"/>
        <w:jc w:val="both"/>
      </w:pPr>
      <w:r>
        <w:t xml:space="preserve">The question was therefore settled by counting rather than by eye. Two favourable conditions were called adjacent when they differ by one increment in exactly one parameter, and the connected components of the resulting graph were counted: the 5,466 conditions form a single component. The region is one body in the only sense available on a discrete domain — reachable by single steps without ever leaving it.</w:t>
      </w:r>
    </w:p>
    <w:p>
      <w:pPr>
        <w:spacing w:after="80" w:before="200"/>
        <w:jc w:val="center"/>
      </w:pPr>
      <w:r>
        <w:drawing>
          <wp:inline distT="0" distB="0" distL="0" distR="0">
            <wp:extent cx="581025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2466975"/>
                    </a:xfrm>
                    <a:prstGeom prst="rect">
                      <a:avLst/>
                    </a:prstGeom>
                  </pic:spPr>
                </pic:pic>
              </a:graphicData>
            </a:graphic>
          </wp:inline>
        </w:drawing>
      </w:r>
    </w:p>
    <w:p>
      <w:pPr>
        <w:spacing w:after="220" w:before="100"/>
        <w:jc w:val="both"/>
      </w:pPr>
      <w:r>
        <w:rPr>
          <w:b/>
          <w:bCs/>
          <w:sz w:val="18"/>
          <w:szCs w:val="18"/>
        </w:rPr>
        <w:t xml:space="preserve">Figure S2. </w:t>
      </w:r>
      <w:r>
        <w:rPr>
          <w:sz w:val="18"/>
          <w:szCs w:val="18"/>
        </w:rPr>
        <w:t xml:space="preserve">The favourable region projected onto the first two principal components of ([DMIPP], [BuOH], temperature), accounting for 56 % and 29 % of the variance. The same points are coloured by predicted yield (left) and by temperature (right); the banding is the temperature grid, not disconnected chemistry.</w:t>
      </w:r>
    </w:p>
    <w:p>
      <w:pPr>
        <w:pStyle w:val="Heading2"/>
        <w:spacing w:after="140" w:before="280"/>
      </w:pPr>
      <w:r>
        <w:t xml:space="preserve">S6.6 Confirmatory experiments</w:t>
      </w:r>
    </w:p>
    <w:p>
      <w:pPr>
        <w:spacing w:after="140" w:line="276"/>
        <w:jc w:val="both"/>
      </w:pPr>
      <w:r>
        <w:t xml:space="preserve">The map was finally used to answer the questions that arise once a campaign is over, each of which restricts the reaction space differently: whether the catalyst loading can be reduced, whether a high substrate concentration still works, whether the residence time can be cut. For each restriction the highest predicted yield within it was taken, subject to σ below 15 percentage points.</w:t>
      </w:r>
    </w:p>
    <w:tbl>
      <w:tblPr>
        <w:tblW w:type="dxa" w:w="9026"/>
        <w:tblBorders>
          <w:top w:val="single" w:color="808080" w:sz="6"/>
          <w:left w:val="none"/>
          <w:bottom w:val="single" w:color="808080" w:sz="6"/>
          <w:right w:val="none"/>
          <w:insideH w:val="single" w:color="C8C8C8" w:sz="2"/>
          <w:insideV w:val="none"/>
        </w:tblBorders>
      </w:tblPr>
      <w:tblGrid>
        <w:gridCol w:w="2500"/>
        <w:gridCol w:w="900"/>
        <w:gridCol w:w="900"/>
        <w:gridCol w:w="900"/>
        <w:gridCol w:w="780"/>
        <w:gridCol w:w="780"/>
        <w:gridCol w:w="1266"/>
        <w:gridCol w:w="1000"/>
      </w:tblGrid>
      <w:tr>
        <w:trPr>
          <w:tblHeader/>
        </w:trPr>
        <w:tc>
          <w:tcPr>
            <w:tcW w:type="dxa" w:w="2500"/>
            <w:shd w:fill="EDEDED" w:val="clear"/>
            <w:tcMar>
              <w:top w:type="dxa" w:w="60"/>
              <w:left w:type="dxa" w:w="100"/>
              <w:bottom w:type="dxa" w:w="60"/>
              <w:right w:type="dxa" w:w="100"/>
            </w:tcMar>
          </w:tcPr>
          <w:p>
            <w:pPr>
              <w:spacing w:after="0"/>
              <w:jc w:val="left"/>
            </w:pPr>
            <w:r>
              <w:rPr>
                <w:b/>
                <w:bCs/>
                <w:sz w:val="18"/>
                <w:szCs w:val="18"/>
              </w:rPr>
              <w:t xml:space="preserve">Restriction</w:t>
            </w:r>
          </w:p>
        </w:tc>
        <w:tc>
          <w:tcPr>
            <w:tcW w:type="dxa" w:w="900"/>
            <w:shd w:fill="EDEDED" w:val="clear"/>
            <w:tcMar>
              <w:top w:type="dxa" w:w="60"/>
              <w:left w:type="dxa" w:w="100"/>
              <w:bottom w:type="dxa" w:w="60"/>
              <w:right w:type="dxa" w:w="100"/>
            </w:tcMar>
          </w:tcPr>
          <w:p>
            <w:pPr>
              <w:spacing w:after="0"/>
              <w:jc w:val="center"/>
            </w:pPr>
            <w:r>
              <w:rPr>
                <w:b/>
                <w:bCs/>
                <w:sz w:val="18"/>
                <w:szCs w:val="18"/>
              </w:rPr>
              <w:t xml:space="preserve">[DMIPP]</w:t>
            </w:r>
          </w:p>
          <w:p>
            <w:pPr>
              <w:spacing w:after="0"/>
              <w:jc w:val="center"/>
            </w:pPr>
            <w:r>
              <w:rPr>
                <w:b/>
                <w:bCs/>
                <w:sz w:val="18"/>
                <w:szCs w:val="18"/>
              </w:rPr>
              <w:t xml:space="preserve">(M)</w:t>
            </w:r>
          </w:p>
        </w:tc>
        <w:tc>
          <w:tcPr>
            <w:tcW w:type="dxa" w:w="900"/>
            <w:shd w:fill="EDEDED" w:val="clear"/>
            <w:tcMar>
              <w:top w:type="dxa" w:w="60"/>
              <w:left w:type="dxa" w:w="100"/>
              <w:bottom w:type="dxa" w:w="60"/>
              <w:right w:type="dxa" w:w="100"/>
            </w:tcMar>
          </w:tcPr>
          <w:p>
            <w:pPr>
              <w:spacing w:after="0"/>
              <w:jc w:val="center"/>
            </w:pPr>
            <w:r>
              <w:rPr>
                <w:b/>
                <w:bCs/>
                <w:sz w:val="18"/>
                <w:szCs w:val="18"/>
              </w:rPr>
              <w:t xml:space="preserve">[BuOH]</w:t>
            </w:r>
          </w:p>
          <w:p>
            <w:pPr>
              <w:spacing w:after="0"/>
              <w:jc w:val="center"/>
            </w:pPr>
            <w:r>
              <w:rPr>
                <w:b/>
                <w:bCs/>
                <w:sz w:val="18"/>
                <w:szCs w:val="18"/>
              </w:rPr>
              <w:t xml:space="preserve">(M)</w:t>
            </w:r>
          </w:p>
        </w:tc>
        <w:tc>
          <w:tcPr>
            <w:tcW w:type="dxa" w:w="900"/>
            <w:shd w:fill="EDEDED" w:val="clear"/>
            <w:tcMar>
              <w:top w:type="dxa" w:w="60"/>
              <w:left w:type="dxa" w:w="100"/>
              <w:bottom w:type="dxa" w:w="60"/>
              <w:right w:type="dxa" w:w="100"/>
            </w:tcMar>
          </w:tcPr>
          <w:p>
            <w:pPr>
              <w:spacing w:after="0"/>
              <w:jc w:val="center"/>
            </w:pPr>
            <w:r>
              <w:rPr>
                <w:b/>
                <w:bCs/>
                <w:sz w:val="18"/>
                <w:szCs w:val="18"/>
              </w:rPr>
              <w:t xml:space="preserve">Cat.</w:t>
            </w:r>
          </w:p>
          <w:p>
            <w:pPr>
              <w:spacing w:after="0"/>
              <w:jc w:val="center"/>
            </w:pPr>
            <w:r>
              <w:rPr>
                <w:b/>
                <w:bCs/>
                <w:sz w:val="18"/>
                <w:szCs w:val="18"/>
              </w:rPr>
              <w:t xml:space="preserve">(mol%)</w:t>
            </w:r>
          </w:p>
        </w:tc>
        <w:tc>
          <w:tcPr>
            <w:tcW w:type="dxa" w:w="780"/>
            <w:shd w:fill="EDEDED" w:val="clear"/>
            <w:tcMar>
              <w:top w:type="dxa" w:w="60"/>
              <w:left w:type="dxa" w:w="100"/>
              <w:bottom w:type="dxa" w:w="60"/>
              <w:right w:type="dxa" w:w="100"/>
            </w:tcMar>
          </w:tcPr>
          <w:p>
            <w:pPr>
              <w:spacing w:after="0"/>
              <w:jc w:val="center"/>
            </w:pPr>
            <w:r>
              <w:rPr>
                <w:b/>
                <w:bCs/>
                <w:sz w:val="18"/>
                <w:szCs w:val="18"/>
              </w:rPr>
              <w:t xml:space="preserve">T</w:t>
            </w:r>
          </w:p>
          <w:p>
            <w:pPr>
              <w:spacing w:after="0"/>
              <w:jc w:val="center"/>
            </w:pPr>
            <w:r>
              <w:rPr>
                <w:b/>
                <w:bCs/>
                <w:sz w:val="18"/>
                <w:szCs w:val="18"/>
              </w:rPr>
              <w:t xml:space="preserve">(°C)</w:t>
            </w:r>
          </w:p>
        </w:tc>
        <w:tc>
          <w:tcPr>
            <w:tcW w:type="dxa" w:w="780"/>
            <w:shd w:fill="EDEDED" w:val="clear"/>
            <w:tcMar>
              <w:top w:type="dxa" w:w="60"/>
              <w:left w:type="dxa" w:w="100"/>
              <w:bottom w:type="dxa" w:w="60"/>
              <w:right w:type="dxa" w:w="100"/>
            </w:tcMar>
          </w:tcPr>
          <w:p>
            <w:pPr>
              <w:spacing w:after="0"/>
              <w:jc w:val="center"/>
            </w:pPr>
            <w:r>
              <w:rPr>
                <w:b/>
                <w:bCs/>
                <w:sz w:val="18"/>
                <w:szCs w:val="18"/>
              </w:rPr>
              <w:t xml:space="preserve">t</w:t>
            </w:r>
          </w:p>
          <w:p>
            <w:pPr>
              <w:spacing w:after="0"/>
              <w:jc w:val="center"/>
            </w:pPr>
            <w:r>
              <w:rPr>
                <w:b/>
                <w:bCs/>
                <w:sz w:val="18"/>
                <w:szCs w:val="18"/>
              </w:rPr>
              <w:t xml:space="preserve">(min)</w:t>
            </w:r>
          </w:p>
        </w:tc>
        <w:tc>
          <w:tcPr>
            <w:tcW w:type="dxa" w:w="1266"/>
            <w:shd w:fill="EDEDED" w:val="clear"/>
            <w:tcMar>
              <w:top w:type="dxa" w:w="60"/>
              <w:left w:type="dxa" w:w="100"/>
              <w:bottom w:type="dxa" w:w="60"/>
              <w:right w:type="dxa" w:w="100"/>
            </w:tcMar>
          </w:tcPr>
          <w:p>
            <w:pPr>
              <w:spacing w:after="0"/>
              <w:jc w:val="center"/>
            </w:pPr>
            <w:r>
              <w:rPr>
                <w:b/>
                <w:bCs/>
                <w:sz w:val="18"/>
                <w:szCs w:val="18"/>
              </w:rPr>
              <w:t xml:space="preserve">Predicted</w:t>
            </w:r>
          </w:p>
          <w:p>
            <w:pPr>
              <w:spacing w:after="0"/>
              <w:jc w:val="center"/>
            </w:pPr>
            <w:r>
              <w:rPr>
                <w:b/>
                <w:bCs/>
                <w:sz w:val="18"/>
                <w:szCs w:val="18"/>
              </w:rPr>
              <w:t xml:space="preserve">yield (%)</w:t>
            </w:r>
          </w:p>
        </w:tc>
        <w:tc>
          <w:tcPr>
            <w:tcW w:type="dxa" w:w="1000"/>
            <w:shd w:fill="EDEDED" w:val="clear"/>
            <w:tcMar>
              <w:top w:type="dxa" w:w="60"/>
              <w:left w:type="dxa" w:w="100"/>
              <w:bottom w:type="dxa" w:w="60"/>
              <w:right w:type="dxa" w:w="100"/>
            </w:tcMar>
          </w:tcPr>
          <w:p>
            <w:pPr>
              <w:spacing w:after="0"/>
              <w:jc w:val="center"/>
            </w:pPr>
            <w:r>
              <w:rPr>
                <w:b/>
                <w:bCs/>
                <w:sz w:val="18"/>
                <w:szCs w:val="18"/>
              </w:rPr>
              <w:t xml:space="preserve">σ</w:t>
            </w:r>
          </w:p>
          <w:p>
            <w:pPr>
              <w:spacing w:after="0"/>
              <w:jc w:val="center"/>
            </w:pPr>
            <w:r>
              <w:rPr>
                <w:b/>
                <w:bCs/>
                <w:sz w:val="18"/>
                <w:szCs w:val="18"/>
              </w:rPr>
              <w:t xml:space="preserve">(pts)</w:t>
            </w:r>
          </w:p>
        </w:tc>
      </w:tr>
      <w:tr>
        <w:tc>
          <w:tcPr>
            <w:tcW w:type="dxa" w:w="2500"/>
            <w:tcMar>
              <w:top w:type="dxa" w:w="60"/>
              <w:left w:type="dxa" w:w="100"/>
              <w:bottom w:type="dxa" w:w="60"/>
              <w:right w:type="dxa" w:w="100"/>
            </w:tcMar>
          </w:tcPr>
          <w:p>
            <w:pPr>
              <w:spacing w:after="0"/>
              <w:jc w:val="left"/>
            </w:pPr>
            <w:r>
              <w:rPr>
                <w:b w:val="false"/>
                <w:bCs w:val="false"/>
                <w:sz w:val="18"/>
                <w:szCs w:val="18"/>
              </w:rPr>
              <w:t xml:space="preserve">Global optimum</w:t>
            </w:r>
          </w:p>
        </w:tc>
        <w:tc>
          <w:tcPr>
            <w:tcW w:type="dxa" w:w="900"/>
            <w:tcMar>
              <w:top w:type="dxa" w:w="60"/>
              <w:left w:type="dxa" w:w="100"/>
              <w:bottom w:type="dxa" w:w="60"/>
              <w:right w:type="dxa" w:w="100"/>
            </w:tcMar>
          </w:tcPr>
          <w:p>
            <w:pPr>
              <w:spacing w:after="0"/>
              <w:jc w:val="center"/>
            </w:pPr>
            <w:r>
              <w:rPr>
                <w:b w:val="false"/>
                <w:bCs w:val="false"/>
                <w:sz w:val="18"/>
                <w:szCs w:val="18"/>
              </w:rPr>
              <w:t xml:space="preserve">1.2</w:t>
            </w:r>
          </w:p>
        </w:tc>
        <w:tc>
          <w:tcPr>
            <w:tcW w:type="dxa" w:w="900"/>
            <w:tcMar>
              <w:top w:type="dxa" w:w="60"/>
              <w:left w:type="dxa" w:w="100"/>
              <w:bottom w:type="dxa" w:w="60"/>
              <w:right w:type="dxa" w:w="100"/>
            </w:tcMar>
          </w:tcPr>
          <w:p>
            <w:pPr>
              <w:spacing w:after="0"/>
              <w:jc w:val="center"/>
            </w:pPr>
            <w:r>
              <w:rPr>
                <w:b w:val="false"/>
                <w:bCs w:val="false"/>
                <w:sz w:val="18"/>
                <w:szCs w:val="18"/>
              </w:rPr>
              <w:t xml:space="preserve">3.4</w:t>
            </w:r>
          </w:p>
        </w:tc>
        <w:tc>
          <w:tcPr>
            <w:tcW w:type="dxa" w:w="900"/>
            <w:tcMar>
              <w:top w:type="dxa" w:w="60"/>
              <w:left w:type="dxa" w:w="100"/>
              <w:bottom w:type="dxa" w:w="60"/>
              <w:right w:type="dxa" w:w="100"/>
            </w:tcMar>
          </w:tcPr>
          <w:p>
            <w:pPr>
              <w:spacing w:after="0"/>
              <w:jc w:val="center"/>
            </w:pPr>
            <w:r>
              <w:rPr>
                <w:b w:val="false"/>
                <w:bCs w:val="false"/>
                <w:sz w:val="18"/>
                <w:szCs w:val="18"/>
              </w:rPr>
              <w:t xml:space="preserve">10.0</w:t>
            </w:r>
          </w:p>
        </w:tc>
        <w:tc>
          <w:tcPr>
            <w:tcW w:type="dxa" w:w="780"/>
            <w:tcMar>
              <w:top w:type="dxa" w:w="60"/>
              <w:left w:type="dxa" w:w="100"/>
              <w:bottom w:type="dxa" w:w="60"/>
              <w:right w:type="dxa" w:w="100"/>
            </w:tcMar>
          </w:tcPr>
          <w:p>
            <w:pPr>
              <w:spacing w:after="0"/>
              <w:jc w:val="center"/>
            </w:pPr>
            <w:r>
              <w:rPr>
                <w:b w:val="false"/>
                <w:bCs w:val="false"/>
                <w:sz w:val="18"/>
                <w:szCs w:val="18"/>
              </w:rPr>
              <w:t xml:space="preserve">65</w:t>
            </w:r>
          </w:p>
        </w:tc>
        <w:tc>
          <w:tcPr>
            <w:tcW w:type="dxa" w:w="780"/>
            <w:tcMar>
              <w:top w:type="dxa" w:w="60"/>
              <w:left w:type="dxa" w:w="100"/>
              <w:bottom w:type="dxa" w:w="60"/>
              <w:right w:type="dxa" w:w="100"/>
            </w:tcMar>
          </w:tcPr>
          <w:p>
            <w:pPr>
              <w:spacing w:after="0"/>
              <w:jc w:val="center"/>
            </w:pPr>
            <w:r>
              <w:rPr>
                <w:b w:val="false"/>
                <w:bCs w:val="false"/>
                <w:sz w:val="18"/>
                <w:szCs w:val="18"/>
              </w:rPr>
              <w:t xml:space="preserve">1.5</w:t>
            </w:r>
          </w:p>
        </w:tc>
        <w:tc>
          <w:tcPr>
            <w:tcW w:type="dxa" w:w="1266"/>
            <w:tcMar>
              <w:top w:type="dxa" w:w="60"/>
              <w:left w:type="dxa" w:w="100"/>
              <w:bottom w:type="dxa" w:w="60"/>
              <w:right w:type="dxa" w:w="100"/>
            </w:tcMar>
          </w:tcPr>
          <w:p>
            <w:pPr>
              <w:spacing w:after="0"/>
              <w:jc w:val="center"/>
            </w:pPr>
            <w:r>
              <w:rPr>
                <w:b w:val="false"/>
                <w:bCs w:val="false"/>
                <w:sz w:val="18"/>
                <w:szCs w:val="18"/>
              </w:rPr>
              <w:t xml:space="preserve">87.8</w:t>
            </w:r>
          </w:p>
        </w:tc>
        <w:tc>
          <w:tcPr>
            <w:tcW w:type="dxa" w:w="1000"/>
            <w:tcMar>
              <w:top w:type="dxa" w:w="60"/>
              <w:left w:type="dxa" w:w="100"/>
              <w:bottom w:type="dxa" w:w="60"/>
              <w:right w:type="dxa" w:w="100"/>
            </w:tcMar>
          </w:tcPr>
          <w:p>
            <w:pPr>
              <w:spacing w:after="0"/>
              <w:jc w:val="center"/>
            </w:pPr>
            <w:r>
              <w:rPr>
                <w:b w:val="false"/>
                <w:bCs w:val="false"/>
                <w:sz w:val="18"/>
                <w:szCs w:val="18"/>
              </w:rPr>
              <w:t xml:space="preserve">3.2</w:t>
            </w:r>
          </w:p>
        </w:tc>
      </w:tr>
      <w:tr>
        <w:tc>
          <w:tcPr>
            <w:tcW w:type="dxa" w:w="2500"/>
            <w:tcMar>
              <w:top w:type="dxa" w:w="60"/>
              <w:left w:type="dxa" w:w="100"/>
              <w:bottom w:type="dxa" w:w="60"/>
              <w:right w:type="dxa" w:w="100"/>
            </w:tcMar>
          </w:tcPr>
          <w:p>
            <w:pPr>
              <w:spacing w:after="0"/>
              <w:jc w:val="left"/>
            </w:pPr>
            <w:r>
              <w:rPr>
                <w:b w:val="false"/>
                <w:bCs w:val="false"/>
                <w:sz w:val="18"/>
                <w:szCs w:val="18"/>
              </w:rPr>
              <w:t xml:space="preserve">Catalyst 5 mol%</w:t>
            </w:r>
          </w:p>
        </w:tc>
        <w:tc>
          <w:tcPr>
            <w:tcW w:type="dxa" w:w="900"/>
            <w:tcMar>
              <w:top w:type="dxa" w:w="60"/>
              <w:left w:type="dxa" w:w="100"/>
              <w:bottom w:type="dxa" w:w="60"/>
              <w:right w:type="dxa" w:w="100"/>
            </w:tcMar>
          </w:tcPr>
          <w:p>
            <w:pPr>
              <w:spacing w:after="0"/>
              <w:jc w:val="center"/>
            </w:pPr>
            <w:r>
              <w:rPr>
                <w:b w:val="false"/>
                <w:bCs w:val="false"/>
                <w:sz w:val="18"/>
                <w:szCs w:val="18"/>
              </w:rPr>
              <w:t xml:space="preserve">1.0</w:t>
            </w:r>
          </w:p>
        </w:tc>
        <w:tc>
          <w:tcPr>
            <w:tcW w:type="dxa" w:w="900"/>
            <w:tcMar>
              <w:top w:type="dxa" w:w="60"/>
              <w:left w:type="dxa" w:w="100"/>
              <w:bottom w:type="dxa" w:w="60"/>
              <w:right w:type="dxa" w:w="100"/>
            </w:tcMar>
          </w:tcPr>
          <w:p>
            <w:pPr>
              <w:spacing w:after="0"/>
              <w:jc w:val="center"/>
            </w:pPr>
            <w:r>
              <w:rPr>
                <w:b w:val="false"/>
                <w:bCs w:val="false"/>
                <w:sz w:val="18"/>
                <w:szCs w:val="18"/>
              </w:rPr>
              <w:t xml:space="preserve">3.6</w:t>
            </w:r>
          </w:p>
        </w:tc>
        <w:tc>
          <w:tcPr>
            <w:tcW w:type="dxa" w:w="900"/>
            <w:tcMar>
              <w:top w:type="dxa" w:w="60"/>
              <w:left w:type="dxa" w:w="100"/>
              <w:bottom w:type="dxa" w:w="60"/>
              <w:right w:type="dxa" w:w="100"/>
            </w:tcMar>
          </w:tcPr>
          <w:p>
            <w:pPr>
              <w:spacing w:after="0"/>
              <w:jc w:val="center"/>
            </w:pPr>
            <w:r>
              <w:rPr>
                <w:b w:val="false"/>
                <w:bCs w:val="false"/>
                <w:sz w:val="18"/>
                <w:szCs w:val="18"/>
              </w:rPr>
              <w:t xml:space="preserve">5.0</w:t>
            </w:r>
          </w:p>
        </w:tc>
        <w:tc>
          <w:tcPr>
            <w:tcW w:type="dxa" w:w="780"/>
            <w:tcMar>
              <w:top w:type="dxa" w:w="60"/>
              <w:left w:type="dxa" w:w="100"/>
              <w:bottom w:type="dxa" w:w="60"/>
              <w:right w:type="dxa" w:w="100"/>
            </w:tcMar>
          </w:tcPr>
          <w:p>
            <w:pPr>
              <w:spacing w:after="0"/>
              <w:jc w:val="center"/>
            </w:pPr>
            <w:r>
              <w:rPr>
                <w:b w:val="false"/>
                <w:bCs w:val="false"/>
                <w:sz w:val="18"/>
                <w:szCs w:val="18"/>
              </w:rPr>
              <w:t xml:space="preserve">65</w:t>
            </w:r>
          </w:p>
        </w:tc>
        <w:tc>
          <w:tcPr>
            <w:tcW w:type="dxa" w:w="780"/>
            <w:tcMar>
              <w:top w:type="dxa" w:w="60"/>
              <w:left w:type="dxa" w:w="100"/>
              <w:bottom w:type="dxa" w:w="60"/>
              <w:right w:type="dxa" w:w="100"/>
            </w:tcMar>
          </w:tcPr>
          <w:p>
            <w:pPr>
              <w:spacing w:after="0"/>
              <w:jc w:val="center"/>
            </w:pPr>
            <w:r>
              <w:rPr>
                <w:b w:val="false"/>
                <w:bCs w:val="false"/>
                <w:sz w:val="18"/>
                <w:szCs w:val="18"/>
              </w:rPr>
              <w:t xml:space="preserve">2.0</w:t>
            </w:r>
          </w:p>
        </w:tc>
        <w:tc>
          <w:tcPr>
            <w:tcW w:type="dxa" w:w="1266"/>
            <w:tcMar>
              <w:top w:type="dxa" w:w="60"/>
              <w:left w:type="dxa" w:w="100"/>
              <w:bottom w:type="dxa" w:w="60"/>
              <w:right w:type="dxa" w:w="100"/>
            </w:tcMar>
          </w:tcPr>
          <w:p>
            <w:pPr>
              <w:spacing w:after="0"/>
              <w:jc w:val="center"/>
            </w:pPr>
            <w:r>
              <w:rPr>
                <w:b w:val="false"/>
                <w:bCs w:val="false"/>
                <w:sz w:val="18"/>
                <w:szCs w:val="18"/>
              </w:rPr>
              <w:t xml:space="preserve">49.3</w:t>
            </w:r>
          </w:p>
        </w:tc>
        <w:tc>
          <w:tcPr>
            <w:tcW w:type="dxa" w:w="1000"/>
            <w:tcMar>
              <w:top w:type="dxa" w:w="60"/>
              <w:left w:type="dxa" w:w="100"/>
              <w:bottom w:type="dxa" w:w="60"/>
              <w:right w:type="dxa" w:w="100"/>
            </w:tcMar>
          </w:tcPr>
          <w:p>
            <w:pPr>
              <w:spacing w:after="0"/>
              <w:jc w:val="center"/>
            </w:pPr>
            <w:r>
              <w:rPr>
                <w:b w:val="false"/>
                <w:bCs w:val="false"/>
                <w:sz w:val="18"/>
                <w:szCs w:val="18"/>
              </w:rPr>
              <w:t xml:space="preserve">14.8</w:t>
            </w:r>
          </w:p>
        </w:tc>
      </w:tr>
      <w:tr>
        <w:tc>
          <w:tcPr>
            <w:tcW w:type="dxa" w:w="2500"/>
            <w:tcMar>
              <w:top w:type="dxa" w:w="60"/>
              <w:left w:type="dxa" w:w="100"/>
              <w:bottom w:type="dxa" w:w="60"/>
              <w:right w:type="dxa" w:w="100"/>
            </w:tcMar>
          </w:tcPr>
          <w:p>
            <w:pPr>
              <w:spacing w:after="0"/>
              <w:jc w:val="left"/>
            </w:pPr>
            <w:r>
              <w:rPr>
                <w:b w:val="false"/>
                <w:bCs w:val="false"/>
                <w:sz w:val="18"/>
                <w:szCs w:val="18"/>
              </w:rPr>
              <w:t xml:space="preserve">Catalyst 7.5 mol%</w:t>
            </w:r>
          </w:p>
        </w:tc>
        <w:tc>
          <w:tcPr>
            <w:tcW w:type="dxa" w:w="900"/>
            <w:tcMar>
              <w:top w:type="dxa" w:w="60"/>
              <w:left w:type="dxa" w:w="100"/>
              <w:bottom w:type="dxa" w:w="60"/>
              <w:right w:type="dxa" w:w="100"/>
            </w:tcMar>
          </w:tcPr>
          <w:p>
            <w:pPr>
              <w:spacing w:after="0"/>
              <w:jc w:val="center"/>
            </w:pPr>
            <w:r>
              <w:rPr>
                <w:b w:val="false"/>
                <w:bCs w:val="false"/>
                <w:sz w:val="18"/>
                <w:szCs w:val="18"/>
              </w:rPr>
              <w:t xml:space="preserve">1.0</w:t>
            </w:r>
          </w:p>
        </w:tc>
        <w:tc>
          <w:tcPr>
            <w:tcW w:type="dxa" w:w="900"/>
            <w:tcMar>
              <w:top w:type="dxa" w:w="60"/>
              <w:left w:type="dxa" w:w="100"/>
              <w:bottom w:type="dxa" w:w="60"/>
              <w:right w:type="dxa" w:w="100"/>
            </w:tcMar>
          </w:tcPr>
          <w:p>
            <w:pPr>
              <w:spacing w:after="0"/>
              <w:jc w:val="center"/>
            </w:pPr>
            <w:r>
              <w:rPr>
                <w:b w:val="false"/>
                <w:bCs w:val="false"/>
                <w:sz w:val="18"/>
                <w:szCs w:val="18"/>
              </w:rPr>
              <w:t xml:space="preserve">3.2</w:t>
            </w:r>
          </w:p>
        </w:tc>
        <w:tc>
          <w:tcPr>
            <w:tcW w:type="dxa" w:w="900"/>
            <w:tcMar>
              <w:top w:type="dxa" w:w="60"/>
              <w:left w:type="dxa" w:w="100"/>
              <w:bottom w:type="dxa" w:w="60"/>
              <w:right w:type="dxa" w:w="100"/>
            </w:tcMar>
          </w:tcPr>
          <w:p>
            <w:pPr>
              <w:spacing w:after="0"/>
              <w:jc w:val="center"/>
            </w:pPr>
            <w:r>
              <w:rPr>
                <w:b w:val="false"/>
                <w:bCs w:val="false"/>
                <w:sz w:val="18"/>
                <w:szCs w:val="18"/>
              </w:rPr>
              <w:t xml:space="preserve">7.5</w:t>
            </w:r>
          </w:p>
        </w:tc>
        <w:tc>
          <w:tcPr>
            <w:tcW w:type="dxa" w:w="780"/>
            <w:tcMar>
              <w:top w:type="dxa" w:w="60"/>
              <w:left w:type="dxa" w:w="100"/>
              <w:bottom w:type="dxa" w:w="60"/>
              <w:right w:type="dxa" w:w="100"/>
            </w:tcMar>
          </w:tcPr>
          <w:p>
            <w:pPr>
              <w:spacing w:after="0"/>
              <w:jc w:val="center"/>
            </w:pPr>
            <w:r>
              <w:rPr>
                <w:b w:val="false"/>
                <w:bCs w:val="false"/>
                <w:sz w:val="18"/>
                <w:szCs w:val="18"/>
              </w:rPr>
              <w:t xml:space="preserve">65</w:t>
            </w:r>
          </w:p>
        </w:tc>
        <w:tc>
          <w:tcPr>
            <w:tcW w:type="dxa" w:w="780"/>
            <w:tcMar>
              <w:top w:type="dxa" w:w="60"/>
              <w:left w:type="dxa" w:w="100"/>
              <w:bottom w:type="dxa" w:w="60"/>
              <w:right w:type="dxa" w:w="100"/>
            </w:tcMar>
          </w:tcPr>
          <w:p>
            <w:pPr>
              <w:spacing w:after="0"/>
              <w:jc w:val="center"/>
            </w:pPr>
            <w:r>
              <w:rPr>
                <w:b w:val="false"/>
                <w:bCs w:val="false"/>
                <w:sz w:val="18"/>
                <w:szCs w:val="18"/>
              </w:rPr>
              <w:t xml:space="preserve">2.0</w:t>
            </w:r>
          </w:p>
        </w:tc>
        <w:tc>
          <w:tcPr>
            <w:tcW w:type="dxa" w:w="1266"/>
            <w:tcMar>
              <w:top w:type="dxa" w:w="60"/>
              <w:left w:type="dxa" w:w="100"/>
              <w:bottom w:type="dxa" w:w="60"/>
              <w:right w:type="dxa" w:w="100"/>
            </w:tcMar>
          </w:tcPr>
          <w:p>
            <w:pPr>
              <w:spacing w:after="0"/>
              <w:jc w:val="center"/>
            </w:pPr>
            <w:r>
              <w:rPr>
                <w:b w:val="false"/>
                <w:bCs w:val="false"/>
                <w:sz w:val="18"/>
                <w:szCs w:val="18"/>
              </w:rPr>
              <w:t xml:space="preserve">76.3</w:t>
            </w:r>
          </w:p>
        </w:tc>
        <w:tc>
          <w:tcPr>
            <w:tcW w:type="dxa" w:w="1000"/>
            <w:tcMar>
              <w:top w:type="dxa" w:w="60"/>
              <w:left w:type="dxa" w:w="100"/>
              <w:bottom w:type="dxa" w:w="60"/>
              <w:right w:type="dxa" w:w="100"/>
            </w:tcMar>
          </w:tcPr>
          <w:p>
            <w:pPr>
              <w:spacing w:after="0"/>
              <w:jc w:val="center"/>
            </w:pPr>
            <w:r>
              <w:rPr>
                <w:b w:val="false"/>
                <w:bCs w:val="false"/>
                <w:sz w:val="18"/>
                <w:szCs w:val="18"/>
              </w:rPr>
              <w:t xml:space="preserve">9.3</w:t>
            </w:r>
          </w:p>
        </w:tc>
      </w:tr>
      <w:tr>
        <w:tc>
          <w:tcPr>
            <w:tcW w:type="dxa" w:w="2500"/>
            <w:tcMar>
              <w:top w:type="dxa" w:w="60"/>
              <w:left w:type="dxa" w:w="100"/>
              <w:bottom w:type="dxa" w:w="60"/>
              <w:right w:type="dxa" w:w="100"/>
            </w:tcMar>
          </w:tcPr>
          <w:p>
            <w:pPr>
              <w:spacing w:after="0"/>
              <w:jc w:val="left"/>
            </w:pPr>
            <w:r>
              <w:rPr>
                <w:b w:val="false"/>
                <w:bCs w:val="false"/>
                <w:sz w:val="18"/>
                <w:szCs w:val="18"/>
              </w:rPr>
              <w:t xml:space="preserve">[DMIPP] ≥ 5.5 M</w:t>
            </w:r>
          </w:p>
        </w:tc>
        <w:tc>
          <w:tcPr>
            <w:tcW w:type="dxa" w:w="900"/>
            <w:tcMar>
              <w:top w:type="dxa" w:w="60"/>
              <w:left w:type="dxa" w:w="100"/>
              <w:bottom w:type="dxa" w:w="60"/>
              <w:right w:type="dxa" w:w="100"/>
            </w:tcMar>
          </w:tcPr>
          <w:p>
            <w:pPr>
              <w:spacing w:after="0"/>
              <w:jc w:val="center"/>
            </w:pPr>
            <w:r>
              <w:rPr>
                <w:b w:val="false"/>
                <w:bCs w:val="false"/>
                <w:sz w:val="18"/>
                <w:szCs w:val="18"/>
              </w:rPr>
              <w:t xml:space="preserve">5.6</w:t>
            </w:r>
          </w:p>
        </w:tc>
        <w:tc>
          <w:tcPr>
            <w:tcW w:type="dxa" w:w="900"/>
            <w:tcMar>
              <w:top w:type="dxa" w:w="60"/>
              <w:left w:type="dxa" w:w="100"/>
              <w:bottom w:type="dxa" w:w="60"/>
              <w:right w:type="dxa" w:w="100"/>
            </w:tcMar>
          </w:tcPr>
          <w:p>
            <w:pPr>
              <w:spacing w:after="0"/>
              <w:jc w:val="center"/>
            </w:pPr>
            <w:r>
              <w:rPr>
                <w:b w:val="false"/>
                <w:bCs w:val="false"/>
                <w:sz w:val="18"/>
                <w:szCs w:val="18"/>
              </w:rPr>
              <w:t xml:space="preserve">7.2</w:t>
            </w:r>
          </w:p>
        </w:tc>
        <w:tc>
          <w:tcPr>
            <w:tcW w:type="dxa" w:w="900"/>
            <w:tcMar>
              <w:top w:type="dxa" w:w="60"/>
              <w:left w:type="dxa" w:w="100"/>
              <w:bottom w:type="dxa" w:w="60"/>
              <w:right w:type="dxa" w:w="100"/>
            </w:tcMar>
          </w:tcPr>
          <w:p>
            <w:pPr>
              <w:spacing w:after="0"/>
              <w:jc w:val="center"/>
            </w:pPr>
            <w:r>
              <w:rPr>
                <w:b w:val="false"/>
                <w:bCs w:val="false"/>
                <w:sz w:val="18"/>
                <w:szCs w:val="18"/>
              </w:rPr>
              <w:t xml:space="preserve">10.0</w:t>
            </w:r>
          </w:p>
        </w:tc>
        <w:tc>
          <w:tcPr>
            <w:tcW w:type="dxa" w:w="780"/>
            <w:tcMar>
              <w:top w:type="dxa" w:w="60"/>
              <w:left w:type="dxa" w:w="100"/>
              <w:bottom w:type="dxa" w:w="60"/>
              <w:right w:type="dxa" w:w="100"/>
            </w:tcMar>
          </w:tcPr>
          <w:p>
            <w:pPr>
              <w:spacing w:after="0"/>
              <w:jc w:val="center"/>
            </w:pPr>
            <w:r>
              <w:rPr>
                <w:b w:val="false"/>
                <w:bCs w:val="false"/>
                <w:sz w:val="18"/>
                <w:szCs w:val="18"/>
              </w:rPr>
              <w:t xml:space="preserve">65</w:t>
            </w:r>
          </w:p>
        </w:tc>
        <w:tc>
          <w:tcPr>
            <w:tcW w:type="dxa" w:w="780"/>
            <w:tcMar>
              <w:top w:type="dxa" w:w="60"/>
              <w:left w:type="dxa" w:w="100"/>
              <w:bottom w:type="dxa" w:w="60"/>
              <w:right w:type="dxa" w:w="100"/>
            </w:tcMar>
          </w:tcPr>
          <w:p>
            <w:pPr>
              <w:spacing w:after="0"/>
              <w:jc w:val="center"/>
            </w:pPr>
            <w:r>
              <w:rPr>
                <w:b w:val="false"/>
                <w:bCs w:val="false"/>
                <w:sz w:val="18"/>
                <w:szCs w:val="18"/>
              </w:rPr>
              <w:t xml:space="preserve">1.5</w:t>
            </w:r>
          </w:p>
        </w:tc>
        <w:tc>
          <w:tcPr>
            <w:tcW w:type="dxa" w:w="1266"/>
            <w:tcMar>
              <w:top w:type="dxa" w:w="60"/>
              <w:left w:type="dxa" w:w="100"/>
              <w:bottom w:type="dxa" w:w="60"/>
              <w:right w:type="dxa" w:w="100"/>
            </w:tcMar>
          </w:tcPr>
          <w:p>
            <w:pPr>
              <w:spacing w:after="0"/>
              <w:jc w:val="center"/>
            </w:pPr>
            <w:r>
              <w:rPr>
                <w:b w:val="false"/>
                <w:bCs w:val="false"/>
                <w:sz w:val="18"/>
                <w:szCs w:val="18"/>
              </w:rPr>
              <w:t xml:space="preserve">66.3</w:t>
            </w:r>
          </w:p>
        </w:tc>
        <w:tc>
          <w:tcPr>
            <w:tcW w:type="dxa" w:w="1000"/>
            <w:tcMar>
              <w:top w:type="dxa" w:w="60"/>
              <w:left w:type="dxa" w:w="100"/>
              <w:bottom w:type="dxa" w:w="60"/>
              <w:right w:type="dxa" w:w="100"/>
            </w:tcMar>
          </w:tcPr>
          <w:p>
            <w:pPr>
              <w:spacing w:after="0"/>
              <w:jc w:val="center"/>
            </w:pPr>
            <w:r>
              <w:rPr>
                <w:b w:val="false"/>
                <w:bCs w:val="false"/>
                <w:sz w:val="18"/>
                <w:szCs w:val="18"/>
              </w:rPr>
              <w:t xml:space="preserve">11.3</w:t>
            </w:r>
          </w:p>
        </w:tc>
      </w:tr>
      <w:tr>
        <w:tc>
          <w:tcPr>
            <w:tcW w:type="dxa" w:w="2500"/>
            <w:tcMar>
              <w:top w:type="dxa" w:w="60"/>
              <w:left w:type="dxa" w:w="100"/>
              <w:bottom w:type="dxa" w:w="60"/>
              <w:right w:type="dxa" w:w="100"/>
            </w:tcMar>
          </w:tcPr>
          <w:p>
            <w:pPr>
              <w:spacing w:after="0"/>
              <w:jc w:val="left"/>
            </w:pPr>
            <w:r>
              <w:rPr>
                <w:b w:val="false"/>
                <w:bCs w:val="false"/>
                <w:sz w:val="18"/>
                <w:szCs w:val="18"/>
              </w:rPr>
              <w:t xml:space="preserve">[DMIPP] 4.0–5.4 M</w:t>
            </w:r>
          </w:p>
        </w:tc>
        <w:tc>
          <w:tcPr>
            <w:tcW w:type="dxa" w:w="900"/>
            <w:tcMar>
              <w:top w:type="dxa" w:w="60"/>
              <w:left w:type="dxa" w:w="100"/>
              <w:bottom w:type="dxa" w:w="60"/>
              <w:right w:type="dxa" w:w="100"/>
            </w:tcMar>
          </w:tcPr>
          <w:p>
            <w:pPr>
              <w:spacing w:after="0"/>
              <w:jc w:val="center"/>
            </w:pPr>
            <w:r>
              <w:rPr>
                <w:b w:val="false"/>
                <w:bCs w:val="false"/>
                <w:sz w:val="18"/>
                <w:szCs w:val="18"/>
              </w:rPr>
              <w:t xml:space="preserve">4.0</w:t>
            </w:r>
          </w:p>
        </w:tc>
        <w:tc>
          <w:tcPr>
            <w:tcW w:type="dxa" w:w="900"/>
            <w:tcMar>
              <w:top w:type="dxa" w:w="60"/>
              <w:left w:type="dxa" w:w="100"/>
              <w:bottom w:type="dxa" w:w="60"/>
              <w:right w:type="dxa" w:w="100"/>
            </w:tcMar>
          </w:tcPr>
          <w:p>
            <w:pPr>
              <w:spacing w:after="0"/>
              <w:jc w:val="center"/>
            </w:pPr>
            <w:r>
              <w:rPr>
                <w:b w:val="false"/>
                <w:bCs w:val="false"/>
                <w:sz w:val="18"/>
                <w:szCs w:val="18"/>
              </w:rPr>
              <w:t xml:space="preserve">5.4</w:t>
            </w:r>
          </w:p>
        </w:tc>
        <w:tc>
          <w:tcPr>
            <w:tcW w:type="dxa" w:w="900"/>
            <w:tcMar>
              <w:top w:type="dxa" w:w="60"/>
              <w:left w:type="dxa" w:w="100"/>
              <w:bottom w:type="dxa" w:w="60"/>
              <w:right w:type="dxa" w:w="100"/>
            </w:tcMar>
          </w:tcPr>
          <w:p>
            <w:pPr>
              <w:spacing w:after="0"/>
              <w:jc w:val="center"/>
            </w:pPr>
            <w:r>
              <w:rPr>
                <w:b w:val="false"/>
                <w:bCs w:val="false"/>
                <w:sz w:val="18"/>
                <w:szCs w:val="18"/>
              </w:rPr>
              <w:t xml:space="preserve">10.0</w:t>
            </w:r>
          </w:p>
        </w:tc>
        <w:tc>
          <w:tcPr>
            <w:tcW w:type="dxa" w:w="780"/>
            <w:tcMar>
              <w:top w:type="dxa" w:w="60"/>
              <w:left w:type="dxa" w:w="100"/>
              <w:bottom w:type="dxa" w:w="60"/>
              <w:right w:type="dxa" w:w="100"/>
            </w:tcMar>
          </w:tcPr>
          <w:p>
            <w:pPr>
              <w:spacing w:after="0"/>
              <w:jc w:val="center"/>
            </w:pPr>
            <w:r>
              <w:rPr>
                <w:b w:val="false"/>
                <w:bCs w:val="false"/>
                <w:sz w:val="18"/>
                <w:szCs w:val="18"/>
              </w:rPr>
              <w:t xml:space="preserve">65</w:t>
            </w:r>
          </w:p>
        </w:tc>
        <w:tc>
          <w:tcPr>
            <w:tcW w:type="dxa" w:w="780"/>
            <w:tcMar>
              <w:top w:type="dxa" w:w="60"/>
              <w:left w:type="dxa" w:w="100"/>
              <w:bottom w:type="dxa" w:w="60"/>
              <w:right w:type="dxa" w:w="100"/>
            </w:tcMar>
          </w:tcPr>
          <w:p>
            <w:pPr>
              <w:spacing w:after="0"/>
              <w:jc w:val="center"/>
            </w:pPr>
            <w:r>
              <w:rPr>
                <w:b w:val="false"/>
                <w:bCs w:val="false"/>
                <w:sz w:val="18"/>
                <w:szCs w:val="18"/>
              </w:rPr>
              <w:t xml:space="preserve">1.5</w:t>
            </w:r>
          </w:p>
        </w:tc>
        <w:tc>
          <w:tcPr>
            <w:tcW w:type="dxa" w:w="1266"/>
            <w:tcMar>
              <w:top w:type="dxa" w:w="60"/>
              <w:left w:type="dxa" w:w="100"/>
              <w:bottom w:type="dxa" w:w="60"/>
              <w:right w:type="dxa" w:w="100"/>
            </w:tcMar>
          </w:tcPr>
          <w:p>
            <w:pPr>
              <w:spacing w:after="0"/>
              <w:jc w:val="center"/>
            </w:pPr>
            <w:r>
              <w:rPr>
                <w:b w:val="false"/>
                <w:bCs w:val="false"/>
                <w:sz w:val="18"/>
                <w:szCs w:val="18"/>
              </w:rPr>
              <w:t xml:space="preserve">76.1</w:t>
            </w:r>
          </w:p>
        </w:tc>
        <w:tc>
          <w:tcPr>
            <w:tcW w:type="dxa" w:w="1000"/>
            <w:tcMar>
              <w:top w:type="dxa" w:w="60"/>
              <w:left w:type="dxa" w:w="100"/>
              <w:bottom w:type="dxa" w:w="60"/>
              <w:right w:type="dxa" w:w="100"/>
            </w:tcMar>
          </w:tcPr>
          <w:p>
            <w:pPr>
              <w:spacing w:after="0"/>
              <w:jc w:val="center"/>
            </w:pPr>
            <w:r>
              <w:rPr>
                <w:b w:val="false"/>
                <w:bCs w:val="false"/>
                <w:sz w:val="18"/>
                <w:szCs w:val="18"/>
              </w:rPr>
              <w:t xml:space="preserve">8.0</w:t>
            </w:r>
          </w:p>
        </w:tc>
      </w:tr>
      <w:tr>
        <w:tc>
          <w:tcPr>
            <w:tcW w:type="dxa" w:w="2500"/>
            <w:tcMar>
              <w:top w:type="dxa" w:w="60"/>
              <w:left w:type="dxa" w:w="100"/>
              <w:bottom w:type="dxa" w:w="60"/>
              <w:right w:type="dxa" w:w="100"/>
            </w:tcMar>
          </w:tcPr>
          <w:p>
            <w:pPr>
              <w:spacing w:after="0"/>
              <w:jc w:val="left"/>
            </w:pPr>
            <w:r>
              <w:rPr>
                <w:b w:val="false"/>
                <w:bCs w:val="false"/>
                <w:sz w:val="18"/>
                <w:szCs w:val="18"/>
              </w:rPr>
              <w:t xml:space="preserve">Res. time ≤ 1 min</w:t>
            </w:r>
          </w:p>
        </w:tc>
        <w:tc>
          <w:tcPr>
            <w:tcW w:type="dxa" w:w="900"/>
            <w:tcMar>
              <w:top w:type="dxa" w:w="60"/>
              <w:left w:type="dxa" w:w="100"/>
              <w:bottom w:type="dxa" w:w="60"/>
              <w:right w:type="dxa" w:w="100"/>
            </w:tcMar>
          </w:tcPr>
          <w:p>
            <w:pPr>
              <w:spacing w:after="0"/>
              <w:jc w:val="center"/>
            </w:pPr>
            <w:r>
              <w:rPr>
                <w:b w:val="false"/>
                <w:bCs w:val="false"/>
                <w:sz w:val="18"/>
                <w:szCs w:val="18"/>
              </w:rPr>
              <w:t xml:space="preserve">1.4</w:t>
            </w:r>
          </w:p>
        </w:tc>
        <w:tc>
          <w:tcPr>
            <w:tcW w:type="dxa" w:w="900"/>
            <w:tcMar>
              <w:top w:type="dxa" w:w="60"/>
              <w:left w:type="dxa" w:w="100"/>
              <w:bottom w:type="dxa" w:w="60"/>
              <w:right w:type="dxa" w:w="100"/>
            </w:tcMar>
          </w:tcPr>
          <w:p>
            <w:pPr>
              <w:spacing w:after="0"/>
              <w:jc w:val="center"/>
            </w:pPr>
            <w:r>
              <w:rPr>
                <w:b w:val="false"/>
                <w:bCs w:val="false"/>
                <w:sz w:val="18"/>
                <w:szCs w:val="18"/>
              </w:rPr>
              <w:t xml:space="preserve">4.0</w:t>
            </w:r>
          </w:p>
        </w:tc>
        <w:tc>
          <w:tcPr>
            <w:tcW w:type="dxa" w:w="900"/>
            <w:tcMar>
              <w:top w:type="dxa" w:w="60"/>
              <w:left w:type="dxa" w:w="100"/>
              <w:bottom w:type="dxa" w:w="60"/>
              <w:right w:type="dxa" w:w="100"/>
            </w:tcMar>
          </w:tcPr>
          <w:p>
            <w:pPr>
              <w:spacing w:after="0"/>
              <w:jc w:val="center"/>
            </w:pPr>
            <w:r>
              <w:rPr>
                <w:b w:val="false"/>
                <w:bCs w:val="false"/>
                <w:sz w:val="18"/>
                <w:szCs w:val="18"/>
              </w:rPr>
              <w:t xml:space="preserve">10.0</w:t>
            </w:r>
          </w:p>
        </w:tc>
        <w:tc>
          <w:tcPr>
            <w:tcW w:type="dxa" w:w="780"/>
            <w:tcMar>
              <w:top w:type="dxa" w:w="60"/>
              <w:left w:type="dxa" w:w="100"/>
              <w:bottom w:type="dxa" w:w="60"/>
              <w:right w:type="dxa" w:w="100"/>
            </w:tcMar>
          </w:tcPr>
          <w:p>
            <w:pPr>
              <w:spacing w:after="0"/>
              <w:jc w:val="center"/>
            </w:pPr>
            <w:r>
              <w:rPr>
                <w:b w:val="false"/>
                <w:bCs w:val="false"/>
                <w:sz w:val="18"/>
                <w:szCs w:val="18"/>
              </w:rPr>
              <w:t xml:space="preserve">65</w:t>
            </w:r>
          </w:p>
        </w:tc>
        <w:tc>
          <w:tcPr>
            <w:tcW w:type="dxa" w:w="780"/>
            <w:tcMar>
              <w:top w:type="dxa" w:w="60"/>
              <w:left w:type="dxa" w:w="100"/>
              <w:bottom w:type="dxa" w:w="60"/>
              <w:right w:type="dxa" w:w="100"/>
            </w:tcMar>
          </w:tcPr>
          <w:p>
            <w:pPr>
              <w:spacing w:after="0"/>
              <w:jc w:val="center"/>
            </w:pPr>
            <w:r>
              <w:rPr>
                <w:b w:val="false"/>
                <w:bCs w:val="false"/>
                <w:sz w:val="18"/>
                <w:szCs w:val="18"/>
              </w:rPr>
              <w:t xml:space="preserve">1.0</w:t>
            </w:r>
          </w:p>
        </w:tc>
        <w:tc>
          <w:tcPr>
            <w:tcW w:type="dxa" w:w="1266"/>
            <w:tcMar>
              <w:top w:type="dxa" w:w="60"/>
              <w:left w:type="dxa" w:w="100"/>
              <w:bottom w:type="dxa" w:w="60"/>
              <w:right w:type="dxa" w:w="100"/>
            </w:tcMar>
          </w:tcPr>
          <w:p>
            <w:pPr>
              <w:spacing w:after="0"/>
              <w:jc w:val="center"/>
            </w:pPr>
            <w:r>
              <w:rPr>
                <w:b w:val="false"/>
                <w:bCs w:val="false"/>
                <w:sz w:val="18"/>
                <w:szCs w:val="18"/>
              </w:rPr>
              <w:t xml:space="preserve">76.1</w:t>
            </w:r>
          </w:p>
        </w:tc>
        <w:tc>
          <w:tcPr>
            <w:tcW w:type="dxa" w:w="1000"/>
            <w:tcMar>
              <w:top w:type="dxa" w:w="60"/>
              <w:left w:type="dxa" w:w="100"/>
              <w:bottom w:type="dxa" w:w="60"/>
              <w:right w:type="dxa" w:w="100"/>
            </w:tcMar>
          </w:tcPr>
          <w:p>
            <w:pPr>
              <w:spacing w:after="0"/>
              <w:jc w:val="center"/>
            </w:pPr>
            <w:r>
              <w:rPr>
                <w:b w:val="false"/>
                <w:bCs w:val="false"/>
                <w:sz w:val="18"/>
                <w:szCs w:val="18"/>
              </w:rPr>
              <w:t xml:space="preserve">6.1</w:t>
            </w:r>
          </w:p>
        </w:tc>
      </w:tr>
      <w:tr>
        <w:tc>
          <w:tcPr>
            <w:tcW w:type="dxa" w:w="2500"/>
            <w:tcMar>
              <w:top w:type="dxa" w:w="60"/>
              <w:left w:type="dxa" w:w="100"/>
              <w:bottom w:type="dxa" w:w="60"/>
              <w:right w:type="dxa" w:w="100"/>
            </w:tcMar>
          </w:tcPr>
          <w:p>
            <w:pPr>
              <w:spacing w:after="0"/>
              <w:jc w:val="left"/>
            </w:pPr>
            <w:r>
              <w:rPr>
                <w:b w:val="false"/>
                <w:bCs w:val="false"/>
                <w:sz w:val="18"/>
                <w:szCs w:val="18"/>
              </w:rPr>
              <w:t xml:space="preserve">Catalyst ≤ 7.5 mol%, [DMIPP] ≥ 4 M, res. time ≤ 1 min</w:t>
            </w:r>
          </w:p>
        </w:tc>
        <w:tc>
          <w:tcPr>
            <w:tcW w:type="dxa" w:w="900"/>
            <w:tcMar>
              <w:top w:type="dxa" w:w="60"/>
              <w:left w:type="dxa" w:w="100"/>
              <w:bottom w:type="dxa" w:w="60"/>
              <w:right w:type="dxa" w:w="100"/>
            </w:tcMar>
          </w:tcPr>
          <w:p>
            <w:pPr>
              <w:spacing w:after="0"/>
              <w:jc w:val="center"/>
            </w:pPr>
            <w:r>
              <w:rPr>
                <w:b w:val="false"/>
                <w:bCs w:val="false"/>
                <w:sz w:val="18"/>
                <w:szCs w:val="18"/>
              </w:rPr>
              <w:t xml:space="preserve">4.0</w:t>
            </w:r>
          </w:p>
        </w:tc>
        <w:tc>
          <w:tcPr>
            <w:tcW w:type="dxa" w:w="900"/>
            <w:tcMar>
              <w:top w:type="dxa" w:w="60"/>
              <w:left w:type="dxa" w:w="100"/>
              <w:bottom w:type="dxa" w:w="60"/>
              <w:right w:type="dxa" w:w="100"/>
            </w:tcMar>
          </w:tcPr>
          <w:p>
            <w:pPr>
              <w:spacing w:after="0"/>
              <w:jc w:val="center"/>
            </w:pPr>
            <w:r>
              <w:rPr>
                <w:b w:val="false"/>
                <w:bCs w:val="false"/>
                <w:sz w:val="18"/>
                <w:szCs w:val="18"/>
              </w:rPr>
              <w:t xml:space="preserve">6.4</w:t>
            </w:r>
          </w:p>
        </w:tc>
        <w:tc>
          <w:tcPr>
            <w:tcW w:type="dxa" w:w="900"/>
            <w:tcMar>
              <w:top w:type="dxa" w:w="60"/>
              <w:left w:type="dxa" w:w="100"/>
              <w:bottom w:type="dxa" w:w="60"/>
              <w:right w:type="dxa" w:w="100"/>
            </w:tcMar>
          </w:tcPr>
          <w:p>
            <w:pPr>
              <w:spacing w:after="0"/>
              <w:jc w:val="center"/>
            </w:pPr>
            <w:r>
              <w:rPr>
                <w:b w:val="false"/>
                <w:bCs w:val="false"/>
                <w:sz w:val="18"/>
                <w:szCs w:val="18"/>
              </w:rPr>
              <w:t xml:space="preserve">7.5</w:t>
            </w:r>
          </w:p>
        </w:tc>
        <w:tc>
          <w:tcPr>
            <w:tcW w:type="dxa" w:w="780"/>
            <w:tcMar>
              <w:top w:type="dxa" w:w="60"/>
              <w:left w:type="dxa" w:w="100"/>
              <w:bottom w:type="dxa" w:w="60"/>
              <w:right w:type="dxa" w:w="100"/>
            </w:tcMar>
          </w:tcPr>
          <w:p>
            <w:pPr>
              <w:spacing w:after="0"/>
              <w:jc w:val="center"/>
            </w:pPr>
            <w:r>
              <w:rPr>
                <w:b w:val="false"/>
                <w:bCs w:val="false"/>
                <w:sz w:val="18"/>
                <w:szCs w:val="18"/>
              </w:rPr>
              <w:t xml:space="preserve">70</w:t>
            </w:r>
          </w:p>
        </w:tc>
        <w:tc>
          <w:tcPr>
            <w:tcW w:type="dxa" w:w="780"/>
            <w:tcMar>
              <w:top w:type="dxa" w:w="60"/>
              <w:left w:type="dxa" w:w="100"/>
              <w:bottom w:type="dxa" w:w="60"/>
              <w:right w:type="dxa" w:w="100"/>
            </w:tcMar>
          </w:tcPr>
          <w:p>
            <w:pPr>
              <w:spacing w:after="0"/>
              <w:jc w:val="center"/>
            </w:pPr>
            <w:r>
              <w:rPr>
                <w:b w:val="false"/>
                <w:bCs w:val="false"/>
                <w:sz w:val="18"/>
                <w:szCs w:val="18"/>
              </w:rPr>
              <w:t xml:space="preserve">1.0</w:t>
            </w:r>
          </w:p>
        </w:tc>
        <w:tc>
          <w:tcPr>
            <w:tcW w:type="dxa" w:w="1266"/>
            <w:tcMar>
              <w:top w:type="dxa" w:w="60"/>
              <w:left w:type="dxa" w:w="100"/>
              <w:bottom w:type="dxa" w:w="60"/>
              <w:right w:type="dxa" w:w="100"/>
            </w:tcMar>
          </w:tcPr>
          <w:p>
            <w:pPr>
              <w:spacing w:after="0"/>
              <w:jc w:val="center"/>
            </w:pPr>
            <w:r>
              <w:rPr>
                <w:b w:val="false"/>
                <w:bCs w:val="false"/>
                <w:sz w:val="18"/>
                <w:szCs w:val="18"/>
              </w:rPr>
              <w:t xml:space="preserve">54.8</w:t>
            </w:r>
          </w:p>
        </w:tc>
        <w:tc>
          <w:tcPr>
            <w:tcW w:type="dxa" w:w="1000"/>
            <w:tcMar>
              <w:top w:type="dxa" w:w="60"/>
              <w:left w:type="dxa" w:w="100"/>
              <w:bottom w:type="dxa" w:w="60"/>
              <w:right w:type="dxa" w:w="100"/>
            </w:tcMar>
          </w:tcPr>
          <w:p>
            <w:pPr>
              <w:spacing w:after="0"/>
              <w:jc w:val="center"/>
            </w:pPr>
            <w:r>
              <w:rPr>
                <w:b w:val="false"/>
                <w:bCs w:val="false"/>
                <w:sz w:val="18"/>
                <w:szCs w:val="18"/>
              </w:rPr>
              <w:t xml:space="preserve">10.8</w:t>
            </w:r>
          </w:p>
        </w:tc>
      </w:tr>
    </w:tbl>
    <w:p>
      <w:pPr>
        <w:spacing w:after="220" w:before="100"/>
        <w:jc w:val="both"/>
      </w:pPr>
      <w:r>
        <w:rPr>
          <w:b/>
          <w:bCs/>
          <w:sz w:val="18"/>
          <w:szCs w:val="18"/>
        </w:rPr>
        <w:t xml:space="preserve">Table S5. </w:t>
      </w:r>
      <w:r>
        <w:rPr>
          <w:sz w:val="18"/>
          <w:szCs w:val="18"/>
        </w:rPr>
        <w:t xml:space="preserve">Conditions proposed for confirmation, one per restriction: the highest predicted yield within the restriction, subject to σ &lt; 15 percentage points.</w:t>
      </w:r>
    </w:p>
    <w:p>
      <w:pPr>
        <w:spacing w:after="140" w:line="276"/>
        <w:jc w:val="both"/>
      </w:pPr>
      <w:r>
        <w:t xml:space="preserve">Note what is and is not required. A restriction returns the highest predicted yield it can find while staying below the uncertainty cap; it is not required to clear the 70 % threshold. A row predicting a low yield with a small σ is therefore a result in its own right — the model asserting that the restriction costs yield — and is as useful to a process chemist as a row predicting a high one. Halving the catalyst loading to 5 mol% is the clearest case: the best the model can offer is 49.3 %, and it says so with a σ of 14.8 points, at the edge of what was accepted.</w:t>
      </w:r>
    </w:p>
    <w:p>
      <w:pPr>
        <w:spacing w:after="140" w:line="276"/>
        <w:jc w:val="both"/>
      </w:pPr>
      <w:r>
        <w:t xml:space="preserve">Had no point in a restricted region satisfied the uncertainty cap, that region would have returned nothing, which is itself a finding: it would mean the campaign never explored it closely enough for the surrogate to commit. That did not arise here, though the 5 mol% row sits close enough to the cap to be read as marginal.</w:t>
      </w:r>
    </w:p>
    <w:p>
      <w:r>
        <w:br w:type="page"/>
      </w:r>
    </w:p>
    <w:p>
      <w:pPr>
        <w:pStyle w:val="Heading1"/>
        <w:spacing w:after="140" w:before="280"/>
      </w:pPr>
      <w:r>
        <w:t xml:space="preserve">S7. Limitations</w:t>
      </w:r>
    </w:p>
    <w:p>
      <w:pPr>
        <w:spacing w:after="140" w:line="276"/>
        <w:jc w:val="both"/>
      </w:pPr>
      <w:r>
        <w:t xml:space="preserve">σ is a property of the model, not of the chemistry. The posterior standard deviation says how far the surrogate's prediction might be from what the surrogate itself would predict given more data of the same kind. It is calibrated only to the extent that the fitted noise term reflects the true experimental reproducibility, which nineteen experiments cannot establish. The 15-point cap should be read as ‘the campaign passed close enough to here’, not as a confidence interval on a measurement.</w:t>
      </w:r>
    </w:p>
    <w:p>
      <w:pPr>
        <w:spacing w:after="140" w:line="276"/>
        <w:jc w:val="both"/>
      </w:pPr>
      <w:r>
        <w:t xml:space="preserve">The map is an interpolation. Nineteen experiments in five dimensions is sparse. What keeps the exercise honest is that the same model reports both the prediction and its uncertainty, and that the uncertainty cap is applied before any point is selected rather than after.</w:t>
      </w:r>
    </w:p>
    <w:p>
      <w:pPr>
        <w:spacing w:after="140" w:line="276"/>
        <w:jc w:val="both"/>
      </w:pPr>
      <w:r>
        <w:t xml:space="preserve">The surrogate is not bounded by chemistry. A Gaussian process on a standardised yield knows nothing about 0 and 100 %, and predicts slightly negative yields (to −3.0 %) in the coldest, most dilute corner of the space, far from any experiment. Nothing above depends on that corner, but it is a reminder that the map is a smooth interpolation of nineteen numbers and not a kinetic model.</w:t>
      </w:r>
    </w:p>
    <w:p>
      <w:pPr>
        <w:spacing w:after="140" w:line="276"/>
        <w:jc w:val="both"/>
      </w:pPr>
      <w:r>
        <w:t xml:space="preserve">The campaign shaped what can be said. All nine proposals were made at 10 mol% catalyst, so that is where the surrogate is informed and its confidence highest. The restrictions at 5 and 7.5 mol% ask the model to speak about a part of the space the optimiser left behind early, which is precisely why they were asked.</w:t>
      </w:r>
    </w:p>
    <w:p>
      <w:pPr>
        <w:spacing w:after="140" w:line="276"/>
        <w:jc w:val="both"/>
      </w:pPr>
      <w:r>
        <w:t xml:space="preserve">Selecting the arg-max of μ is right for confirmation and wrong for learning. An acquisition function would have chosen differently, and did, during the campaign itself. The two procedures are complementary and should not be swapped.</w:t>
      </w:r>
    </w:p>
    <w:p>
      <w:pPr>
        <w:spacing w:after="140" w:line="276"/>
        <w:jc w:val="both"/>
      </w:pPr>
      <w:r>
        <w:t xml:space="preserve">Discretisation has a price. The finer the increment the larger the search, and a parameter whose true optimum falls between two levels can only be approached to within half an increment.</w:t>
      </w:r>
    </w:p>
    <w:p>
      <w:pPr>
        <w:pStyle w:val="Heading1"/>
        <w:spacing w:after="140" w:before="280"/>
      </w:pPr>
      <w:r>
        <w:t xml:space="preserve">S8. Software and reproducibility</w:t>
      </w:r>
    </w:p>
    <w:p>
      <w:pPr>
        <w:spacing w:after="140" w:line="276"/>
        <w:jc w:val="both"/>
      </w:pPr>
      <w:r>
        <w:t xml:space="preserve">Computations were performed with Python 3.11, BoFire 0.3.1, BoTorch 0.17.0, GPyTorch 1.15.2, PyTorch 2.10.0 and scikit-learn. The initial design was seeded and is reproducible. The optimisation strategy draws its own Monte-Carlo seed unless one is supplied, so two runs on identical data can differ wherever two candidate conditions score closely; the campaign was run without an explicit seed and is therefore reproducible from its recorded experiments, and the final proposal was verified to be stable across repeated runs.</w:t>
      </w:r>
    </w:p>
    <w:p>
      <w:pPr>
        <w:spacing w:after="140" w:line="276"/>
        <w:jc w:val="both"/>
      </w:pPr>
      <w:r>
        <w:t xml:space="preserve">Two notebooks reproduce every number, table and figure in this document — one for the campaign, one for the post-campaign analysis — and are available in the repository accompanying this work [URL]. They are provided for readers who wish to inspect or reuse the procedure; no code is required to follow the account given here.</w:t>
      </w:r>
    </w:p>
    <w:p>
      <w:pPr>
        <w:pStyle w:val="Heading1"/>
        <w:spacing w:after="140" w:before="280"/>
      </w:pPr>
      <w:r>
        <w:t xml:space="preserve">References</w:t>
      </w:r>
    </w:p>
    <w:p>
      <w:pPr>
        <w:spacing w:after="110"/>
        <w:jc w:val="both"/>
      </w:pPr>
      <w:r>
        <w:rPr>
          <w:sz w:val="20"/>
          <w:szCs w:val="20"/>
        </w:rPr>
        <w:t xml:space="preserve">(1)  Ament, S.; Daulton, S.; Eriksson, D.; Balandat, M.; Bakshy, E. Unexpected Improvements to Expected Improvement for Bayesian Optimization. Adv. Neural Inf. Process. Syst. 2023.</w:t>
      </w:r>
    </w:p>
    <w:p>
      <w:pPr>
        <w:spacing w:after="110"/>
        <w:jc w:val="both"/>
      </w:pPr>
      <w:r>
        <w:rPr>
          <w:sz w:val="20"/>
          <w:szCs w:val="20"/>
        </w:rPr>
        <w:t xml:space="preserve">(2)  Balandat, M.; Karrer, B.; Jiang, D. R.; Daulton, S.; Letham, B.; Wilson, A. G.; Bakshy, E. BoTorch: A Framework for Efficient Monte-Carlo Bayesian Optimization. Adv. Neural Inf. Process. Syst. 2020.</w:t>
      </w:r>
    </w:p>
    <w:p>
      <w:pPr>
        <w:spacing w:after="110"/>
        <w:jc w:val="both"/>
      </w:pPr>
      <w:r>
        <w:rPr>
          <w:sz w:val="20"/>
          <w:szCs w:val="20"/>
        </w:rPr>
        <w:t xml:space="preserve">(3)  Durholt, J. P.; et al. BoFire: Bayesian Optimization Framework Intended for Real Experiments. 2024, arXiv:2408.05040.</w:t>
      </w:r>
    </w:p>
    <w:p>
      <w:pPr>
        <w:spacing w:after="110"/>
        <w:jc w:val="both"/>
      </w:pPr>
      <w:r>
        <w:rPr>
          <w:sz w:val="20"/>
          <w:szCs w:val="20"/>
        </w:rPr>
        <w:t xml:space="preserve">(4)  Rasmussen, C. E.; Williams, C. K. I. Gaussian Processes for Machine Learning; MIT Press: Cambridge, MA, 2006.</w:t>
      </w:r>
    </w:p>
    <w:p>
      <w:pPr>
        <w:spacing w:after="110"/>
        <w:jc w:val="both"/>
      </w:pPr>
      <w:r>
        <w:rPr>
          <w:sz w:val="20"/>
          <w:szCs w:val="20"/>
        </w:rPr>
        <w:t xml:space="preserve">(5)  Shields, B. J.; Stevens, J.; Li, J.; Parasram, M.; Damani, F.; Alvarado, J. I. M.; Janey, J. M.; Adams, R. P.; Doyle, A. G. Bayesian Reaction Optimization as a Tool for Chemical Synthesis. Nature 2021, 590, 89–96.</w:t>
      </w:r>
    </w:p>
    <w:p>
      <w:pPr>
        <w:spacing w:after="110"/>
        <w:jc w:val="both"/>
      </w:pPr>
      <w:r>
        <w:rPr>
          <w:sz w:val="20"/>
          <w:szCs w:val="20"/>
        </w:rPr>
        <w:t xml:space="preserve">(6)  Kaneko, H. Sparse Sampling for Chemical Experiments. ACS Omega 2022, 7, 47789–47795.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6fd447389865f80af4220fac80a1c9e6a77e7.png"/><Relationship Id="rId8" Type="http://schemas.openxmlformats.org/officeDocument/2006/relationships/image" Target="media/2aeff85f2db7cf3655cecfca58389059bc1fd67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2026-09-16T15:07:59.792Z</dcterms:created>
  <dcterms:modified xsi:type="dcterms:W3CDTF">2026-09-16T15:07:59.793Z</dcterms:modified>
</cp:coreProperties>
</file>

<file path=docProps/custom.xml><?xml version="1.0" encoding="utf-8"?>
<Properties xmlns="http://schemas.openxmlformats.org/officeDocument/2006/custom-properties" xmlns:vt="http://schemas.openxmlformats.org/officeDocument/2006/docPropsVTypes"/>
</file>