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Supporting Information</w:t>
      </w:r>
    </w:p>
    <w:p>
      <w:pPr>
        <w:spacing w:after="100"/>
        <w:jc w:val="center"/>
      </w:pPr>
      <w:r>
        <w:rPr>
          <w:i/>
          <w:iCs/>
          <w:sz w:val="20"/>
          <w:szCs w:val="20"/>
        </w:rPr>
        <w:t xml:space="preserve">From Mechanistic Understanding to Pilot Scale: Integrated Development of an Intensified Continuous-Flow Process for Unsymmetrical Phosphate Esters</w:t>
      </w:r>
    </w:p>
    <w:p>
      <w:pPr>
        <w:spacing w:after="280"/>
        <w:jc w:val="center"/>
      </w:pPr>
      <w:r>
        <w:rPr>
          <w:sz w:val="22"/>
          <w:szCs w:val="22"/>
        </w:rPr>
        <w:t xml:space="preserve">Bayesian optimisation: reaction space, model and post-campaign analysis</w:t>
      </w:r>
    </w:p>
    <w:p>
      <w:pPr>
        <w:pStyle w:val="Heading1"/>
        <w:spacing w:after="140" w:before="280"/>
      </w:pPr>
      <w:r>
        <w:t xml:space="preserve">S1. Reaction space as declared to the optimiser</w:t>
      </w:r>
    </w:p>
    <w:p>
      <w:pPr>
        <w:spacing w:after="140" w:line="276"/>
        <w:jc w:val="both"/>
      </w:pPr>
      <w:r>
        <w:t xml:space="preserve">Each variable was declared with an increment, so the optimiser searched a finite grid rather than a continuum and never proposed a setting the pumps and the thermostatic bath could not hold. A declared bound not falling on the increment is not itself a level, which is why [DMIPP] was searched to 6.6 M. One process constraint applied throughout, [DMIPP] ≤ [BuOH], enforced both when the initial design was drawn and when the acquisition function was maximised: the grid holds 239,250 combinations, of which 172,260 (72 %) satisfy it.</w:t>
      </w:r>
    </w:p>
    <w:tbl>
      <w:tblPr>
        <w:tblW w:type="dxa" w:w="9026"/>
        <w:tblBorders>
          <w:top w:val="single" w:color="808080" w:sz="6"/>
          <w:left w:val="none"/>
          <w:bottom w:val="single" w:color="808080" w:sz="6"/>
          <w:right w:val="none"/>
          <w:insideH w:val="single" w:color="C8C8C8" w:sz="2"/>
          <w:insideV w:val="none"/>
        </w:tblBorders>
      </w:tblPr>
      <w:tblGrid>
        <w:gridCol w:w="3200"/>
        <w:gridCol w:w="2200"/>
        <w:gridCol w:w="1800"/>
        <w:gridCol w:w="1826"/>
      </w:tblGrid>
      <w:tr>
        <w:trPr>
          <w:tblHeader/>
        </w:trPr>
        <w:tc>
          <w:tcPr>
            <w:tcW w:type="dxa" w:w="3200"/>
            <w:shd w:fill="EDEDED" w:val="clear"/>
            <w:tcMar>
              <w:top w:type="dxa" w:w="60"/>
              <w:left w:type="dxa" w:w="100"/>
              <w:bottom w:type="dxa" w:w="60"/>
              <w:right w:type="dxa" w:w="100"/>
            </w:tcMar>
          </w:tcPr>
          <w:p>
            <w:pPr>
              <w:spacing w:after="0"/>
              <w:jc w:val="left"/>
            </w:pPr>
            <w:r>
              <w:rPr>
                <w:b/>
                <w:bCs/>
                <w:sz w:val="18"/>
                <w:szCs w:val="18"/>
              </w:rPr>
              <w:t xml:space="preserve">Variable</w:t>
            </w:r>
          </w:p>
        </w:tc>
        <w:tc>
          <w:tcPr>
            <w:tcW w:type="dxa" w:w="2200"/>
            <w:shd w:fill="EDEDED" w:val="clear"/>
            <w:tcMar>
              <w:top w:type="dxa" w:w="60"/>
              <w:left w:type="dxa" w:w="100"/>
              <w:bottom w:type="dxa" w:w="60"/>
              <w:right w:type="dxa" w:w="100"/>
            </w:tcMar>
          </w:tcPr>
          <w:p>
            <w:pPr>
              <w:spacing w:after="0"/>
              <w:jc w:val="center"/>
            </w:pPr>
            <w:r>
              <w:rPr>
                <w:b/>
                <w:bCs/>
                <w:sz w:val="18"/>
                <w:szCs w:val="18"/>
              </w:rPr>
              <w:t xml:space="preserve">Range</w:t>
            </w:r>
          </w:p>
        </w:tc>
        <w:tc>
          <w:tcPr>
            <w:tcW w:type="dxa" w:w="1800"/>
            <w:shd w:fill="EDEDED" w:val="clear"/>
            <w:tcMar>
              <w:top w:type="dxa" w:w="60"/>
              <w:left w:type="dxa" w:w="100"/>
              <w:bottom w:type="dxa" w:w="60"/>
              <w:right w:type="dxa" w:w="100"/>
            </w:tcMar>
          </w:tcPr>
          <w:p>
            <w:pPr>
              <w:spacing w:after="0"/>
              <w:jc w:val="center"/>
            </w:pPr>
            <w:r>
              <w:rPr>
                <w:b/>
                <w:bCs/>
                <w:sz w:val="18"/>
                <w:szCs w:val="18"/>
              </w:rPr>
              <w:t xml:space="preserve">Increment</w:t>
            </w:r>
          </w:p>
        </w:tc>
        <w:tc>
          <w:tcPr>
            <w:tcW w:type="dxa" w:w="1826"/>
            <w:shd w:fill="EDEDED" w:val="clear"/>
            <w:tcMar>
              <w:top w:type="dxa" w:w="60"/>
              <w:left w:type="dxa" w:w="100"/>
              <w:bottom w:type="dxa" w:w="60"/>
              <w:right w:type="dxa" w:w="100"/>
            </w:tcMar>
          </w:tcPr>
          <w:p>
            <w:pPr>
              <w:spacing w:after="0"/>
              <w:jc w:val="center"/>
            </w:pPr>
            <w:r>
              <w:rPr>
                <w:b/>
                <w:bCs/>
                <w:sz w:val="18"/>
                <w:szCs w:val="18"/>
              </w:rPr>
              <w:t xml:space="preserve">Levels</w:t>
            </w:r>
          </w:p>
        </w:tc>
      </w:tr>
      <w:tr>
        <w:tc>
          <w:tcPr>
            <w:tcW w:type="dxa" w:w="3200"/>
            <w:tcMar>
              <w:top w:type="dxa" w:w="60"/>
              <w:left w:type="dxa" w:w="100"/>
              <w:bottom w:type="dxa" w:w="60"/>
              <w:right w:type="dxa" w:w="100"/>
            </w:tcMar>
          </w:tcPr>
          <w:p>
            <w:pPr>
              <w:spacing w:after="0"/>
              <w:jc w:val="left"/>
            </w:pPr>
            <w:r>
              <w:rPr>
                <w:b w:val="false"/>
                <w:bCs w:val="false"/>
                <w:sz w:val="18"/>
                <w:szCs w:val="18"/>
              </w:rPr>
              <w:t xml:space="preserve">[DMIPP] (M)</w:t>
            </w:r>
          </w:p>
        </w:tc>
        <w:tc>
          <w:tcPr>
            <w:tcW w:type="dxa" w:w="2200"/>
            <w:tcMar>
              <w:top w:type="dxa" w:w="60"/>
              <w:left w:type="dxa" w:w="100"/>
              <w:bottom w:type="dxa" w:w="60"/>
              <w:right w:type="dxa" w:w="100"/>
            </w:tcMar>
          </w:tcPr>
          <w:p>
            <w:pPr>
              <w:spacing w:after="0"/>
              <w:jc w:val="center"/>
            </w:pPr>
            <w:r>
              <w:rPr>
                <w:b w:val="false"/>
                <w:bCs w:val="false"/>
                <w:sz w:val="18"/>
                <w:szCs w:val="18"/>
              </w:rPr>
              <w:t xml:space="preserve">1.0 – 6.6</w:t>
            </w:r>
          </w:p>
        </w:tc>
        <w:tc>
          <w:tcPr>
            <w:tcW w:type="dxa" w:w="1800"/>
            <w:tcMar>
              <w:top w:type="dxa" w:w="60"/>
              <w:left w:type="dxa" w:w="100"/>
              <w:bottom w:type="dxa" w:w="60"/>
              <w:right w:type="dxa" w:w="100"/>
            </w:tcMar>
          </w:tcPr>
          <w:p>
            <w:pPr>
              <w:spacing w:after="0"/>
              <w:jc w:val="center"/>
            </w:pPr>
            <w:r>
              <w:rPr>
                <w:b w:val="false"/>
                <w:bCs w:val="false"/>
                <w:sz w:val="18"/>
                <w:szCs w:val="18"/>
              </w:rPr>
              <w:t xml:space="preserve">0.2</w:t>
            </w:r>
          </w:p>
        </w:tc>
        <w:tc>
          <w:tcPr>
            <w:tcW w:type="dxa" w:w="1826"/>
            <w:tcMar>
              <w:top w:type="dxa" w:w="60"/>
              <w:left w:type="dxa" w:w="100"/>
              <w:bottom w:type="dxa" w:w="60"/>
              <w:right w:type="dxa" w:w="100"/>
            </w:tcMar>
          </w:tcPr>
          <w:p>
            <w:pPr>
              <w:spacing w:after="0"/>
              <w:jc w:val="center"/>
            </w:pPr>
            <w:r>
              <w:rPr>
                <w:b w:val="false"/>
                <w:bCs w:val="false"/>
                <w:sz w:val="18"/>
                <w:szCs w:val="18"/>
              </w:rPr>
              <w:t xml:space="preserve">29</w:t>
            </w:r>
          </w:p>
        </w:tc>
      </w:tr>
      <w:tr>
        <w:tc>
          <w:tcPr>
            <w:tcW w:type="dxa" w:w="3200"/>
            <w:tcMar>
              <w:top w:type="dxa" w:w="60"/>
              <w:left w:type="dxa" w:w="100"/>
              <w:bottom w:type="dxa" w:w="60"/>
              <w:right w:type="dxa" w:w="100"/>
            </w:tcMar>
          </w:tcPr>
          <w:p>
            <w:pPr>
              <w:spacing w:after="0"/>
              <w:jc w:val="left"/>
            </w:pPr>
            <w:r>
              <w:rPr>
                <w:b w:val="false"/>
                <w:bCs w:val="false"/>
                <w:sz w:val="18"/>
                <w:szCs w:val="18"/>
              </w:rPr>
              <w:t xml:space="preserve">[BuOH] (M)</w:t>
            </w:r>
          </w:p>
        </w:tc>
        <w:tc>
          <w:tcPr>
            <w:tcW w:type="dxa" w:w="2200"/>
            <w:tcMar>
              <w:top w:type="dxa" w:w="60"/>
              <w:left w:type="dxa" w:w="100"/>
              <w:bottom w:type="dxa" w:w="60"/>
              <w:right w:type="dxa" w:w="100"/>
            </w:tcMar>
          </w:tcPr>
          <w:p>
            <w:pPr>
              <w:spacing w:after="0"/>
              <w:jc w:val="center"/>
            </w:pPr>
            <w:r>
              <w:rPr>
                <w:b w:val="false"/>
                <w:bCs w:val="false"/>
                <w:sz w:val="18"/>
                <w:szCs w:val="18"/>
              </w:rPr>
              <w:t xml:space="preserve">1.0 – 10.8</w:t>
            </w:r>
          </w:p>
        </w:tc>
        <w:tc>
          <w:tcPr>
            <w:tcW w:type="dxa" w:w="1800"/>
            <w:tcMar>
              <w:top w:type="dxa" w:w="60"/>
              <w:left w:type="dxa" w:w="100"/>
              <w:bottom w:type="dxa" w:w="60"/>
              <w:right w:type="dxa" w:w="100"/>
            </w:tcMar>
          </w:tcPr>
          <w:p>
            <w:pPr>
              <w:spacing w:after="0"/>
              <w:jc w:val="center"/>
            </w:pPr>
            <w:r>
              <w:rPr>
                <w:b w:val="false"/>
                <w:bCs w:val="false"/>
                <w:sz w:val="18"/>
                <w:szCs w:val="18"/>
              </w:rPr>
              <w:t xml:space="preserve">0.2</w:t>
            </w:r>
          </w:p>
        </w:tc>
        <w:tc>
          <w:tcPr>
            <w:tcW w:type="dxa" w:w="1826"/>
            <w:tcMar>
              <w:top w:type="dxa" w:w="60"/>
              <w:left w:type="dxa" w:w="100"/>
              <w:bottom w:type="dxa" w:w="60"/>
              <w:right w:type="dxa" w:w="100"/>
            </w:tcMar>
          </w:tcPr>
          <w:p>
            <w:pPr>
              <w:spacing w:after="0"/>
              <w:jc w:val="center"/>
            </w:pPr>
            <w:r>
              <w:rPr>
                <w:b w:val="false"/>
                <w:bCs w:val="false"/>
                <w:sz w:val="18"/>
                <w:szCs w:val="18"/>
              </w:rPr>
              <w:t xml:space="preserve">50</w:t>
            </w:r>
          </w:p>
        </w:tc>
      </w:tr>
      <w:tr>
        <w:tc>
          <w:tcPr>
            <w:tcW w:type="dxa" w:w="3200"/>
            <w:tcMar>
              <w:top w:type="dxa" w:w="60"/>
              <w:left w:type="dxa" w:w="100"/>
              <w:bottom w:type="dxa" w:w="60"/>
              <w:right w:type="dxa" w:w="100"/>
            </w:tcMar>
          </w:tcPr>
          <w:p>
            <w:pPr>
              <w:spacing w:after="0"/>
              <w:jc w:val="left"/>
            </w:pPr>
            <w:r>
              <w:rPr>
                <w:b w:val="false"/>
                <w:bCs w:val="false"/>
                <w:sz w:val="18"/>
                <w:szCs w:val="18"/>
              </w:rPr>
              <w:t xml:space="preserve">tBuOK loading (mol%)</w:t>
            </w:r>
          </w:p>
        </w:tc>
        <w:tc>
          <w:tcPr>
            <w:tcW w:type="dxa" w:w="2200"/>
            <w:tcMar>
              <w:top w:type="dxa" w:w="60"/>
              <w:left w:type="dxa" w:w="100"/>
              <w:bottom w:type="dxa" w:w="60"/>
              <w:right w:type="dxa" w:w="100"/>
            </w:tcMar>
          </w:tcPr>
          <w:p>
            <w:pPr>
              <w:spacing w:after="0"/>
              <w:jc w:val="center"/>
            </w:pPr>
            <w:r>
              <w:rPr>
                <w:b w:val="false"/>
                <w:bCs w:val="false"/>
                <w:sz w:val="18"/>
                <w:szCs w:val="18"/>
              </w:rPr>
              <w:t xml:space="preserve">5.0, 7.5, 10.0</w:t>
            </w:r>
          </w:p>
        </w:tc>
        <w:tc>
          <w:tcPr>
            <w:tcW w:type="dxa" w:w="1800"/>
            <w:tcMar>
              <w:top w:type="dxa" w:w="60"/>
              <w:left w:type="dxa" w:w="100"/>
              <w:bottom w:type="dxa" w:w="60"/>
              <w:right w:type="dxa" w:w="100"/>
            </w:tcMar>
          </w:tcPr>
          <w:p>
            <w:pPr>
              <w:spacing w:after="0"/>
              <w:jc w:val="center"/>
            </w:pPr>
            <w:r>
              <w:rPr>
                <w:b w:val="false"/>
                <w:bCs w:val="false"/>
                <w:sz w:val="18"/>
                <w:szCs w:val="18"/>
              </w:rPr>
              <w:t xml:space="preserve">—</w:t>
            </w:r>
          </w:p>
        </w:tc>
        <w:tc>
          <w:tcPr>
            <w:tcW w:type="dxa" w:w="1826"/>
            <w:tcMar>
              <w:top w:type="dxa" w:w="60"/>
              <w:left w:type="dxa" w:w="100"/>
              <w:bottom w:type="dxa" w:w="60"/>
              <w:right w:type="dxa" w:w="100"/>
            </w:tcMar>
          </w:tcPr>
          <w:p>
            <w:pPr>
              <w:spacing w:after="0"/>
              <w:jc w:val="center"/>
            </w:pPr>
            <w:r>
              <w:rPr>
                <w:b w:val="false"/>
                <w:bCs w:val="false"/>
                <w:sz w:val="18"/>
                <w:szCs w:val="18"/>
              </w:rPr>
              <w:t xml:space="preserve">3</w:t>
            </w:r>
          </w:p>
        </w:tc>
      </w:tr>
      <w:tr>
        <w:tc>
          <w:tcPr>
            <w:tcW w:type="dxa" w:w="3200"/>
            <w:tcMar>
              <w:top w:type="dxa" w:w="60"/>
              <w:left w:type="dxa" w:w="100"/>
              <w:bottom w:type="dxa" w:w="60"/>
              <w:right w:type="dxa" w:w="100"/>
            </w:tcMar>
          </w:tcPr>
          <w:p>
            <w:pPr>
              <w:spacing w:after="0"/>
              <w:jc w:val="left"/>
            </w:pPr>
            <w:r>
              <w:rPr>
                <w:b w:val="false"/>
                <w:bCs w:val="false"/>
                <w:sz w:val="18"/>
                <w:szCs w:val="18"/>
              </w:rPr>
              <w:t xml:space="preserve">Temperature (°C)</w:t>
            </w:r>
          </w:p>
        </w:tc>
        <w:tc>
          <w:tcPr>
            <w:tcW w:type="dxa" w:w="2200"/>
            <w:tcMar>
              <w:top w:type="dxa" w:w="60"/>
              <w:left w:type="dxa" w:w="100"/>
              <w:bottom w:type="dxa" w:w="60"/>
              <w:right w:type="dxa" w:w="100"/>
            </w:tcMar>
          </w:tcPr>
          <w:p>
            <w:pPr>
              <w:spacing w:after="0"/>
              <w:jc w:val="center"/>
            </w:pPr>
            <w:r>
              <w:rPr>
                <w:b w:val="false"/>
                <w:bCs w:val="false"/>
                <w:sz w:val="18"/>
                <w:szCs w:val="18"/>
              </w:rPr>
              <w:t xml:space="preserve">25 – 75</w:t>
            </w:r>
          </w:p>
        </w:tc>
        <w:tc>
          <w:tcPr>
            <w:tcW w:type="dxa" w:w="1800"/>
            <w:tcMar>
              <w:top w:type="dxa" w:w="60"/>
              <w:left w:type="dxa" w:w="100"/>
              <w:bottom w:type="dxa" w:w="60"/>
              <w:right w:type="dxa" w:w="100"/>
            </w:tcMar>
          </w:tcPr>
          <w:p>
            <w:pPr>
              <w:spacing w:after="0"/>
              <w:jc w:val="center"/>
            </w:pPr>
            <w:r>
              <w:rPr>
                <w:b w:val="false"/>
                <w:bCs w:val="false"/>
                <w:sz w:val="18"/>
                <w:szCs w:val="18"/>
              </w:rPr>
              <w:t xml:space="preserve">5</w:t>
            </w:r>
          </w:p>
        </w:tc>
        <w:tc>
          <w:tcPr>
            <w:tcW w:type="dxa" w:w="1826"/>
            <w:tcMar>
              <w:top w:type="dxa" w:w="60"/>
              <w:left w:type="dxa" w:w="100"/>
              <w:bottom w:type="dxa" w:w="60"/>
              <w:right w:type="dxa" w:w="100"/>
            </w:tcMar>
          </w:tcPr>
          <w:p>
            <w:pPr>
              <w:spacing w:after="0"/>
              <w:jc w:val="center"/>
            </w:pPr>
            <w:r>
              <w:rPr>
                <w:b w:val="false"/>
                <w:bCs w:val="false"/>
                <w:sz w:val="18"/>
                <w:szCs w:val="18"/>
              </w:rPr>
              <w:t xml:space="preserve">11</w:t>
            </w:r>
          </w:p>
        </w:tc>
      </w:tr>
      <w:tr>
        <w:tc>
          <w:tcPr>
            <w:tcW w:type="dxa" w:w="3200"/>
            <w:tcMar>
              <w:top w:type="dxa" w:w="60"/>
              <w:left w:type="dxa" w:w="100"/>
              <w:bottom w:type="dxa" w:w="60"/>
              <w:right w:type="dxa" w:w="100"/>
            </w:tcMar>
          </w:tcPr>
          <w:p>
            <w:pPr>
              <w:spacing w:after="0"/>
              <w:jc w:val="left"/>
            </w:pPr>
            <w:r>
              <w:rPr>
                <w:b w:val="false"/>
                <w:bCs w:val="false"/>
                <w:sz w:val="18"/>
                <w:szCs w:val="18"/>
              </w:rPr>
              <w:t xml:space="preserve">Residence time (min)</w:t>
            </w:r>
          </w:p>
        </w:tc>
        <w:tc>
          <w:tcPr>
            <w:tcW w:type="dxa" w:w="2200"/>
            <w:tcMar>
              <w:top w:type="dxa" w:w="60"/>
              <w:left w:type="dxa" w:w="100"/>
              <w:bottom w:type="dxa" w:w="60"/>
              <w:right w:type="dxa" w:w="100"/>
            </w:tcMar>
          </w:tcPr>
          <w:p>
            <w:pPr>
              <w:spacing w:after="0"/>
              <w:jc w:val="center"/>
            </w:pPr>
            <w:r>
              <w:rPr>
                <w:b w:val="false"/>
                <w:bCs w:val="false"/>
                <w:sz w:val="18"/>
                <w:szCs w:val="18"/>
              </w:rPr>
              <w:t xml:space="preserve">0.5 – 2.5</w:t>
            </w:r>
          </w:p>
        </w:tc>
        <w:tc>
          <w:tcPr>
            <w:tcW w:type="dxa" w:w="1800"/>
            <w:tcMar>
              <w:top w:type="dxa" w:w="60"/>
              <w:left w:type="dxa" w:w="100"/>
              <w:bottom w:type="dxa" w:w="60"/>
              <w:right w:type="dxa" w:w="100"/>
            </w:tcMar>
          </w:tcPr>
          <w:p>
            <w:pPr>
              <w:spacing w:after="0"/>
              <w:jc w:val="center"/>
            </w:pPr>
            <w:r>
              <w:rPr>
                <w:b w:val="false"/>
                <w:bCs w:val="false"/>
                <w:sz w:val="18"/>
                <w:szCs w:val="18"/>
              </w:rPr>
              <w:t xml:space="preserve">0.5</w:t>
            </w:r>
          </w:p>
        </w:tc>
        <w:tc>
          <w:tcPr>
            <w:tcW w:type="dxa" w:w="1826"/>
            <w:tcMar>
              <w:top w:type="dxa" w:w="60"/>
              <w:left w:type="dxa" w:w="100"/>
              <w:bottom w:type="dxa" w:w="60"/>
              <w:right w:type="dxa" w:w="100"/>
            </w:tcMar>
          </w:tcPr>
          <w:p>
            <w:pPr>
              <w:spacing w:after="0"/>
              <w:jc w:val="center"/>
            </w:pPr>
            <w:r>
              <w:rPr>
                <w:b w:val="false"/>
                <w:bCs w:val="false"/>
                <w:sz w:val="18"/>
                <w:szCs w:val="18"/>
              </w:rPr>
              <w:t xml:space="preserve">5</w:t>
            </w:r>
          </w:p>
        </w:tc>
      </w:tr>
    </w:tbl>
    <w:p>
      <w:pPr>
        <w:spacing w:after="220" w:before="100"/>
        <w:jc w:val="both"/>
      </w:pPr>
      <w:r>
        <w:rPr>
          <w:b/>
          <w:bCs/>
          <w:sz w:val="18"/>
          <w:szCs w:val="18"/>
        </w:rPr>
        <w:t xml:space="preserve">Table S1. </w:t>
      </w:r>
      <w:r>
        <w:rPr>
          <w:sz w:val="18"/>
          <w:szCs w:val="18"/>
        </w:rPr>
        <w:t xml:space="preserve">The five variables as discretised for the campaign. [DMIPP] and [BuOH] are concentrations in mol L⁻¹, so the process constraint compares them directly.</w:t>
      </w:r>
    </w:p>
    <w:p>
      <w:pPr>
        <w:pStyle w:val="Heading1"/>
        <w:spacing w:after="140" w:before="280"/>
      </w:pPr>
      <w:r>
        <w:t xml:space="preserve">S2. Surrogate model and acquisition</w:t>
      </w:r>
    </w:p>
    <w:p>
      <w:pPr>
        <w:spacing w:after="140" w:line="276"/>
        <w:jc w:val="both"/>
      </w:pPr>
      <w:r>
        <w:t xml:space="preserve">Single-task Gaussian process: squared-exponential kernel with automatic relevance determination, one length scale per variable; constant mean; fitted noise; inputs scaled to the unit cube and the yield standardised; hyperparameters set by marginal-likelihood maximisation under log-normal priors. The fitted noise standard deviation is 1.9 percentage points of yield. Conditions were proposed by maximising qLogNEI, the log-transformed noisy expected improvement, over the grid subject to the process constraint, one experiment per iteration, the model being refitted from scratch each time. The initial design was ten points by constrained k-means over the feasible grid.</w:t>
      </w:r>
    </w:p>
    <w:p>
      <w:pPr>
        <w:pStyle w:val="Heading1"/>
        <w:spacing w:after="140" w:before="280"/>
      </w:pPr>
      <w:r>
        <w:t xml:space="preserve">S3. Experimental data</w:t>
      </w:r>
    </w:p>
    <w:tbl>
      <w:tblPr>
        <w:tblW w:type="dxa" w:w="9026"/>
        <w:tblBorders>
          <w:top w:val="single" w:color="808080" w:sz="6"/>
          <w:left w:val="none"/>
          <w:bottom w:val="single" w:color="808080" w:sz="6"/>
          <w:right w:val="none"/>
          <w:insideH w:val="single" w:color="C8C8C8" w:sz="2"/>
          <w:insideV w:val="none"/>
        </w:tblBorders>
      </w:tblPr>
      <w:tblGrid>
        <w:gridCol w:w="700"/>
        <w:gridCol w:w="1400"/>
        <w:gridCol w:w="1300"/>
        <w:gridCol w:w="1300"/>
        <w:gridCol w:w="1150"/>
        <w:gridCol w:w="1050"/>
        <w:gridCol w:w="1050"/>
        <w:gridCol w:w="1076"/>
      </w:tblGrid>
      <w:tr>
        <w:trPr>
          <w:tblHeader/>
        </w:trPr>
        <w:tc>
          <w:tcPr>
            <w:tcW w:type="dxa" w:w="700"/>
            <w:shd w:fill="EDEDED" w:val="clear"/>
            <w:tcMar>
              <w:top w:type="dxa" w:w="60"/>
              <w:left w:type="dxa" w:w="100"/>
              <w:bottom w:type="dxa" w:w="60"/>
              <w:right w:type="dxa" w:w="100"/>
            </w:tcMar>
          </w:tcPr>
          <w:p>
            <w:pPr>
              <w:spacing w:after="0"/>
              <w:jc w:val="left"/>
            </w:pPr>
            <w:r>
              <w:rPr>
                <w:b/>
                <w:bCs/>
                <w:sz w:val="18"/>
                <w:szCs w:val="18"/>
              </w:rPr>
              <w:t xml:space="preserve">#</w:t>
            </w:r>
          </w:p>
        </w:tc>
        <w:tc>
          <w:tcPr>
            <w:tcW w:type="dxa" w:w="1400"/>
            <w:shd w:fill="EDEDED" w:val="clear"/>
            <w:tcMar>
              <w:top w:type="dxa" w:w="60"/>
              <w:left w:type="dxa" w:w="100"/>
              <w:bottom w:type="dxa" w:w="60"/>
              <w:right w:type="dxa" w:w="100"/>
            </w:tcMar>
          </w:tcPr>
          <w:p>
            <w:pPr>
              <w:spacing w:after="0"/>
              <w:jc w:val="center"/>
            </w:pPr>
            <w:r>
              <w:rPr>
                <w:b/>
                <w:bCs/>
                <w:sz w:val="18"/>
                <w:szCs w:val="18"/>
              </w:rPr>
              <w:t xml:space="preserve">Origin</w:t>
            </w:r>
          </w:p>
        </w:tc>
        <w:tc>
          <w:tcPr>
            <w:tcW w:type="dxa" w:w="1300"/>
            <w:shd w:fill="EDEDED" w:val="clear"/>
            <w:tcMar>
              <w:top w:type="dxa" w:w="60"/>
              <w:left w:type="dxa" w:w="100"/>
              <w:bottom w:type="dxa" w:w="60"/>
              <w:right w:type="dxa" w:w="100"/>
            </w:tcMar>
          </w:tcPr>
          <w:p>
            <w:pPr>
              <w:spacing w:after="0"/>
              <w:jc w:val="center"/>
            </w:pPr>
            <w:r>
              <w:rPr>
                <w:b/>
                <w:bCs/>
                <w:sz w:val="18"/>
                <w:szCs w:val="18"/>
              </w:rPr>
              <w:t xml:space="preserve">[DMIPP]</w:t>
            </w:r>
          </w:p>
          <w:p>
            <w:pPr>
              <w:spacing w:after="0"/>
              <w:jc w:val="center"/>
            </w:pPr>
            <w:r>
              <w:rPr>
                <w:b/>
                <w:bCs/>
                <w:sz w:val="18"/>
                <w:szCs w:val="18"/>
              </w:rPr>
              <w:t xml:space="preserve">(M)</w:t>
            </w:r>
          </w:p>
        </w:tc>
        <w:tc>
          <w:tcPr>
            <w:tcW w:type="dxa" w:w="1300"/>
            <w:shd w:fill="EDEDED" w:val="clear"/>
            <w:tcMar>
              <w:top w:type="dxa" w:w="60"/>
              <w:left w:type="dxa" w:w="100"/>
              <w:bottom w:type="dxa" w:w="60"/>
              <w:right w:type="dxa" w:w="100"/>
            </w:tcMar>
          </w:tcPr>
          <w:p>
            <w:pPr>
              <w:spacing w:after="0"/>
              <w:jc w:val="center"/>
            </w:pPr>
            <w:r>
              <w:rPr>
                <w:b/>
                <w:bCs/>
                <w:sz w:val="18"/>
                <w:szCs w:val="18"/>
              </w:rPr>
              <w:t xml:space="preserve">[BuOH]</w:t>
            </w:r>
          </w:p>
          <w:p>
            <w:pPr>
              <w:spacing w:after="0"/>
              <w:jc w:val="center"/>
            </w:pPr>
            <w:r>
              <w:rPr>
                <w:b/>
                <w:bCs/>
                <w:sz w:val="18"/>
                <w:szCs w:val="18"/>
              </w:rPr>
              <w:t xml:space="preserve">(M)</w:t>
            </w:r>
          </w:p>
        </w:tc>
        <w:tc>
          <w:tcPr>
            <w:tcW w:type="dxa" w:w="1150"/>
            <w:shd w:fill="EDEDED" w:val="clear"/>
            <w:tcMar>
              <w:top w:type="dxa" w:w="60"/>
              <w:left w:type="dxa" w:w="100"/>
              <w:bottom w:type="dxa" w:w="60"/>
              <w:right w:type="dxa" w:w="100"/>
            </w:tcMar>
          </w:tcPr>
          <w:p>
            <w:pPr>
              <w:spacing w:after="0"/>
              <w:jc w:val="center"/>
            </w:pPr>
            <w:r>
              <w:rPr>
                <w:b/>
                <w:bCs/>
                <w:sz w:val="18"/>
                <w:szCs w:val="18"/>
              </w:rPr>
              <w:t xml:space="preserve">tBuOK</w:t>
            </w:r>
          </w:p>
          <w:p>
            <w:pPr>
              <w:spacing w:after="0"/>
              <w:jc w:val="center"/>
            </w:pPr>
            <w:r>
              <w:rPr>
                <w:b/>
                <w:bCs/>
                <w:sz w:val="18"/>
                <w:szCs w:val="18"/>
              </w:rPr>
              <w:t xml:space="preserve">(mol%)</w:t>
            </w:r>
          </w:p>
        </w:tc>
        <w:tc>
          <w:tcPr>
            <w:tcW w:type="dxa" w:w="1050"/>
            <w:shd w:fill="EDEDED" w:val="clear"/>
            <w:tcMar>
              <w:top w:type="dxa" w:w="60"/>
              <w:left w:type="dxa" w:w="100"/>
              <w:bottom w:type="dxa" w:w="60"/>
              <w:right w:type="dxa" w:w="100"/>
            </w:tcMar>
          </w:tcPr>
          <w:p>
            <w:pPr>
              <w:spacing w:after="0"/>
              <w:jc w:val="center"/>
            </w:pPr>
            <w:r>
              <w:rPr>
                <w:b/>
                <w:bCs/>
                <w:sz w:val="18"/>
                <w:szCs w:val="18"/>
              </w:rPr>
              <w:t xml:space="preserve">T</w:t>
            </w:r>
          </w:p>
          <w:p>
            <w:pPr>
              <w:spacing w:after="0"/>
              <w:jc w:val="center"/>
            </w:pPr>
            <w:r>
              <w:rPr>
                <w:b/>
                <w:bCs/>
                <w:sz w:val="18"/>
                <w:szCs w:val="18"/>
              </w:rPr>
              <w:t xml:space="preserve">(°C)</w:t>
            </w:r>
          </w:p>
        </w:tc>
        <w:tc>
          <w:tcPr>
            <w:tcW w:type="dxa" w:w="1050"/>
            <w:shd w:fill="EDEDED" w:val="clear"/>
            <w:tcMar>
              <w:top w:type="dxa" w:w="60"/>
              <w:left w:type="dxa" w:w="100"/>
              <w:bottom w:type="dxa" w:w="60"/>
              <w:right w:type="dxa" w:w="100"/>
            </w:tcMar>
          </w:tcPr>
          <w:p>
            <w:pPr>
              <w:spacing w:after="0"/>
              <w:jc w:val="center"/>
            </w:pPr>
            <w:r>
              <w:rPr>
                <w:b/>
                <w:bCs/>
                <w:sz w:val="18"/>
                <w:szCs w:val="18"/>
              </w:rPr>
              <w:t xml:space="preserve">t</w:t>
            </w:r>
          </w:p>
          <w:p>
            <w:pPr>
              <w:spacing w:after="0"/>
              <w:jc w:val="center"/>
            </w:pPr>
            <w:r>
              <w:rPr>
                <w:b/>
                <w:bCs/>
                <w:sz w:val="18"/>
                <w:szCs w:val="18"/>
              </w:rPr>
              <w:t xml:space="preserve">(min)</w:t>
            </w:r>
          </w:p>
        </w:tc>
        <w:tc>
          <w:tcPr>
            <w:tcW w:type="dxa" w:w="1076"/>
            <w:shd w:fill="EDEDED" w:val="clear"/>
            <w:tcMar>
              <w:top w:type="dxa" w:w="60"/>
              <w:left w:type="dxa" w:w="100"/>
              <w:bottom w:type="dxa" w:w="60"/>
              <w:right w:type="dxa" w:w="100"/>
            </w:tcMar>
          </w:tcPr>
          <w:p>
            <w:pPr>
              <w:spacing w:after="0"/>
              <w:jc w:val="center"/>
            </w:pPr>
            <w:r>
              <w:rPr>
                <w:b/>
                <w:bCs/>
                <w:sz w:val="18"/>
                <w:szCs w:val="18"/>
              </w:rPr>
              <w:t xml:space="preserve">Yield</w:t>
            </w:r>
          </w:p>
          <w:p>
            <w:pPr>
              <w:spacing w:after="0"/>
              <w:jc w:val="center"/>
            </w:pPr>
            <w:r>
              <w:rPr>
                <w:b/>
                <w:bCs/>
                <w:sz w:val="18"/>
                <w:szCs w:val="18"/>
              </w:rPr>
              <w:t xml:space="preserve">(%)</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2.2</w:t>
            </w:r>
          </w:p>
        </w:tc>
        <w:tc>
          <w:tcPr>
            <w:tcW w:type="dxa" w:w="1300"/>
            <w:tcMar>
              <w:top w:type="dxa" w:w="60"/>
              <w:left w:type="dxa" w:w="100"/>
              <w:bottom w:type="dxa" w:w="60"/>
              <w:right w:type="dxa" w:w="100"/>
            </w:tcMar>
          </w:tcPr>
          <w:p>
            <w:pPr>
              <w:spacing w:after="0"/>
              <w:jc w:val="center"/>
            </w:pPr>
            <w:r>
              <w:rPr>
                <w:b w:val="false"/>
                <w:bCs w:val="false"/>
                <w:sz w:val="18"/>
                <w:szCs w:val="18"/>
              </w:rPr>
              <w:t xml:space="preserve">6.0</w:t>
            </w:r>
          </w:p>
        </w:tc>
        <w:tc>
          <w:tcPr>
            <w:tcW w:type="dxa" w:w="11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16</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2</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5.0</w:t>
            </w:r>
          </w:p>
        </w:tc>
        <w:tc>
          <w:tcPr>
            <w:tcW w:type="dxa" w:w="1300"/>
            <w:tcMar>
              <w:top w:type="dxa" w:w="60"/>
              <w:left w:type="dxa" w:w="100"/>
              <w:bottom w:type="dxa" w:w="60"/>
              <w:right w:type="dxa" w:w="100"/>
            </w:tcMar>
          </w:tcPr>
          <w:p>
            <w:pPr>
              <w:spacing w:after="0"/>
              <w:jc w:val="center"/>
            </w:pPr>
            <w:r>
              <w:rPr>
                <w:b w:val="false"/>
                <w:bCs w:val="false"/>
                <w:sz w:val="18"/>
                <w:szCs w:val="18"/>
              </w:rPr>
              <w:t xml:space="preserve">8.6</w:t>
            </w:r>
          </w:p>
        </w:tc>
        <w:tc>
          <w:tcPr>
            <w:tcW w:type="dxa" w:w="11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60</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50</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3</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3.4</w:t>
            </w:r>
          </w:p>
        </w:tc>
        <w:tc>
          <w:tcPr>
            <w:tcW w:type="dxa" w:w="1300"/>
            <w:tcMar>
              <w:top w:type="dxa" w:w="60"/>
              <w:left w:type="dxa" w:w="100"/>
              <w:bottom w:type="dxa" w:w="60"/>
              <w:right w:type="dxa" w:w="100"/>
            </w:tcMar>
          </w:tcPr>
          <w:p>
            <w:pPr>
              <w:spacing w:after="0"/>
              <w:jc w:val="center"/>
            </w:pPr>
            <w:r>
              <w:rPr>
                <w:b w:val="false"/>
                <w:bCs w:val="false"/>
                <w:sz w:val="18"/>
                <w:szCs w:val="18"/>
              </w:rPr>
              <w:t xml:space="preserve">7.0</w:t>
            </w:r>
          </w:p>
        </w:tc>
        <w:tc>
          <w:tcPr>
            <w:tcW w:type="dxa" w:w="11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35</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16</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4</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5.2</w:t>
            </w:r>
          </w:p>
        </w:tc>
        <w:tc>
          <w:tcPr>
            <w:tcW w:type="dxa" w:w="1300"/>
            <w:tcMar>
              <w:top w:type="dxa" w:w="60"/>
              <w:left w:type="dxa" w:w="100"/>
              <w:bottom w:type="dxa" w:w="60"/>
              <w:right w:type="dxa" w:w="100"/>
            </w:tcMar>
          </w:tcPr>
          <w:p>
            <w:pPr>
              <w:spacing w:after="0"/>
              <w:jc w:val="center"/>
            </w:pPr>
            <w:r>
              <w:rPr>
                <w:b w:val="false"/>
                <w:bCs w:val="false"/>
                <w:sz w:val="18"/>
                <w:szCs w:val="18"/>
              </w:rPr>
              <w:t xml:space="preserve">8.4</w:t>
            </w:r>
          </w:p>
        </w:tc>
        <w:tc>
          <w:tcPr>
            <w:tcW w:type="dxa" w:w="11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40</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19</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5</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5.0</w:t>
            </w:r>
          </w:p>
        </w:tc>
        <w:tc>
          <w:tcPr>
            <w:tcW w:type="dxa" w:w="1300"/>
            <w:tcMar>
              <w:top w:type="dxa" w:w="60"/>
              <w:left w:type="dxa" w:w="100"/>
              <w:bottom w:type="dxa" w:w="60"/>
              <w:right w:type="dxa" w:w="100"/>
            </w:tcMar>
          </w:tcPr>
          <w:p>
            <w:pPr>
              <w:spacing w:after="0"/>
              <w:jc w:val="center"/>
            </w:pPr>
            <w:r>
              <w:rPr>
                <w:b w:val="false"/>
                <w:bCs w:val="false"/>
                <w:sz w:val="18"/>
                <w:szCs w:val="18"/>
              </w:rPr>
              <w:t xml:space="preserve">8.4</w:t>
            </w:r>
          </w:p>
        </w:tc>
        <w:tc>
          <w:tcPr>
            <w:tcW w:type="dxa" w:w="11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15</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6</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3.0</w:t>
            </w:r>
          </w:p>
        </w:tc>
        <w:tc>
          <w:tcPr>
            <w:tcW w:type="dxa" w:w="1300"/>
            <w:tcMar>
              <w:top w:type="dxa" w:w="60"/>
              <w:left w:type="dxa" w:w="100"/>
              <w:bottom w:type="dxa" w:w="60"/>
              <w:right w:type="dxa" w:w="100"/>
            </w:tcMar>
          </w:tcPr>
          <w:p>
            <w:pPr>
              <w:spacing w:after="0"/>
              <w:jc w:val="center"/>
            </w:pPr>
            <w:r>
              <w:rPr>
                <w:b w:val="false"/>
                <w:bCs w:val="false"/>
                <w:sz w:val="18"/>
                <w:szCs w:val="18"/>
              </w:rPr>
              <w:t xml:space="preserve">7.4</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65</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69</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7</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3.4</w:t>
            </w:r>
          </w:p>
        </w:tc>
        <w:tc>
          <w:tcPr>
            <w:tcW w:type="dxa" w:w="1300"/>
            <w:tcMar>
              <w:top w:type="dxa" w:w="60"/>
              <w:left w:type="dxa" w:w="100"/>
              <w:bottom w:type="dxa" w:w="60"/>
              <w:right w:type="dxa" w:w="100"/>
            </w:tcMar>
          </w:tcPr>
          <w:p>
            <w:pPr>
              <w:spacing w:after="0"/>
              <w:jc w:val="center"/>
            </w:pPr>
            <w:r>
              <w:rPr>
                <w:b w:val="false"/>
                <w:bCs w:val="false"/>
                <w:sz w:val="18"/>
                <w:szCs w:val="18"/>
              </w:rPr>
              <w:t xml:space="preserve">7.0</w:t>
            </w:r>
          </w:p>
        </w:tc>
        <w:tc>
          <w:tcPr>
            <w:tcW w:type="dxa" w:w="11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65</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30</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8</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2.2</w:t>
            </w:r>
          </w:p>
        </w:tc>
        <w:tc>
          <w:tcPr>
            <w:tcW w:type="dxa" w:w="1300"/>
            <w:tcMar>
              <w:top w:type="dxa" w:w="60"/>
              <w:left w:type="dxa" w:w="100"/>
              <w:bottom w:type="dxa" w:w="60"/>
              <w:right w:type="dxa" w:w="100"/>
            </w:tcMar>
          </w:tcPr>
          <w:p>
            <w:pPr>
              <w:spacing w:after="0"/>
              <w:jc w:val="center"/>
            </w:pPr>
            <w:r>
              <w:rPr>
                <w:b w:val="false"/>
                <w:bCs w:val="false"/>
                <w:sz w:val="18"/>
                <w:szCs w:val="18"/>
              </w:rPr>
              <w:t xml:space="preserve">6.0</w:t>
            </w:r>
          </w:p>
        </w:tc>
        <w:tc>
          <w:tcPr>
            <w:tcW w:type="dxa" w:w="11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60</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61</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9</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3.2</w:t>
            </w:r>
          </w:p>
        </w:tc>
        <w:tc>
          <w:tcPr>
            <w:tcW w:type="dxa" w:w="1300"/>
            <w:tcMar>
              <w:top w:type="dxa" w:w="60"/>
              <w:left w:type="dxa" w:w="100"/>
              <w:bottom w:type="dxa" w:w="60"/>
              <w:right w:type="dxa" w:w="100"/>
            </w:tcMar>
          </w:tcPr>
          <w:p>
            <w:pPr>
              <w:spacing w:after="0"/>
              <w:jc w:val="center"/>
            </w:pPr>
            <w:r>
              <w:rPr>
                <w:b w:val="false"/>
                <w:bCs w:val="false"/>
                <w:sz w:val="18"/>
                <w:szCs w:val="18"/>
              </w:rPr>
              <w:t xml:space="preserve">7.4</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35</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36</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10</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2.2</w:t>
            </w:r>
          </w:p>
        </w:tc>
        <w:tc>
          <w:tcPr>
            <w:tcW w:type="dxa" w:w="1300"/>
            <w:tcMar>
              <w:top w:type="dxa" w:w="60"/>
              <w:left w:type="dxa" w:w="100"/>
              <w:bottom w:type="dxa" w:w="60"/>
              <w:right w:type="dxa" w:w="100"/>
            </w:tcMar>
          </w:tcPr>
          <w:p>
            <w:pPr>
              <w:spacing w:after="0"/>
              <w:jc w:val="center"/>
            </w:pPr>
            <w:r>
              <w:rPr>
                <w:b w:val="false"/>
                <w:bCs w:val="false"/>
                <w:sz w:val="18"/>
                <w:szCs w:val="18"/>
              </w:rPr>
              <w:t xml:space="preserve">5.8</w:t>
            </w:r>
          </w:p>
        </w:tc>
        <w:tc>
          <w:tcPr>
            <w:tcW w:type="dxa" w:w="11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35</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16</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11</w:t>
            </w:r>
          </w:p>
        </w:tc>
        <w:tc>
          <w:tcPr>
            <w:tcW w:type="dxa" w:w="1400"/>
            <w:tcMar>
              <w:top w:type="dxa" w:w="60"/>
              <w:left w:type="dxa" w:w="100"/>
              <w:bottom w:type="dxa" w:w="60"/>
              <w:right w:type="dxa" w:w="100"/>
            </w:tcMar>
          </w:tcPr>
          <w:p>
            <w:pPr>
              <w:spacing w:after="0"/>
              <w:jc w:val="center"/>
            </w:pPr>
            <w:r>
              <w:rPr>
                <w:b w:val="false"/>
                <w:bCs w:val="false"/>
                <w:sz w:val="18"/>
                <w:szCs w:val="18"/>
              </w:rPr>
              <w:t xml:space="preserve">BO</w:t>
            </w:r>
          </w:p>
        </w:tc>
        <w:tc>
          <w:tcPr>
            <w:tcW w:type="dxa" w:w="1300"/>
            <w:tcMar>
              <w:top w:type="dxa" w:w="60"/>
              <w:left w:type="dxa" w:w="100"/>
              <w:bottom w:type="dxa" w:w="60"/>
              <w:right w:type="dxa" w:w="100"/>
            </w:tcMar>
          </w:tcPr>
          <w:p>
            <w:pPr>
              <w:spacing w:after="0"/>
              <w:jc w:val="center"/>
            </w:pPr>
            <w:r>
              <w:rPr>
                <w:b w:val="false"/>
                <w:bCs w:val="false"/>
                <w:sz w:val="18"/>
                <w:szCs w:val="18"/>
              </w:rPr>
              <w:t xml:space="preserve">1.8</w:t>
            </w:r>
          </w:p>
        </w:tc>
        <w:tc>
          <w:tcPr>
            <w:tcW w:type="dxa" w:w="1300"/>
            <w:tcMar>
              <w:top w:type="dxa" w:w="60"/>
              <w:left w:type="dxa" w:w="100"/>
              <w:bottom w:type="dxa" w:w="60"/>
              <w:right w:type="dxa" w:w="100"/>
            </w:tcMar>
          </w:tcPr>
          <w:p>
            <w:pPr>
              <w:spacing w:after="0"/>
              <w:jc w:val="center"/>
            </w:pPr>
            <w:r>
              <w:rPr>
                <w:b w:val="false"/>
                <w:bCs w:val="false"/>
                <w:sz w:val="18"/>
                <w:szCs w:val="18"/>
              </w:rPr>
              <w:t xml:space="preserve">6.0</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60</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72</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12</w:t>
            </w:r>
          </w:p>
        </w:tc>
        <w:tc>
          <w:tcPr>
            <w:tcW w:type="dxa" w:w="1400"/>
            <w:tcMar>
              <w:top w:type="dxa" w:w="60"/>
              <w:left w:type="dxa" w:w="100"/>
              <w:bottom w:type="dxa" w:w="60"/>
              <w:right w:type="dxa" w:w="100"/>
            </w:tcMar>
          </w:tcPr>
          <w:p>
            <w:pPr>
              <w:spacing w:after="0"/>
              <w:jc w:val="center"/>
            </w:pPr>
            <w:r>
              <w:rPr>
                <w:b w:val="false"/>
                <w:bCs w:val="false"/>
                <w:sz w:val="18"/>
                <w:szCs w:val="18"/>
              </w:rPr>
              <w:t xml:space="preserve">BO</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300"/>
            <w:tcMar>
              <w:top w:type="dxa" w:w="60"/>
              <w:left w:type="dxa" w:w="100"/>
              <w:bottom w:type="dxa" w:w="60"/>
              <w:right w:type="dxa" w:w="100"/>
            </w:tcMar>
          </w:tcPr>
          <w:p>
            <w:pPr>
              <w:spacing w:after="0"/>
              <w:jc w:val="center"/>
            </w:pPr>
            <w:r>
              <w:rPr>
                <w:b w:val="false"/>
                <w:bCs w:val="false"/>
                <w:sz w:val="18"/>
                <w:szCs w:val="18"/>
              </w:rPr>
              <w:t xml:space="preserve">3.8</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70</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85</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13</w:t>
            </w:r>
          </w:p>
        </w:tc>
        <w:tc>
          <w:tcPr>
            <w:tcW w:type="dxa" w:w="1400"/>
            <w:tcMar>
              <w:top w:type="dxa" w:w="60"/>
              <w:left w:type="dxa" w:w="100"/>
              <w:bottom w:type="dxa" w:w="60"/>
              <w:right w:type="dxa" w:w="100"/>
            </w:tcMar>
          </w:tcPr>
          <w:p>
            <w:pPr>
              <w:spacing w:after="0"/>
              <w:jc w:val="center"/>
            </w:pPr>
            <w:r>
              <w:rPr>
                <w:b w:val="false"/>
                <w:bCs w:val="false"/>
                <w:sz w:val="18"/>
                <w:szCs w:val="18"/>
              </w:rPr>
              <w:t xml:space="preserve">BO</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2.5</w:t>
            </w:r>
          </w:p>
        </w:tc>
        <w:tc>
          <w:tcPr>
            <w:tcW w:type="dxa" w:w="1076"/>
            <w:tcMar>
              <w:top w:type="dxa" w:w="60"/>
              <w:left w:type="dxa" w:w="100"/>
              <w:bottom w:type="dxa" w:w="60"/>
              <w:right w:type="dxa" w:w="100"/>
            </w:tcMar>
          </w:tcPr>
          <w:p>
            <w:pPr>
              <w:spacing w:after="0"/>
              <w:jc w:val="center"/>
            </w:pPr>
            <w:r>
              <w:rPr>
                <w:b w:val="false"/>
                <w:bCs w:val="false"/>
                <w:sz w:val="18"/>
                <w:szCs w:val="18"/>
              </w:rPr>
              <w:t xml:space="preserve">58</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14</w:t>
            </w:r>
          </w:p>
        </w:tc>
        <w:tc>
          <w:tcPr>
            <w:tcW w:type="dxa" w:w="1400"/>
            <w:tcMar>
              <w:top w:type="dxa" w:w="60"/>
              <w:left w:type="dxa" w:w="100"/>
              <w:bottom w:type="dxa" w:w="60"/>
              <w:right w:type="dxa" w:w="100"/>
            </w:tcMar>
          </w:tcPr>
          <w:p>
            <w:pPr>
              <w:spacing w:after="0"/>
              <w:jc w:val="center"/>
            </w:pPr>
            <w:r>
              <w:rPr>
                <w:b w:val="false"/>
                <w:bCs w:val="false"/>
                <w:sz w:val="18"/>
                <w:szCs w:val="18"/>
              </w:rPr>
              <w:t xml:space="preserve">BO</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300"/>
            <w:tcMar>
              <w:top w:type="dxa" w:w="60"/>
              <w:left w:type="dxa" w:w="100"/>
              <w:bottom w:type="dxa" w:w="60"/>
              <w:right w:type="dxa" w:w="100"/>
            </w:tcMar>
          </w:tcPr>
          <w:p>
            <w:pPr>
              <w:spacing w:after="0"/>
              <w:jc w:val="center"/>
            </w:pPr>
            <w:r>
              <w:rPr>
                <w:b w:val="false"/>
                <w:bCs w:val="false"/>
                <w:sz w:val="18"/>
                <w:szCs w:val="18"/>
              </w:rPr>
              <w:t xml:space="preserve">5.0</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1.5</w:t>
            </w:r>
          </w:p>
        </w:tc>
        <w:tc>
          <w:tcPr>
            <w:tcW w:type="dxa" w:w="1076"/>
            <w:tcMar>
              <w:top w:type="dxa" w:w="60"/>
              <w:left w:type="dxa" w:w="100"/>
              <w:bottom w:type="dxa" w:w="60"/>
              <w:right w:type="dxa" w:w="100"/>
            </w:tcMar>
          </w:tcPr>
          <w:p>
            <w:pPr>
              <w:spacing w:after="0"/>
              <w:jc w:val="center"/>
            </w:pPr>
            <w:r>
              <w:rPr>
                <w:b w:val="false"/>
                <w:bCs w:val="false"/>
                <w:sz w:val="18"/>
                <w:szCs w:val="18"/>
              </w:rPr>
              <w:t xml:space="preserve">77</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15</w:t>
            </w:r>
          </w:p>
        </w:tc>
        <w:tc>
          <w:tcPr>
            <w:tcW w:type="dxa" w:w="1400"/>
            <w:tcMar>
              <w:top w:type="dxa" w:w="60"/>
              <w:left w:type="dxa" w:w="100"/>
              <w:bottom w:type="dxa" w:w="60"/>
              <w:right w:type="dxa" w:w="100"/>
            </w:tcMar>
          </w:tcPr>
          <w:p>
            <w:pPr>
              <w:spacing w:after="0"/>
              <w:jc w:val="center"/>
            </w:pPr>
            <w:r>
              <w:rPr>
                <w:b w:val="false"/>
                <w:bCs w:val="false"/>
                <w:sz w:val="18"/>
                <w:szCs w:val="18"/>
              </w:rPr>
              <w:t xml:space="preserve">BO</w:t>
            </w:r>
          </w:p>
        </w:tc>
        <w:tc>
          <w:tcPr>
            <w:tcW w:type="dxa" w:w="1300"/>
            <w:tcMar>
              <w:top w:type="dxa" w:w="60"/>
              <w:left w:type="dxa" w:w="100"/>
              <w:bottom w:type="dxa" w:w="60"/>
              <w:right w:type="dxa" w:w="100"/>
            </w:tcMar>
          </w:tcPr>
          <w:p>
            <w:pPr>
              <w:spacing w:after="0"/>
              <w:jc w:val="center"/>
            </w:pPr>
            <w:r>
              <w:rPr>
                <w:b w:val="false"/>
                <w:bCs w:val="false"/>
                <w:sz w:val="18"/>
                <w:szCs w:val="18"/>
              </w:rPr>
              <w:t xml:space="preserve">5.0</w:t>
            </w:r>
          </w:p>
        </w:tc>
        <w:tc>
          <w:tcPr>
            <w:tcW w:type="dxa" w:w="1300"/>
            <w:tcMar>
              <w:top w:type="dxa" w:w="60"/>
              <w:left w:type="dxa" w:w="100"/>
              <w:bottom w:type="dxa" w:w="60"/>
              <w:right w:type="dxa" w:w="100"/>
            </w:tcMar>
          </w:tcPr>
          <w:p>
            <w:pPr>
              <w:spacing w:after="0"/>
              <w:jc w:val="center"/>
            </w:pPr>
            <w:r>
              <w:rPr>
                <w:b w:val="false"/>
                <w:bCs w:val="false"/>
                <w:sz w:val="18"/>
                <w:szCs w:val="18"/>
              </w:rPr>
              <w:t xml:space="preserve">5.0</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70</w:t>
            </w:r>
          </w:p>
        </w:tc>
        <w:tc>
          <w:tcPr>
            <w:tcW w:type="dxa" w:w="1050"/>
            <w:tcMar>
              <w:top w:type="dxa" w:w="60"/>
              <w:left w:type="dxa" w:w="100"/>
              <w:bottom w:type="dxa" w:w="60"/>
              <w:right w:type="dxa" w:w="100"/>
            </w:tcMar>
          </w:tcPr>
          <w:p>
            <w:pPr>
              <w:spacing w:after="0"/>
              <w:jc w:val="center"/>
            </w:pPr>
            <w:r>
              <w:rPr>
                <w:b w:val="false"/>
                <w:bCs w:val="false"/>
                <w:sz w:val="18"/>
                <w:szCs w:val="18"/>
              </w:rPr>
              <w:t xml:space="preserve">2.5</w:t>
            </w:r>
          </w:p>
        </w:tc>
        <w:tc>
          <w:tcPr>
            <w:tcW w:type="dxa" w:w="1076"/>
            <w:tcMar>
              <w:top w:type="dxa" w:w="60"/>
              <w:left w:type="dxa" w:w="100"/>
              <w:bottom w:type="dxa" w:w="60"/>
              <w:right w:type="dxa" w:w="100"/>
            </w:tcMar>
          </w:tcPr>
          <w:p>
            <w:pPr>
              <w:spacing w:after="0"/>
              <w:jc w:val="center"/>
            </w:pPr>
            <w:r>
              <w:rPr>
                <w:b w:val="false"/>
                <w:bCs w:val="false"/>
                <w:sz w:val="18"/>
                <w:szCs w:val="18"/>
              </w:rPr>
              <w:t xml:space="preserve">55</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16</w:t>
            </w:r>
          </w:p>
        </w:tc>
        <w:tc>
          <w:tcPr>
            <w:tcW w:type="dxa" w:w="1400"/>
            <w:tcMar>
              <w:top w:type="dxa" w:w="60"/>
              <w:left w:type="dxa" w:w="100"/>
              <w:bottom w:type="dxa" w:w="60"/>
              <w:right w:type="dxa" w:w="100"/>
            </w:tcMar>
          </w:tcPr>
          <w:p>
            <w:pPr>
              <w:spacing w:after="0"/>
              <w:jc w:val="center"/>
            </w:pPr>
            <w:r>
              <w:rPr>
                <w:b w:val="false"/>
                <w:bCs w:val="false"/>
                <w:sz w:val="18"/>
                <w:szCs w:val="18"/>
              </w:rPr>
              <w:t xml:space="preserve">BO</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70</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73</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17</w:t>
            </w:r>
          </w:p>
        </w:tc>
        <w:tc>
          <w:tcPr>
            <w:tcW w:type="dxa" w:w="1400"/>
            <w:tcMar>
              <w:top w:type="dxa" w:w="60"/>
              <w:left w:type="dxa" w:w="100"/>
              <w:bottom w:type="dxa" w:w="60"/>
              <w:right w:type="dxa" w:w="100"/>
            </w:tcMar>
          </w:tcPr>
          <w:p>
            <w:pPr>
              <w:spacing w:after="0"/>
              <w:jc w:val="center"/>
            </w:pPr>
            <w:r>
              <w:rPr>
                <w:b w:val="false"/>
                <w:bCs w:val="false"/>
                <w:sz w:val="18"/>
                <w:szCs w:val="18"/>
              </w:rPr>
              <w:t xml:space="preserve">BO</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300"/>
            <w:tcMar>
              <w:top w:type="dxa" w:w="60"/>
              <w:left w:type="dxa" w:w="100"/>
              <w:bottom w:type="dxa" w:w="60"/>
              <w:right w:type="dxa" w:w="100"/>
            </w:tcMar>
          </w:tcPr>
          <w:p>
            <w:pPr>
              <w:spacing w:after="0"/>
              <w:jc w:val="center"/>
            </w:pPr>
            <w:r>
              <w:rPr>
                <w:b w:val="false"/>
                <w:bCs w:val="false"/>
                <w:sz w:val="18"/>
                <w:szCs w:val="18"/>
              </w:rPr>
              <w:t xml:space="preserve">7.6</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70</w:t>
            </w:r>
          </w:p>
        </w:tc>
        <w:tc>
          <w:tcPr>
            <w:tcW w:type="dxa" w:w="1050"/>
            <w:tcMar>
              <w:top w:type="dxa" w:w="60"/>
              <w:left w:type="dxa" w:w="100"/>
              <w:bottom w:type="dxa" w:w="60"/>
              <w:right w:type="dxa" w:w="100"/>
            </w:tcMar>
          </w:tcPr>
          <w:p>
            <w:pPr>
              <w:spacing w:after="0"/>
              <w:jc w:val="center"/>
            </w:pPr>
            <w:r>
              <w:rPr>
                <w:b w:val="false"/>
                <w:bCs w:val="false"/>
                <w:sz w:val="18"/>
                <w:szCs w:val="18"/>
              </w:rPr>
              <w:t xml:space="preserve">1.5</w:t>
            </w:r>
          </w:p>
        </w:tc>
        <w:tc>
          <w:tcPr>
            <w:tcW w:type="dxa" w:w="1076"/>
            <w:tcMar>
              <w:top w:type="dxa" w:w="60"/>
              <w:left w:type="dxa" w:w="100"/>
              <w:bottom w:type="dxa" w:w="60"/>
              <w:right w:type="dxa" w:w="100"/>
            </w:tcMar>
          </w:tcPr>
          <w:p>
            <w:pPr>
              <w:spacing w:after="0"/>
              <w:jc w:val="center"/>
            </w:pPr>
            <w:r>
              <w:rPr>
                <w:b w:val="false"/>
                <w:bCs w:val="false"/>
                <w:sz w:val="18"/>
                <w:szCs w:val="18"/>
              </w:rPr>
              <w:t xml:space="preserve">53</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18</w:t>
            </w:r>
          </w:p>
        </w:tc>
        <w:tc>
          <w:tcPr>
            <w:tcW w:type="dxa" w:w="1400"/>
            <w:tcMar>
              <w:top w:type="dxa" w:w="60"/>
              <w:left w:type="dxa" w:w="100"/>
              <w:bottom w:type="dxa" w:w="60"/>
              <w:right w:type="dxa" w:w="100"/>
            </w:tcMar>
          </w:tcPr>
          <w:p>
            <w:pPr>
              <w:spacing w:after="0"/>
              <w:jc w:val="center"/>
            </w:pPr>
            <w:r>
              <w:rPr>
                <w:b w:val="false"/>
                <w:bCs w:val="false"/>
                <w:sz w:val="18"/>
                <w:szCs w:val="18"/>
              </w:rPr>
              <w:t xml:space="preserve">BO</w:t>
            </w:r>
          </w:p>
        </w:tc>
        <w:tc>
          <w:tcPr>
            <w:tcW w:type="dxa" w:w="1300"/>
            <w:tcMar>
              <w:top w:type="dxa" w:w="60"/>
              <w:left w:type="dxa" w:w="100"/>
              <w:bottom w:type="dxa" w:w="60"/>
              <w:right w:type="dxa" w:w="100"/>
            </w:tcMar>
          </w:tcPr>
          <w:p>
            <w:pPr>
              <w:spacing w:after="0"/>
              <w:jc w:val="center"/>
            </w:pPr>
            <w:r>
              <w:rPr>
                <w:b w:val="false"/>
                <w:bCs w:val="false"/>
                <w:sz w:val="18"/>
                <w:szCs w:val="18"/>
              </w:rPr>
              <w:t xml:space="preserve">1.6</w:t>
            </w:r>
          </w:p>
        </w:tc>
        <w:tc>
          <w:tcPr>
            <w:tcW w:type="dxa" w:w="1300"/>
            <w:tcMar>
              <w:top w:type="dxa" w:w="60"/>
              <w:left w:type="dxa" w:w="100"/>
              <w:bottom w:type="dxa" w:w="60"/>
              <w:right w:type="dxa" w:w="100"/>
            </w:tcMar>
          </w:tcPr>
          <w:p>
            <w:pPr>
              <w:spacing w:after="0"/>
              <w:jc w:val="center"/>
            </w:pPr>
            <w:r>
              <w:rPr>
                <w:b w:val="false"/>
                <w:bCs w:val="false"/>
                <w:sz w:val="18"/>
                <w:szCs w:val="18"/>
              </w:rPr>
              <w:t xml:space="preserve">3.4</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65</w:t>
            </w:r>
          </w:p>
        </w:tc>
        <w:tc>
          <w:tcPr>
            <w:tcW w:type="dxa" w:w="1050"/>
            <w:tcMar>
              <w:top w:type="dxa" w:w="60"/>
              <w:left w:type="dxa" w:w="100"/>
              <w:bottom w:type="dxa" w:w="60"/>
              <w:right w:type="dxa" w:w="100"/>
            </w:tcMar>
          </w:tcPr>
          <w:p>
            <w:pPr>
              <w:spacing w:after="0"/>
              <w:jc w:val="center"/>
            </w:pPr>
            <w:r>
              <w:rPr>
                <w:b w:val="false"/>
                <w:bCs w:val="false"/>
                <w:sz w:val="18"/>
                <w:szCs w:val="18"/>
              </w:rPr>
              <w:t xml:space="preserve">1.5</w:t>
            </w:r>
          </w:p>
        </w:tc>
        <w:tc>
          <w:tcPr>
            <w:tcW w:type="dxa" w:w="1076"/>
            <w:tcMar>
              <w:top w:type="dxa" w:w="60"/>
              <w:left w:type="dxa" w:w="100"/>
              <w:bottom w:type="dxa" w:w="60"/>
              <w:right w:type="dxa" w:w="100"/>
            </w:tcMar>
          </w:tcPr>
          <w:p>
            <w:pPr>
              <w:spacing w:after="0"/>
              <w:jc w:val="center"/>
            </w:pPr>
            <w:r>
              <w:rPr>
                <w:b w:val="false"/>
                <w:bCs w:val="false"/>
                <w:sz w:val="18"/>
                <w:szCs w:val="18"/>
              </w:rPr>
              <w:t xml:space="preserve">88</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19</w:t>
            </w:r>
          </w:p>
        </w:tc>
        <w:tc>
          <w:tcPr>
            <w:tcW w:type="dxa" w:w="1400"/>
            <w:tcMar>
              <w:top w:type="dxa" w:w="60"/>
              <w:left w:type="dxa" w:w="100"/>
              <w:bottom w:type="dxa" w:w="60"/>
              <w:right w:type="dxa" w:w="100"/>
            </w:tcMar>
          </w:tcPr>
          <w:p>
            <w:pPr>
              <w:spacing w:after="0"/>
              <w:jc w:val="center"/>
            </w:pPr>
            <w:r>
              <w:rPr>
                <w:b w:val="false"/>
                <w:bCs w:val="false"/>
                <w:sz w:val="18"/>
                <w:szCs w:val="18"/>
              </w:rPr>
              <w:t xml:space="preserve">BO</w:t>
            </w:r>
          </w:p>
        </w:tc>
        <w:tc>
          <w:tcPr>
            <w:tcW w:type="dxa" w:w="1300"/>
            <w:tcMar>
              <w:top w:type="dxa" w:w="60"/>
              <w:left w:type="dxa" w:w="100"/>
              <w:bottom w:type="dxa" w:w="60"/>
              <w:right w:type="dxa" w:w="100"/>
            </w:tcMar>
          </w:tcPr>
          <w:p>
            <w:pPr>
              <w:spacing w:after="0"/>
              <w:jc w:val="center"/>
            </w:pPr>
            <w:r>
              <w:rPr>
                <w:b w:val="false"/>
                <w:bCs w:val="false"/>
                <w:sz w:val="18"/>
                <w:szCs w:val="18"/>
              </w:rPr>
              <w:t xml:space="preserve">2.6</w:t>
            </w:r>
          </w:p>
        </w:tc>
        <w:tc>
          <w:tcPr>
            <w:tcW w:type="dxa" w:w="1300"/>
            <w:tcMar>
              <w:top w:type="dxa" w:w="60"/>
              <w:left w:type="dxa" w:w="100"/>
              <w:bottom w:type="dxa" w:w="60"/>
              <w:right w:type="dxa" w:w="100"/>
            </w:tcMar>
          </w:tcPr>
          <w:p>
            <w:pPr>
              <w:spacing w:after="0"/>
              <w:jc w:val="center"/>
            </w:pPr>
            <w:r>
              <w:rPr>
                <w:b w:val="false"/>
                <w:bCs w:val="false"/>
                <w:sz w:val="18"/>
                <w:szCs w:val="18"/>
              </w:rPr>
              <w:t xml:space="preserve">3.2</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70</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68</w:t>
            </w:r>
          </w:p>
        </w:tc>
      </w:tr>
    </w:tbl>
    <w:p>
      <w:pPr>
        <w:spacing w:after="220" w:before="100"/>
        <w:jc w:val="both"/>
      </w:pPr>
      <w:r>
        <w:rPr>
          <w:b/>
          <w:bCs/>
          <w:sz w:val="18"/>
          <w:szCs w:val="18"/>
        </w:rPr>
        <w:t xml:space="preserve">Table S2. </w:t>
      </w:r>
      <w:r>
        <w:rPr>
          <w:sz w:val="18"/>
          <w:szCs w:val="18"/>
        </w:rPr>
        <w:t xml:space="preserve">The nineteen experiments of the campaign, in the order performed.</w:t>
      </w:r>
    </w:p>
    <w:p>
      <w:pPr>
        <w:pStyle w:val="Heading1"/>
        <w:spacing w:after="140" w:before="280"/>
      </w:pPr>
      <w:r>
        <w:t xml:space="preserve">S4. Variable influence in the fitted model</w:t>
      </w:r>
    </w:p>
    <w:tbl>
      <w:tblPr>
        <w:tblW w:type="dxa" w:w="9026"/>
        <w:tblBorders>
          <w:top w:val="single" w:color="808080" w:sz="6"/>
          <w:left w:val="none"/>
          <w:bottom w:val="single" w:color="808080" w:sz="6"/>
          <w:right w:val="none"/>
          <w:insideH w:val="single" w:color="C8C8C8" w:sz="2"/>
          <w:insideV w:val="none"/>
        </w:tblBorders>
      </w:tblPr>
      <w:tblGrid>
        <w:gridCol w:w="2000"/>
        <w:gridCol w:w="1700"/>
        <w:gridCol w:w="2600"/>
        <w:gridCol w:w="2726"/>
      </w:tblGrid>
      <w:tr>
        <w:trPr>
          <w:tblHeader/>
        </w:trPr>
        <w:tc>
          <w:tcPr>
            <w:tcW w:type="dxa" w:w="2000"/>
            <w:shd w:fill="EDEDED" w:val="clear"/>
            <w:tcMar>
              <w:top w:type="dxa" w:w="60"/>
              <w:left w:type="dxa" w:w="100"/>
              <w:bottom w:type="dxa" w:w="60"/>
              <w:right w:type="dxa" w:w="100"/>
            </w:tcMar>
          </w:tcPr>
          <w:p>
            <w:pPr>
              <w:spacing w:after="0"/>
              <w:jc w:val="left"/>
            </w:pPr>
            <w:r>
              <w:rPr>
                <w:b/>
                <w:bCs/>
                <w:sz w:val="18"/>
                <w:szCs w:val="18"/>
              </w:rPr>
              <w:t xml:space="preserve">Variable</w:t>
            </w:r>
          </w:p>
        </w:tc>
        <w:tc>
          <w:tcPr>
            <w:tcW w:type="dxa" w:w="1700"/>
            <w:shd w:fill="EDEDED" w:val="clear"/>
            <w:tcMar>
              <w:top w:type="dxa" w:w="60"/>
              <w:left w:type="dxa" w:w="100"/>
              <w:bottom w:type="dxa" w:w="60"/>
              <w:right w:type="dxa" w:w="100"/>
            </w:tcMar>
          </w:tcPr>
          <w:p>
            <w:pPr>
              <w:spacing w:after="0"/>
              <w:jc w:val="center"/>
            </w:pPr>
            <w:r>
              <w:rPr>
                <w:b/>
                <w:bCs/>
                <w:sz w:val="18"/>
                <w:szCs w:val="18"/>
              </w:rPr>
              <w:t xml:space="preserve">Length scale</w:t>
            </w:r>
          </w:p>
        </w:tc>
        <w:tc>
          <w:tcPr>
            <w:tcW w:type="dxa" w:w="2600"/>
            <w:shd w:fill="EDEDED" w:val="clear"/>
            <w:tcMar>
              <w:top w:type="dxa" w:w="60"/>
              <w:left w:type="dxa" w:w="100"/>
              <w:bottom w:type="dxa" w:w="60"/>
              <w:right w:type="dxa" w:w="100"/>
            </w:tcMar>
          </w:tcPr>
          <w:p>
            <w:pPr>
              <w:spacing w:after="0"/>
              <w:jc w:val="center"/>
            </w:pPr>
            <w:r>
              <w:rPr>
                <w:b/>
                <w:bCs/>
                <w:sz w:val="18"/>
                <w:szCs w:val="18"/>
              </w:rPr>
              <w:t xml:space="preserve">Effect at the optimum</w:t>
            </w:r>
          </w:p>
          <w:p>
            <w:pPr>
              <w:spacing w:after="0"/>
              <w:jc w:val="center"/>
            </w:pPr>
            <w:r>
              <w:rPr>
                <w:b/>
                <w:bCs/>
                <w:sz w:val="18"/>
                <w:szCs w:val="18"/>
              </w:rPr>
              <w:t xml:space="preserve">(percentage points)</w:t>
            </w:r>
          </w:p>
        </w:tc>
        <w:tc>
          <w:tcPr>
            <w:tcW w:type="dxa" w:w="2726"/>
            <w:shd w:fill="EDEDED" w:val="clear"/>
            <w:tcMar>
              <w:top w:type="dxa" w:w="60"/>
              <w:left w:type="dxa" w:w="100"/>
              <w:bottom w:type="dxa" w:w="60"/>
              <w:right w:type="dxa" w:w="100"/>
            </w:tcMar>
          </w:tcPr>
          <w:p>
            <w:pPr>
              <w:spacing w:after="0"/>
              <w:jc w:val="center"/>
            </w:pPr>
            <w:r>
              <w:rPr>
                <w:b/>
                <w:bCs/>
                <w:sz w:val="18"/>
                <w:szCs w:val="18"/>
              </w:rPr>
              <w:t xml:space="preserve">Median effect over the space</w:t>
            </w:r>
          </w:p>
          <w:p>
            <w:pPr>
              <w:spacing w:after="0"/>
              <w:jc w:val="center"/>
            </w:pPr>
            <w:r>
              <w:rPr>
                <w:b/>
                <w:bCs/>
                <w:sz w:val="18"/>
                <w:szCs w:val="18"/>
              </w:rPr>
              <w:t xml:space="preserve">(percentage points)</w:t>
            </w:r>
          </w:p>
        </w:tc>
      </w:tr>
      <w:tr>
        <w:tc>
          <w:tcPr>
            <w:tcW w:type="dxa" w:w="2000"/>
            <w:tcMar>
              <w:top w:type="dxa" w:w="60"/>
              <w:left w:type="dxa" w:w="100"/>
              <w:bottom w:type="dxa" w:w="60"/>
              <w:right w:type="dxa" w:w="100"/>
            </w:tcMar>
          </w:tcPr>
          <w:p>
            <w:pPr>
              <w:spacing w:after="0"/>
              <w:jc w:val="left"/>
            </w:pPr>
            <w:r>
              <w:rPr>
                <w:b w:val="false"/>
                <w:bCs w:val="false"/>
                <w:sz w:val="18"/>
                <w:szCs w:val="18"/>
              </w:rPr>
              <w:t xml:space="preserve">Temperature</w:t>
            </w:r>
          </w:p>
        </w:tc>
        <w:tc>
          <w:tcPr>
            <w:tcW w:type="dxa" w:w="1700"/>
            <w:tcMar>
              <w:top w:type="dxa" w:w="60"/>
              <w:left w:type="dxa" w:w="100"/>
              <w:bottom w:type="dxa" w:w="60"/>
              <w:right w:type="dxa" w:w="100"/>
            </w:tcMar>
          </w:tcPr>
          <w:p>
            <w:pPr>
              <w:spacing w:after="0"/>
              <w:jc w:val="center"/>
            </w:pPr>
            <w:r>
              <w:rPr>
                <w:b w:val="false"/>
                <w:bCs w:val="false"/>
                <w:sz w:val="18"/>
                <w:szCs w:val="18"/>
              </w:rPr>
              <w:t xml:space="preserve">0.6</w:t>
            </w:r>
          </w:p>
        </w:tc>
        <w:tc>
          <w:tcPr>
            <w:tcW w:type="dxa" w:w="2600"/>
            <w:tcMar>
              <w:top w:type="dxa" w:w="60"/>
              <w:left w:type="dxa" w:w="100"/>
              <w:bottom w:type="dxa" w:w="60"/>
              <w:right w:type="dxa" w:w="100"/>
            </w:tcMar>
          </w:tcPr>
          <w:p>
            <w:pPr>
              <w:spacing w:after="0"/>
              <w:jc w:val="center"/>
            </w:pPr>
            <w:r>
              <w:rPr>
                <w:b w:val="false"/>
                <w:bCs w:val="false"/>
                <w:sz w:val="18"/>
                <w:szCs w:val="18"/>
              </w:rPr>
              <w:t xml:space="preserve">55.9</w:t>
            </w:r>
          </w:p>
        </w:tc>
        <w:tc>
          <w:tcPr>
            <w:tcW w:type="dxa" w:w="2726"/>
            <w:tcMar>
              <w:top w:type="dxa" w:w="60"/>
              <w:left w:type="dxa" w:w="100"/>
              <w:bottom w:type="dxa" w:w="60"/>
              <w:right w:type="dxa" w:w="100"/>
            </w:tcMar>
          </w:tcPr>
          <w:p>
            <w:pPr>
              <w:spacing w:after="0"/>
              <w:jc w:val="center"/>
            </w:pPr>
            <w:r>
              <w:rPr>
                <w:b w:val="false"/>
                <w:bCs w:val="false"/>
                <w:sz w:val="18"/>
                <w:szCs w:val="18"/>
              </w:rPr>
              <w:t xml:space="preserve">31.4</w:t>
            </w:r>
          </w:p>
        </w:tc>
      </w:tr>
      <w:tr>
        <w:tc>
          <w:tcPr>
            <w:tcW w:type="dxa" w:w="2000"/>
            <w:tcMar>
              <w:top w:type="dxa" w:w="60"/>
              <w:left w:type="dxa" w:w="100"/>
              <w:bottom w:type="dxa" w:w="60"/>
              <w:right w:type="dxa" w:w="100"/>
            </w:tcMar>
          </w:tcPr>
          <w:p>
            <w:pPr>
              <w:spacing w:after="0"/>
              <w:jc w:val="left"/>
            </w:pPr>
            <w:r>
              <w:rPr>
                <w:b w:val="false"/>
                <w:bCs w:val="false"/>
                <w:sz w:val="18"/>
                <w:szCs w:val="18"/>
              </w:rPr>
              <w:t xml:space="preserve">tBuOK loading</w:t>
            </w:r>
          </w:p>
        </w:tc>
        <w:tc>
          <w:tcPr>
            <w:tcW w:type="dxa" w:w="1700"/>
            <w:tcMar>
              <w:top w:type="dxa" w:w="60"/>
              <w:left w:type="dxa" w:w="100"/>
              <w:bottom w:type="dxa" w:w="60"/>
              <w:right w:type="dxa" w:w="100"/>
            </w:tcMar>
          </w:tcPr>
          <w:p>
            <w:pPr>
              <w:spacing w:after="0"/>
              <w:jc w:val="center"/>
            </w:pPr>
            <w:r>
              <w:rPr>
                <w:b w:val="false"/>
                <w:bCs w:val="false"/>
                <w:sz w:val="18"/>
                <w:szCs w:val="18"/>
              </w:rPr>
              <w:t xml:space="preserve">0.9</w:t>
            </w:r>
          </w:p>
        </w:tc>
        <w:tc>
          <w:tcPr>
            <w:tcW w:type="dxa" w:w="2600"/>
            <w:tcMar>
              <w:top w:type="dxa" w:w="60"/>
              <w:left w:type="dxa" w:w="100"/>
              <w:bottom w:type="dxa" w:w="60"/>
              <w:right w:type="dxa" w:w="100"/>
            </w:tcMar>
          </w:tcPr>
          <w:p>
            <w:pPr>
              <w:spacing w:after="0"/>
              <w:jc w:val="center"/>
            </w:pPr>
            <w:r>
              <w:rPr>
                <w:b w:val="false"/>
                <w:bCs w:val="false"/>
                <w:sz w:val="18"/>
                <w:szCs w:val="18"/>
              </w:rPr>
              <w:t xml:space="preserve">41.2</w:t>
            </w:r>
          </w:p>
        </w:tc>
        <w:tc>
          <w:tcPr>
            <w:tcW w:type="dxa" w:w="2726"/>
            <w:tcMar>
              <w:top w:type="dxa" w:w="60"/>
              <w:left w:type="dxa" w:w="100"/>
              <w:bottom w:type="dxa" w:w="60"/>
              <w:right w:type="dxa" w:w="100"/>
            </w:tcMar>
          </w:tcPr>
          <w:p>
            <w:pPr>
              <w:spacing w:after="0"/>
              <w:jc w:val="center"/>
            </w:pPr>
            <w:r>
              <w:rPr>
                <w:b w:val="false"/>
                <w:bCs w:val="false"/>
                <w:sz w:val="18"/>
                <w:szCs w:val="18"/>
              </w:rPr>
              <w:t xml:space="preserve">25.3</w:t>
            </w:r>
          </w:p>
        </w:tc>
      </w:tr>
      <w:tr>
        <w:tc>
          <w:tcPr>
            <w:tcW w:type="dxa" w:w="2000"/>
            <w:tcMar>
              <w:top w:type="dxa" w:w="60"/>
              <w:left w:type="dxa" w:w="100"/>
              <w:bottom w:type="dxa" w:w="60"/>
              <w:right w:type="dxa" w:w="100"/>
            </w:tcMar>
          </w:tcPr>
          <w:p>
            <w:pPr>
              <w:spacing w:after="0"/>
              <w:jc w:val="left"/>
            </w:pPr>
            <w:r>
              <w:rPr>
                <w:b w:val="false"/>
                <w:bCs w:val="false"/>
                <w:sz w:val="18"/>
                <w:szCs w:val="18"/>
              </w:rPr>
              <w:t xml:space="preserve">Residence time</w:t>
            </w:r>
          </w:p>
        </w:tc>
        <w:tc>
          <w:tcPr>
            <w:tcW w:type="dxa" w:w="1700"/>
            <w:tcMar>
              <w:top w:type="dxa" w:w="60"/>
              <w:left w:type="dxa" w:w="100"/>
              <w:bottom w:type="dxa" w:w="60"/>
              <w:right w:type="dxa" w:w="100"/>
            </w:tcMar>
          </w:tcPr>
          <w:p>
            <w:pPr>
              <w:spacing w:after="0"/>
              <w:jc w:val="center"/>
            </w:pPr>
            <w:r>
              <w:rPr>
                <w:b w:val="false"/>
                <w:bCs w:val="false"/>
                <w:sz w:val="18"/>
                <w:szCs w:val="18"/>
              </w:rPr>
              <w:t xml:space="preserve">0.8</w:t>
            </w:r>
          </w:p>
        </w:tc>
        <w:tc>
          <w:tcPr>
            <w:tcW w:type="dxa" w:w="2600"/>
            <w:tcMar>
              <w:top w:type="dxa" w:w="60"/>
              <w:left w:type="dxa" w:w="100"/>
              <w:bottom w:type="dxa" w:w="60"/>
              <w:right w:type="dxa" w:w="100"/>
            </w:tcMar>
          </w:tcPr>
          <w:p>
            <w:pPr>
              <w:spacing w:after="0"/>
              <w:jc w:val="center"/>
            </w:pPr>
            <w:r>
              <w:rPr>
                <w:b w:val="false"/>
                <w:bCs w:val="false"/>
                <w:sz w:val="18"/>
                <w:szCs w:val="18"/>
              </w:rPr>
              <w:t xml:space="preserve">30.7</w:t>
            </w:r>
          </w:p>
        </w:tc>
        <w:tc>
          <w:tcPr>
            <w:tcW w:type="dxa" w:w="2726"/>
            <w:tcMar>
              <w:top w:type="dxa" w:w="60"/>
              <w:left w:type="dxa" w:w="100"/>
              <w:bottom w:type="dxa" w:w="60"/>
              <w:right w:type="dxa" w:w="100"/>
            </w:tcMar>
          </w:tcPr>
          <w:p>
            <w:pPr>
              <w:spacing w:after="0"/>
              <w:jc w:val="center"/>
            </w:pPr>
            <w:r>
              <w:rPr>
                <w:b w:val="false"/>
                <w:bCs w:val="false"/>
                <w:sz w:val="18"/>
                <w:szCs w:val="18"/>
              </w:rPr>
              <w:t xml:space="preserve">16.4</w:t>
            </w:r>
          </w:p>
        </w:tc>
      </w:tr>
      <w:tr>
        <w:tc>
          <w:tcPr>
            <w:tcW w:type="dxa" w:w="2000"/>
            <w:tcMar>
              <w:top w:type="dxa" w:w="60"/>
              <w:left w:type="dxa" w:w="100"/>
              <w:bottom w:type="dxa" w:w="60"/>
              <w:right w:type="dxa" w:w="100"/>
            </w:tcMar>
          </w:tcPr>
          <w:p>
            <w:pPr>
              <w:spacing w:after="0"/>
              <w:jc w:val="left"/>
            </w:pPr>
            <w:r>
              <w:rPr>
                <w:b w:val="false"/>
                <w:bCs w:val="false"/>
                <w:sz w:val="18"/>
                <w:szCs w:val="18"/>
              </w:rPr>
              <w:t xml:space="preserve">[BuOH]</w:t>
            </w:r>
          </w:p>
        </w:tc>
        <w:tc>
          <w:tcPr>
            <w:tcW w:type="dxa" w:w="1700"/>
            <w:tcMar>
              <w:top w:type="dxa" w:w="60"/>
              <w:left w:type="dxa" w:w="100"/>
              <w:bottom w:type="dxa" w:w="60"/>
              <w:right w:type="dxa" w:w="100"/>
            </w:tcMar>
          </w:tcPr>
          <w:p>
            <w:pPr>
              <w:spacing w:after="0"/>
              <w:jc w:val="center"/>
            </w:pPr>
            <w:r>
              <w:rPr>
                <w:b w:val="false"/>
                <w:bCs w:val="false"/>
                <w:sz w:val="18"/>
                <w:szCs w:val="18"/>
              </w:rPr>
              <w:t xml:space="preserve">0.5</w:t>
            </w:r>
          </w:p>
        </w:tc>
        <w:tc>
          <w:tcPr>
            <w:tcW w:type="dxa" w:w="2600"/>
            <w:tcMar>
              <w:top w:type="dxa" w:w="60"/>
              <w:left w:type="dxa" w:w="100"/>
              <w:bottom w:type="dxa" w:w="60"/>
              <w:right w:type="dxa" w:w="100"/>
            </w:tcMar>
          </w:tcPr>
          <w:p>
            <w:pPr>
              <w:spacing w:after="0"/>
              <w:jc w:val="center"/>
            </w:pPr>
            <w:r>
              <w:rPr>
                <w:b w:val="false"/>
                <w:bCs w:val="false"/>
                <w:sz w:val="18"/>
                <w:szCs w:val="18"/>
              </w:rPr>
              <w:t xml:space="preserve">58.8</w:t>
            </w:r>
          </w:p>
        </w:tc>
        <w:tc>
          <w:tcPr>
            <w:tcW w:type="dxa" w:w="2726"/>
            <w:tcMar>
              <w:top w:type="dxa" w:w="60"/>
              <w:left w:type="dxa" w:w="100"/>
              <w:bottom w:type="dxa" w:w="60"/>
              <w:right w:type="dxa" w:w="100"/>
            </w:tcMar>
          </w:tcPr>
          <w:p>
            <w:pPr>
              <w:spacing w:after="0"/>
              <w:jc w:val="center"/>
            </w:pPr>
            <w:r>
              <w:rPr>
                <w:b w:val="false"/>
                <w:bCs w:val="false"/>
                <w:sz w:val="18"/>
                <w:szCs w:val="18"/>
              </w:rPr>
              <w:t xml:space="preserve">12.4</w:t>
            </w:r>
          </w:p>
        </w:tc>
      </w:tr>
      <w:tr>
        <w:tc>
          <w:tcPr>
            <w:tcW w:type="dxa" w:w="2000"/>
            <w:tcMar>
              <w:top w:type="dxa" w:w="60"/>
              <w:left w:type="dxa" w:w="100"/>
              <w:bottom w:type="dxa" w:w="60"/>
              <w:right w:type="dxa" w:w="100"/>
            </w:tcMar>
          </w:tcPr>
          <w:p>
            <w:pPr>
              <w:spacing w:after="0"/>
              <w:jc w:val="left"/>
            </w:pPr>
            <w:r>
              <w:rPr>
                <w:b w:val="false"/>
                <w:bCs w:val="false"/>
                <w:sz w:val="18"/>
                <w:szCs w:val="18"/>
              </w:rPr>
              <w:t xml:space="preserve">[DMIPP]</w:t>
            </w:r>
          </w:p>
        </w:tc>
        <w:tc>
          <w:tcPr>
            <w:tcW w:type="dxa" w:w="1700"/>
            <w:tcMar>
              <w:top w:type="dxa" w:w="60"/>
              <w:left w:type="dxa" w:w="100"/>
              <w:bottom w:type="dxa" w:w="60"/>
              <w:right w:type="dxa" w:w="100"/>
            </w:tcMar>
          </w:tcPr>
          <w:p>
            <w:pPr>
              <w:spacing w:after="0"/>
              <w:jc w:val="center"/>
            </w:pPr>
            <w:r>
              <w:rPr>
                <w:b w:val="false"/>
                <w:bCs w:val="false"/>
                <w:sz w:val="18"/>
                <w:szCs w:val="18"/>
              </w:rPr>
              <w:t xml:space="preserve">0.9</w:t>
            </w:r>
          </w:p>
        </w:tc>
        <w:tc>
          <w:tcPr>
            <w:tcW w:type="dxa" w:w="2600"/>
            <w:tcMar>
              <w:top w:type="dxa" w:w="60"/>
              <w:left w:type="dxa" w:w="100"/>
              <w:bottom w:type="dxa" w:w="60"/>
              <w:right w:type="dxa" w:w="100"/>
            </w:tcMar>
          </w:tcPr>
          <w:p>
            <w:pPr>
              <w:spacing w:after="0"/>
              <w:jc w:val="center"/>
            </w:pPr>
            <w:r>
              <w:rPr>
                <w:b w:val="false"/>
                <w:bCs w:val="false"/>
                <w:sz w:val="18"/>
                <w:szCs w:val="18"/>
              </w:rPr>
              <w:t xml:space="preserve">11.6</w:t>
            </w:r>
          </w:p>
        </w:tc>
        <w:tc>
          <w:tcPr>
            <w:tcW w:type="dxa" w:w="2726"/>
            <w:tcMar>
              <w:top w:type="dxa" w:w="60"/>
              <w:left w:type="dxa" w:w="100"/>
              <w:bottom w:type="dxa" w:w="60"/>
              <w:right w:type="dxa" w:w="100"/>
            </w:tcMar>
          </w:tcPr>
          <w:p>
            <w:pPr>
              <w:spacing w:after="0"/>
              <w:jc w:val="center"/>
            </w:pPr>
            <w:r>
              <w:rPr>
                <w:b w:val="false"/>
                <w:bCs w:val="false"/>
                <w:sz w:val="18"/>
                <w:szCs w:val="18"/>
              </w:rPr>
              <w:t xml:space="preserve">8.6</w:t>
            </w:r>
          </w:p>
        </w:tc>
      </w:tr>
    </w:tbl>
    <w:p>
      <w:pPr>
        <w:spacing w:after="220" w:before="100"/>
        <w:jc w:val="both"/>
      </w:pPr>
      <w:r>
        <w:rPr>
          <w:b/>
          <w:bCs/>
          <w:sz w:val="18"/>
          <w:szCs w:val="18"/>
        </w:rPr>
        <w:t xml:space="preserve">Table S3. </w:t>
      </w:r>
      <w:r>
        <w:rPr>
          <w:sz w:val="18"/>
          <w:szCs w:val="18"/>
        </w:rPr>
        <w:t xml:space="preserve">Quantitative basis for the trends reported in the main text, ordered by median effect. Length scales are on the unit cube and comparable to one another.</w:t>
      </w:r>
    </w:p>
    <w:p>
      <w:pPr>
        <w:spacing w:after="140" w:line="276"/>
        <w:jc w:val="both"/>
      </w:pPr>
      <w:r>
        <w:t xml:space="preserve">Length scales report how sharply the predicted yield turns over along each variable, not how much it moves: a long, steady slope has a long length scale and a large effect. Effects were therefore also measured directly, by sweeping each variable across its levels with the others held at the predicted optimum, and again over 200 feasible backgrounds drawn at random (median reported). [BuOH] has the shortest length scale of the five yet only the fourth largest median effect — it dominates near the optimum, where it moves the predicted yield by 58.8 percentage points, and matters little elsewhere.</w:t>
      </w:r>
    </w:p>
    <w:p>
      <w:r>
        <w:br w:type="page"/>
      </w:r>
    </w:p>
    <w:p>
      <w:pPr>
        <w:pStyle w:val="Heading1"/>
        <w:spacing w:after="140" w:before="280"/>
      </w:pPr>
      <w:r>
        <w:t xml:space="preserve">S5. The region interrogated for intensification</w:t>
      </w:r>
    </w:p>
    <w:p>
      <w:pPr>
        <w:spacing w:after="140" w:line="276"/>
        <w:jc w:val="both"/>
      </w:pPr>
      <w:r>
        <w:t xml:space="preserve">Of the 172,260 feasible grid points, 5,466 (3.2 %) satisfy both criteria used in the main text, a predicted yield above 70 % and a posterior standard deviation below 15 percentage points. The marginal ranges in Table S4 overstate that region: only 23 % of the combinations lying inside them qualify, so the variables cannot be varied independently within the quoted ranges. The region is absent at 5 mol% tBuOK and shrinks sharply between 10 and 7.5 mol%. It is nonetheless a single body rather than several isolated pockets: taking two conditions as adjacent when they differ by one increment in exactly one variable, the 5,466 conditions form one connected component.</w:t>
      </w:r>
    </w:p>
    <w:tbl>
      <w:tblPr>
        <w:tblW w:type="dxa" w:w="9026"/>
        <w:tblBorders>
          <w:top w:val="single" w:color="808080" w:sz="6"/>
          <w:left w:val="none"/>
          <w:bottom w:val="single" w:color="808080" w:sz="6"/>
          <w:right w:val="none"/>
          <w:insideH w:val="single" w:color="C8C8C8" w:sz="2"/>
          <w:insideV w:val="none"/>
        </w:tblBorders>
      </w:tblPr>
      <w:tblGrid>
        <w:gridCol w:w="2100"/>
        <w:gridCol w:w="2200"/>
        <w:gridCol w:w="2363"/>
        <w:gridCol w:w="2363"/>
      </w:tblGrid>
      <w:tr>
        <w:trPr>
          <w:tblHeader/>
        </w:trPr>
        <w:tc>
          <w:tcPr>
            <w:tcW w:type="dxa" w:w="2100"/>
            <w:shd w:fill="EDEDED" w:val="clear"/>
            <w:tcMar>
              <w:top w:type="dxa" w:w="60"/>
              <w:left w:type="dxa" w:w="100"/>
              <w:bottom w:type="dxa" w:w="60"/>
              <w:right w:type="dxa" w:w="100"/>
            </w:tcMar>
          </w:tcPr>
          <w:p>
            <w:pPr>
              <w:spacing w:after="0"/>
              <w:jc w:val="left"/>
            </w:pPr>
            <w:r>
              <w:rPr>
                <w:b/>
                <w:bCs/>
                <w:sz w:val="18"/>
                <w:szCs w:val="18"/>
              </w:rPr>
              <w:t xml:space="preserve">Variable</w:t>
            </w:r>
          </w:p>
        </w:tc>
        <w:tc>
          <w:tcPr>
            <w:tcW w:type="dxa" w:w="2200"/>
            <w:shd w:fill="EDEDED" w:val="clear"/>
            <w:tcMar>
              <w:top w:type="dxa" w:w="60"/>
              <w:left w:type="dxa" w:w="100"/>
              <w:bottom w:type="dxa" w:w="60"/>
              <w:right w:type="dxa" w:w="100"/>
            </w:tcMar>
          </w:tcPr>
          <w:p>
            <w:pPr>
              <w:spacing w:after="0"/>
              <w:jc w:val="center"/>
            </w:pPr>
            <w:r>
              <w:rPr>
                <w:b/>
                <w:bCs/>
                <w:sz w:val="18"/>
                <w:szCs w:val="18"/>
              </w:rPr>
              <w:t xml:space="preserve">All</w:t>
            </w:r>
          </w:p>
        </w:tc>
        <w:tc>
          <w:tcPr>
            <w:tcW w:type="dxa" w:w="2363"/>
            <w:shd w:fill="EDEDED" w:val="clear"/>
            <w:tcMar>
              <w:top w:type="dxa" w:w="60"/>
              <w:left w:type="dxa" w:w="100"/>
              <w:bottom w:type="dxa" w:w="60"/>
              <w:right w:type="dxa" w:w="100"/>
            </w:tcMar>
          </w:tcPr>
          <w:p>
            <w:pPr>
              <w:spacing w:after="0"/>
              <w:jc w:val="center"/>
            </w:pPr>
            <w:r>
              <w:rPr>
                <w:b/>
                <w:bCs/>
                <w:sz w:val="18"/>
                <w:szCs w:val="18"/>
              </w:rPr>
              <w:t xml:space="preserve">tBuOK 7.5 mol%</w:t>
            </w:r>
          </w:p>
          <w:p>
            <w:pPr>
              <w:spacing w:after="0"/>
              <w:jc w:val="center"/>
            </w:pPr>
            <w:r>
              <w:rPr>
                <w:b/>
                <w:bCs/>
                <w:sz w:val="18"/>
                <w:szCs w:val="18"/>
              </w:rPr>
              <w:t xml:space="preserve">(614)</w:t>
            </w:r>
          </w:p>
        </w:tc>
        <w:tc>
          <w:tcPr>
            <w:tcW w:type="dxa" w:w="2363"/>
            <w:shd w:fill="EDEDED" w:val="clear"/>
            <w:tcMar>
              <w:top w:type="dxa" w:w="60"/>
              <w:left w:type="dxa" w:w="100"/>
              <w:bottom w:type="dxa" w:w="60"/>
              <w:right w:type="dxa" w:w="100"/>
            </w:tcMar>
          </w:tcPr>
          <w:p>
            <w:pPr>
              <w:spacing w:after="0"/>
              <w:jc w:val="center"/>
            </w:pPr>
            <w:r>
              <w:rPr>
                <w:b/>
                <w:bCs/>
                <w:sz w:val="18"/>
                <w:szCs w:val="18"/>
              </w:rPr>
              <w:t xml:space="preserve">tBuOK 10 mol%</w:t>
            </w:r>
          </w:p>
          <w:p>
            <w:pPr>
              <w:spacing w:after="0"/>
              <w:jc w:val="center"/>
            </w:pPr>
            <w:r>
              <w:rPr>
                <w:b/>
                <w:bCs/>
                <w:sz w:val="18"/>
                <w:szCs w:val="18"/>
              </w:rPr>
              <w:t xml:space="preserve">(4,852)</w:t>
            </w:r>
          </w:p>
        </w:tc>
      </w:tr>
      <w:tr>
        <w:tc>
          <w:tcPr>
            <w:tcW w:type="dxa" w:w="2100"/>
            <w:tcMar>
              <w:top w:type="dxa" w:w="60"/>
              <w:left w:type="dxa" w:w="100"/>
              <w:bottom w:type="dxa" w:w="60"/>
              <w:right w:type="dxa" w:w="100"/>
            </w:tcMar>
          </w:tcPr>
          <w:p>
            <w:pPr>
              <w:spacing w:after="0"/>
              <w:jc w:val="left"/>
            </w:pPr>
            <w:r>
              <w:rPr>
                <w:b w:val="false"/>
                <w:bCs w:val="false"/>
                <w:sz w:val="18"/>
                <w:szCs w:val="18"/>
              </w:rPr>
              <w:t xml:space="preserve">[DMIPP]</w:t>
            </w:r>
          </w:p>
        </w:tc>
        <w:tc>
          <w:tcPr>
            <w:tcW w:type="dxa" w:w="2200"/>
            <w:tcMar>
              <w:top w:type="dxa" w:w="60"/>
              <w:left w:type="dxa" w:w="100"/>
              <w:bottom w:type="dxa" w:w="60"/>
              <w:right w:type="dxa" w:w="100"/>
            </w:tcMar>
          </w:tcPr>
          <w:p>
            <w:pPr>
              <w:spacing w:after="0"/>
              <w:jc w:val="center"/>
            </w:pPr>
            <w:r>
              <w:rPr>
                <w:b w:val="false"/>
                <w:bCs w:val="false"/>
                <w:sz w:val="18"/>
                <w:szCs w:val="18"/>
              </w:rPr>
              <w:t xml:space="preserve">1 to 4.8</w:t>
            </w:r>
          </w:p>
        </w:tc>
        <w:tc>
          <w:tcPr>
            <w:tcW w:type="dxa" w:w="2363"/>
            <w:tcMar>
              <w:top w:type="dxa" w:w="60"/>
              <w:left w:type="dxa" w:w="100"/>
              <w:bottom w:type="dxa" w:w="60"/>
              <w:right w:type="dxa" w:w="100"/>
            </w:tcMar>
          </w:tcPr>
          <w:p>
            <w:pPr>
              <w:spacing w:after="0"/>
              <w:jc w:val="center"/>
            </w:pPr>
            <w:r>
              <w:rPr>
                <w:b w:val="false"/>
                <w:bCs w:val="false"/>
                <w:sz w:val="18"/>
                <w:szCs w:val="18"/>
              </w:rPr>
              <w:t xml:space="preserve">1 to 2.6</w:t>
            </w:r>
          </w:p>
        </w:tc>
        <w:tc>
          <w:tcPr>
            <w:tcW w:type="dxa" w:w="2363"/>
            <w:tcMar>
              <w:top w:type="dxa" w:w="60"/>
              <w:left w:type="dxa" w:w="100"/>
              <w:bottom w:type="dxa" w:w="60"/>
              <w:right w:type="dxa" w:w="100"/>
            </w:tcMar>
          </w:tcPr>
          <w:p>
            <w:pPr>
              <w:spacing w:after="0"/>
              <w:jc w:val="center"/>
            </w:pPr>
            <w:r>
              <w:rPr>
                <w:b w:val="false"/>
                <w:bCs w:val="false"/>
                <w:sz w:val="18"/>
                <w:szCs w:val="18"/>
              </w:rPr>
              <w:t xml:space="preserve">1 to 4.8</w:t>
            </w:r>
          </w:p>
        </w:tc>
      </w:tr>
      <w:tr>
        <w:tc>
          <w:tcPr>
            <w:tcW w:type="dxa" w:w="2100"/>
            <w:tcMar>
              <w:top w:type="dxa" w:w="60"/>
              <w:left w:type="dxa" w:w="100"/>
              <w:bottom w:type="dxa" w:w="60"/>
              <w:right w:type="dxa" w:w="100"/>
            </w:tcMar>
          </w:tcPr>
          <w:p>
            <w:pPr>
              <w:spacing w:after="0"/>
              <w:jc w:val="left"/>
            </w:pPr>
            <w:r>
              <w:rPr>
                <w:b w:val="false"/>
                <w:bCs w:val="false"/>
                <w:sz w:val="18"/>
                <w:szCs w:val="18"/>
              </w:rPr>
              <w:t xml:space="preserve">[BuOH]</w:t>
            </w:r>
          </w:p>
        </w:tc>
        <w:tc>
          <w:tcPr>
            <w:tcW w:type="dxa" w:w="2200"/>
            <w:tcMar>
              <w:top w:type="dxa" w:w="60"/>
              <w:left w:type="dxa" w:w="100"/>
              <w:bottom w:type="dxa" w:w="60"/>
              <w:right w:type="dxa" w:w="100"/>
            </w:tcMar>
          </w:tcPr>
          <w:p>
            <w:pPr>
              <w:spacing w:after="0"/>
              <w:jc w:val="center"/>
            </w:pPr>
            <w:r>
              <w:rPr>
                <w:b w:val="false"/>
                <w:bCs w:val="false"/>
                <w:sz w:val="18"/>
                <w:szCs w:val="18"/>
              </w:rPr>
              <w:t xml:space="preserve">1 to 7.6</w:t>
            </w:r>
          </w:p>
        </w:tc>
        <w:tc>
          <w:tcPr>
            <w:tcW w:type="dxa" w:w="2363"/>
            <w:tcMar>
              <w:top w:type="dxa" w:w="60"/>
              <w:left w:type="dxa" w:w="100"/>
              <w:bottom w:type="dxa" w:w="60"/>
              <w:right w:type="dxa" w:w="100"/>
            </w:tcMar>
          </w:tcPr>
          <w:p>
            <w:pPr>
              <w:spacing w:after="0"/>
              <w:jc w:val="center"/>
            </w:pPr>
            <w:r>
              <w:rPr>
                <w:b w:val="false"/>
                <w:bCs w:val="false"/>
                <w:sz w:val="18"/>
                <w:szCs w:val="18"/>
              </w:rPr>
              <w:t xml:space="preserve">1.4 to 4.8</w:t>
            </w:r>
          </w:p>
        </w:tc>
        <w:tc>
          <w:tcPr>
            <w:tcW w:type="dxa" w:w="2363"/>
            <w:tcMar>
              <w:top w:type="dxa" w:w="60"/>
              <w:left w:type="dxa" w:w="100"/>
              <w:bottom w:type="dxa" w:w="60"/>
              <w:right w:type="dxa" w:w="100"/>
            </w:tcMar>
          </w:tcPr>
          <w:p>
            <w:pPr>
              <w:spacing w:after="0"/>
              <w:jc w:val="center"/>
            </w:pPr>
            <w:r>
              <w:rPr>
                <w:b w:val="false"/>
                <w:bCs w:val="false"/>
                <w:sz w:val="18"/>
                <w:szCs w:val="18"/>
              </w:rPr>
              <w:t xml:space="preserve">1 to 7.6</w:t>
            </w:r>
          </w:p>
        </w:tc>
      </w:tr>
      <w:tr>
        <w:tc>
          <w:tcPr>
            <w:tcW w:type="dxa" w:w="2100"/>
            <w:tcMar>
              <w:top w:type="dxa" w:w="60"/>
              <w:left w:type="dxa" w:w="100"/>
              <w:bottom w:type="dxa" w:w="60"/>
              <w:right w:type="dxa" w:w="100"/>
            </w:tcMar>
          </w:tcPr>
          <w:p>
            <w:pPr>
              <w:spacing w:after="0"/>
              <w:jc w:val="left"/>
            </w:pPr>
            <w:r>
              <w:rPr>
                <w:b w:val="false"/>
                <w:bCs w:val="false"/>
                <w:sz w:val="18"/>
                <w:szCs w:val="18"/>
              </w:rPr>
              <w:t xml:space="preserve">tBuOK loading</w:t>
            </w:r>
          </w:p>
        </w:tc>
        <w:tc>
          <w:tcPr>
            <w:tcW w:type="dxa" w:w="2200"/>
            <w:tcMar>
              <w:top w:type="dxa" w:w="60"/>
              <w:left w:type="dxa" w:w="100"/>
              <w:bottom w:type="dxa" w:w="60"/>
              <w:right w:type="dxa" w:w="100"/>
            </w:tcMar>
          </w:tcPr>
          <w:p>
            <w:pPr>
              <w:spacing w:after="0"/>
              <w:jc w:val="center"/>
            </w:pPr>
            <w:r>
              <w:rPr>
                <w:b w:val="false"/>
                <w:bCs w:val="false"/>
                <w:sz w:val="18"/>
                <w:szCs w:val="18"/>
              </w:rPr>
              <w:t xml:space="preserve">7.5, 10</w:t>
            </w:r>
          </w:p>
        </w:tc>
        <w:tc>
          <w:tcPr>
            <w:tcW w:type="dxa" w:w="2363"/>
            <w:tcMar>
              <w:top w:type="dxa" w:w="60"/>
              <w:left w:type="dxa" w:w="100"/>
              <w:bottom w:type="dxa" w:w="60"/>
              <w:right w:type="dxa" w:w="100"/>
            </w:tcMar>
          </w:tcPr>
          <w:p>
            <w:pPr>
              <w:spacing w:after="0"/>
              <w:jc w:val="center"/>
            </w:pPr>
            <w:r>
              <w:rPr>
                <w:b w:val="false"/>
                <w:bCs w:val="false"/>
                <w:sz w:val="18"/>
                <w:szCs w:val="18"/>
              </w:rPr>
              <w:t xml:space="preserve">7.5</w:t>
            </w:r>
          </w:p>
        </w:tc>
        <w:tc>
          <w:tcPr>
            <w:tcW w:type="dxa" w:w="2363"/>
            <w:tcMar>
              <w:top w:type="dxa" w:w="60"/>
              <w:left w:type="dxa" w:w="100"/>
              <w:bottom w:type="dxa" w:w="60"/>
              <w:right w:type="dxa" w:w="100"/>
            </w:tcMar>
          </w:tcPr>
          <w:p>
            <w:pPr>
              <w:spacing w:after="0"/>
              <w:jc w:val="center"/>
            </w:pPr>
            <w:r>
              <w:rPr>
                <w:b w:val="false"/>
                <w:bCs w:val="false"/>
                <w:sz w:val="18"/>
                <w:szCs w:val="18"/>
              </w:rPr>
              <w:t xml:space="preserve">10</w:t>
            </w:r>
          </w:p>
        </w:tc>
      </w:tr>
      <w:tr>
        <w:tc>
          <w:tcPr>
            <w:tcW w:type="dxa" w:w="2100"/>
            <w:tcMar>
              <w:top w:type="dxa" w:w="60"/>
              <w:left w:type="dxa" w:w="100"/>
              <w:bottom w:type="dxa" w:w="60"/>
              <w:right w:type="dxa" w:w="100"/>
            </w:tcMar>
          </w:tcPr>
          <w:p>
            <w:pPr>
              <w:spacing w:after="0"/>
              <w:jc w:val="left"/>
            </w:pPr>
            <w:r>
              <w:rPr>
                <w:b w:val="false"/>
                <w:bCs w:val="false"/>
                <w:sz w:val="18"/>
                <w:szCs w:val="18"/>
              </w:rPr>
              <w:t xml:space="preserve">Temperature</w:t>
            </w:r>
          </w:p>
        </w:tc>
        <w:tc>
          <w:tcPr>
            <w:tcW w:type="dxa" w:w="2200"/>
            <w:tcMar>
              <w:top w:type="dxa" w:w="60"/>
              <w:left w:type="dxa" w:w="100"/>
              <w:bottom w:type="dxa" w:w="60"/>
              <w:right w:type="dxa" w:w="100"/>
            </w:tcMar>
          </w:tcPr>
          <w:p>
            <w:pPr>
              <w:spacing w:after="0"/>
              <w:jc w:val="center"/>
            </w:pPr>
            <w:r>
              <w:rPr>
                <w:b w:val="false"/>
                <w:bCs w:val="false"/>
                <w:sz w:val="18"/>
                <w:szCs w:val="18"/>
              </w:rPr>
              <w:t xml:space="preserve">50 to 75</w:t>
            </w:r>
          </w:p>
        </w:tc>
        <w:tc>
          <w:tcPr>
            <w:tcW w:type="dxa" w:w="2363"/>
            <w:tcMar>
              <w:top w:type="dxa" w:w="60"/>
              <w:left w:type="dxa" w:w="100"/>
              <w:bottom w:type="dxa" w:w="60"/>
              <w:right w:type="dxa" w:w="100"/>
            </w:tcMar>
          </w:tcPr>
          <w:p>
            <w:pPr>
              <w:spacing w:after="0"/>
              <w:jc w:val="center"/>
            </w:pPr>
            <w:r>
              <w:rPr>
                <w:b w:val="false"/>
                <w:bCs w:val="false"/>
                <w:sz w:val="18"/>
                <w:szCs w:val="18"/>
              </w:rPr>
              <w:t xml:space="preserve">55, 60, 65, 70, 75</w:t>
            </w:r>
          </w:p>
        </w:tc>
        <w:tc>
          <w:tcPr>
            <w:tcW w:type="dxa" w:w="2363"/>
            <w:tcMar>
              <w:top w:type="dxa" w:w="60"/>
              <w:left w:type="dxa" w:w="100"/>
              <w:bottom w:type="dxa" w:w="60"/>
              <w:right w:type="dxa" w:w="100"/>
            </w:tcMar>
          </w:tcPr>
          <w:p>
            <w:pPr>
              <w:spacing w:after="0"/>
              <w:jc w:val="center"/>
            </w:pPr>
            <w:r>
              <w:rPr>
                <w:b w:val="false"/>
                <w:bCs w:val="false"/>
                <w:sz w:val="18"/>
                <w:szCs w:val="18"/>
              </w:rPr>
              <w:t xml:space="preserve">50 to 75</w:t>
            </w:r>
          </w:p>
        </w:tc>
      </w:tr>
      <w:tr>
        <w:tc>
          <w:tcPr>
            <w:tcW w:type="dxa" w:w="2100"/>
            <w:tcMar>
              <w:top w:type="dxa" w:w="60"/>
              <w:left w:type="dxa" w:w="100"/>
              <w:bottom w:type="dxa" w:w="60"/>
              <w:right w:type="dxa" w:w="100"/>
            </w:tcMar>
          </w:tcPr>
          <w:p>
            <w:pPr>
              <w:spacing w:after="0"/>
              <w:jc w:val="left"/>
            </w:pPr>
            <w:r>
              <w:rPr>
                <w:b w:val="false"/>
                <w:bCs w:val="false"/>
                <w:sz w:val="18"/>
                <w:szCs w:val="18"/>
              </w:rPr>
              <w:t xml:space="preserve">Residence time</w:t>
            </w:r>
          </w:p>
        </w:tc>
        <w:tc>
          <w:tcPr>
            <w:tcW w:type="dxa" w:w="2200"/>
            <w:tcMar>
              <w:top w:type="dxa" w:w="60"/>
              <w:left w:type="dxa" w:w="100"/>
              <w:bottom w:type="dxa" w:w="60"/>
              <w:right w:type="dxa" w:w="100"/>
            </w:tcMar>
          </w:tcPr>
          <w:p>
            <w:pPr>
              <w:spacing w:after="0"/>
              <w:jc w:val="center"/>
            </w:pPr>
            <w:r>
              <w:rPr>
                <w:b w:val="false"/>
                <w:bCs w:val="false"/>
                <w:sz w:val="18"/>
                <w:szCs w:val="18"/>
              </w:rPr>
              <w:t xml:space="preserve">1, 1.5, 2, 2.5</w:t>
            </w:r>
          </w:p>
        </w:tc>
        <w:tc>
          <w:tcPr>
            <w:tcW w:type="dxa" w:w="2363"/>
            <w:tcMar>
              <w:top w:type="dxa" w:w="60"/>
              <w:left w:type="dxa" w:w="100"/>
              <w:bottom w:type="dxa" w:w="60"/>
              <w:right w:type="dxa" w:w="100"/>
            </w:tcMar>
          </w:tcPr>
          <w:p>
            <w:pPr>
              <w:spacing w:after="0"/>
              <w:jc w:val="center"/>
            </w:pPr>
            <w:r>
              <w:rPr>
                <w:b w:val="false"/>
                <w:bCs w:val="false"/>
                <w:sz w:val="18"/>
                <w:szCs w:val="18"/>
              </w:rPr>
              <w:t xml:space="preserve">1.5, 2</w:t>
            </w:r>
          </w:p>
        </w:tc>
        <w:tc>
          <w:tcPr>
            <w:tcW w:type="dxa" w:w="2363"/>
            <w:tcMar>
              <w:top w:type="dxa" w:w="60"/>
              <w:left w:type="dxa" w:w="100"/>
              <w:bottom w:type="dxa" w:w="60"/>
              <w:right w:type="dxa" w:w="100"/>
            </w:tcMar>
          </w:tcPr>
          <w:p>
            <w:pPr>
              <w:spacing w:after="0"/>
              <w:jc w:val="center"/>
            </w:pPr>
            <w:r>
              <w:rPr>
                <w:b w:val="false"/>
                <w:bCs w:val="false"/>
                <w:sz w:val="18"/>
                <w:szCs w:val="18"/>
              </w:rPr>
              <w:t xml:space="preserve">1, 1.5, 2, 2.5</w:t>
            </w:r>
          </w:p>
        </w:tc>
      </w:tr>
    </w:tbl>
    <w:p>
      <w:pPr>
        <w:spacing w:after="220" w:before="100"/>
        <w:jc w:val="both"/>
      </w:pPr>
      <w:r>
        <w:rPr>
          <w:b/>
          <w:bCs/>
          <w:sz w:val="18"/>
          <w:szCs w:val="18"/>
        </w:rPr>
        <w:t xml:space="preserve">Table S4. </w:t>
      </w:r>
      <w:r>
        <w:rPr>
          <w:sz w:val="18"/>
          <w:szCs w:val="18"/>
        </w:rPr>
        <w:t xml:space="preserve">Extent of the region, overall and conditioned on tBuOK loading.</w:t>
      </w:r>
    </w:p>
    <w:p>
      <w:pPr>
        <w:spacing w:after="80" w:before="200"/>
        <w:jc w:val="center"/>
      </w:pPr>
      <w:r>
        <w:drawing>
          <wp:inline distT="0" distB="0" distL="0" distR="0">
            <wp:extent cx="58102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10250" cy="3238500"/>
                    </a:xfrm>
                    <a:prstGeom prst="rect">
                      <a:avLst/>
                    </a:prstGeom>
                  </pic:spPr>
                </pic:pic>
              </a:graphicData>
            </a:graphic>
          </wp:inline>
        </w:drawing>
      </w:r>
    </w:p>
    <w:p>
      <w:pPr>
        <w:spacing w:after="220" w:before="100"/>
        <w:jc w:val="both"/>
      </w:pPr>
      <w:r>
        <w:rPr>
          <w:b/>
          <w:bCs/>
          <w:sz w:val="18"/>
          <w:szCs w:val="18"/>
        </w:rPr>
        <w:t xml:space="preserve">Figure S1. </w:t>
      </w:r>
      <w:r>
        <w:rPr>
          <w:sz w:val="18"/>
          <w:szCs w:val="18"/>
        </w:rPr>
        <w:t xml:space="preserve">Predicted yield (top) and posterior standard deviation (bottom), sliced through the predicted optimum with the two remaining variables held there (10.0 mol%, 1.5 min). White contours: 70 % and 15 percentage points. Grey: forbidden by [DMIPP] ≤ [BuOH], whose extent depends on where the other concentration is held. Star, predicted optimum; large circle, best experiment; small circles, the nineteen experiments projected onto the plane of each panel.</w:t>
      </w:r>
    </w:p>
    <w:p>
      <w:pPr>
        <w:spacing w:after="80" w:before="200"/>
        <w:jc w:val="center"/>
      </w:pPr>
      <w:r>
        <w:drawing>
          <wp:inline distT="0" distB="0" distL="0" distR="0">
            <wp:extent cx="58102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466975"/>
                    </a:xfrm>
                    <a:prstGeom prst="rect">
                      <a:avLst/>
                    </a:prstGeom>
                  </pic:spPr>
                </pic:pic>
              </a:graphicData>
            </a:graphic>
          </wp:inline>
        </w:drawing>
      </w:r>
    </w:p>
    <w:p>
      <w:pPr>
        <w:spacing w:after="220" w:before="100"/>
        <w:jc w:val="both"/>
      </w:pPr>
      <w:r>
        <w:rPr>
          <w:b/>
          <w:bCs/>
          <w:sz w:val="18"/>
          <w:szCs w:val="18"/>
        </w:rPr>
        <w:t xml:space="preserve">Figure S2. </w:t>
      </w:r>
      <w:r>
        <w:rPr>
          <w:sz w:val="18"/>
          <w:szCs w:val="18"/>
        </w:rPr>
        <w:t xml:space="preserve">The same region projected onto the first two principal components of ([DMIPP], [BuOH], temperature), 56 % and 29 % of the variance, coloured by predicted yield (left) and by temperature (right). The banding is the temperature grid — PC2 loads 0.97 on temperature — not disconnected chemistry.</w:t>
      </w:r>
    </w:p>
    <w:p>
      <w:pPr>
        <w:pStyle w:val="Heading1"/>
        <w:spacing w:after="140" w:before="280"/>
      </w:pPr>
      <w:r>
        <w:t xml:space="preserve">S6. Conditions returned under the process constraints</w:t>
      </w:r>
    </w:p>
    <w:tbl>
      <w:tblPr>
        <w:tblW w:type="dxa" w:w="9026"/>
        <w:tblBorders>
          <w:top w:val="single" w:color="808080" w:sz="6"/>
          <w:left w:val="none"/>
          <w:bottom w:val="single" w:color="808080" w:sz="6"/>
          <w:right w:val="none"/>
          <w:insideH w:val="single" w:color="C8C8C8" w:sz="2"/>
          <w:insideV w:val="none"/>
        </w:tblBorders>
      </w:tblPr>
      <w:tblGrid>
        <w:gridCol w:w="2500"/>
        <w:gridCol w:w="900"/>
        <w:gridCol w:w="900"/>
        <w:gridCol w:w="900"/>
        <w:gridCol w:w="780"/>
        <w:gridCol w:w="780"/>
        <w:gridCol w:w="1266"/>
        <w:gridCol w:w="1000"/>
      </w:tblGrid>
      <w:tr>
        <w:trPr>
          <w:tblHeader/>
        </w:trPr>
        <w:tc>
          <w:tcPr>
            <w:tcW w:type="dxa" w:w="2500"/>
            <w:shd w:fill="EDEDED" w:val="clear"/>
            <w:tcMar>
              <w:top w:type="dxa" w:w="60"/>
              <w:left w:type="dxa" w:w="100"/>
              <w:bottom w:type="dxa" w:w="60"/>
              <w:right w:type="dxa" w:w="100"/>
            </w:tcMar>
          </w:tcPr>
          <w:p>
            <w:pPr>
              <w:spacing w:after="0"/>
              <w:jc w:val="left"/>
            </w:pPr>
            <w:r>
              <w:rPr>
                <w:b/>
                <w:bCs/>
                <w:sz w:val="18"/>
                <w:szCs w:val="18"/>
              </w:rPr>
              <w:t xml:space="preserve">Restriction</w:t>
            </w:r>
          </w:p>
        </w:tc>
        <w:tc>
          <w:tcPr>
            <w:tcW w:type="dxa" w:w="900"/>
            <w:shd w:fill="EDEDED" w:val="clear"/>
            <w:tcMar>
              <w:top w:type="dxa" w:w="60"/>
              <w:left w:type="dxa" w:w="100"/>
              <w:bottom w:type="dxa" w:w="60"/>
              <w:right w:type="dxa" w:w="100"/>
            </w:tcMar>
          </w:tcPr>
          <w:p>
            <w:pPr>
              <w:spacing w:after="0"/>
              <w:jc w:val="center"/>
            </w:pPr>
            <w:r>
              <w:rPr>
                <w:b/>
                <w:bCs/>
                <w:sz w:val="18"/>
                <w:szCs w:val="18"/>
              </w:rPr>
              <w:t xml:space="preserve">[DMIPP]</w:t>
            </w:r>
          </w:p>
          <w:p>
            <w:pPr>
              <w:spacing w:after="0"/>
              <w:jc w:val="center"/>
            </w:pPr>
            <w:r>
              <w:rPr>
                <w:b/>
                <w:bCs/>
                <w:sz w:val="18"/>
                <w:szCs w:val="18"/>
              </w:rPr>
              <w:t xml:space="preserve">(M)</w:t>
            </w:r>
          </w:p>
        </w:tc>
        <w:tc>
          <w:tcPr>
            <w:tcW w:type="dxa" w:w="900"/>
            <w:shd w:fill="EDEDED" w:val="clear"/>
            <w:tcMar>
              <w:top w:type="dxa" w:w="60"/>
              <w:left w:type="dxa" w:w="100"/>
              <w:bottom w:type="dxa" w:w="60"/>
              <w:right w:type="dxa" w:w="100"/>
            </w:tcMar>
          </w:tcPr>
          <w:p>
            <w:pPr>
              <w:spacing w:after="0"/>
              <w:jc w:val="center"/>
            </w:pPr>
            <w:r>
              <w:rPr>
                <w:b/>
                <w:bCs/>
                <w:sz w:val="18"/>
                <w:szCs w:val="18"/>
              </w:rPr>
              <w:t xml:space="preserve">[BuOH]</w:t>
            </w:r>
          </w:p>
          <w:p>
            <w:pPr>
              <w:spacing w:after="0"/>
              <w:jc w:val="center"/>
            </w:pPr>
            <w:r>
              <w:rPr>
                <w:b/>
                <w:bCs/>
                <w:sz w:val="18"/>
                <w:szCs w:val="18"/>
              </w:rPr>
              <w:t xml:space="preserve">(M)</w:t>
            </w:r>
          </w:p>
        </w:tc>
        <w:tc>
          <w:tcPr>
            <w:tcW w:type="dxa" w:w="900"/>
            <w:shd w:fill="EDEDED" w:val="clear"/>
            <w:tcMar>
              <w:top w:type="dxa" w:w="60"/>
              <w:left w:type="dxa" w:w="100"/>
              <w:bottom w:type="dxa" w:w="60"/>
              <w:right w:type="dxa" w:w="100"/>
            </w:tcMar>
          </w:tcPr>
          <w:p>
            <w:pPr>
              <w:spacing w:after="0"/>
              <w:jc w:val="center"/>
            </w:pPr>
            <w:r>
              <w:rPr>
                <w:b/>
                <w:bCs/>
                <w:sz w:val="18"/>
                <w:szCs w:val="18"/>
              </w:rPr>
              <w:t xml:space="preserve">tBuOK</w:t>
            </w:r>
          </w:p>
          <w:p>
            <w:pPr>
              <w:spacing w:after="0"/>
              <w:jc w:val="center"/>
            </w:pPr>
            <w:r>
              <w:rPr>
                <w:b/>
                <w:bCs/>
                <w:sz w:val="18"/>
                <w:szCs w:val="18"/>
              </w:rPr>
              <w:t xml:space="preserve">(mol%)</w:t>
            </w:r>
          </w:p>
        </w:tc>
        <w:tc>
          <w:tcPr>
            <w:tcW w:type="dxa" w:w="780"/>
            <w:shd w:fill="EDEDED" w:val="clear"/>
            <w:tcMar>
              <w:top w:type="dxa" w:w="60"/>
              <w:left w:type="dxa" w:w="100"/>
              <w:bottom w:type="dxa" w:w="60"/>
              <w:right w:type="dxa" w:w="100"/>
            </w:tcMar>
          </w:tcPr>
          <w:p>
            <w:pPr>
              <w:spacing w:after="0"/>
              <w:jc w:val="center"/>
            </w:pPr>
            <w:r>
              <w:rPr>
                <w:b/>
                <w:bCs/>
                <w:sz w:val="18"/>
                <w:szCs w:val="18"/>
              </w:rPr>
              <w:t xml:space="preserve">T</w:t>
            </w:r>
          </w:p>
          <w:p>
            <w:pPr>
              <w:spacing w:after="0"/>
              <w:jc w:val="center"/>
            </w:pPr>
            <w:r>
              <w:rPr>
                <w:b/>
                <w:bCs/>
                <w:sz w:val="18"/>
                <w:szCs w:val="18"/>
              </w:rPr>
              <w:t xml:space="preserve">(°C)</w:t>
            </w:r>
          </w:p>
        </w:tc>
        <w:tc>
          <w:tcPr>
            <w:tcW w:type="dxa" w:w="780"/>
            <w:shd w:fill="EDEDED" w:val="clear"/>
            <w:tcMar>
              <w:top w:type="dxa" w:w="60"/>
              <w:left w:type="dxa" w:w="100"/>
              <w:bottom w:type="dxa" w:w="60"/>
              <w:right w:type="dxa" w:w="100"/>
            </w:tcMar>
          </w:tcPr>
          <w:p>
            <w:pPr>
              <w:spacing w:after="0"/>
              <w:jc w:val="center"/>
            </w:pPr>
            <w:r>
              <w:rPr>
                <w:b/>
                <w:bCs/>
                <w:sz w:val="18"/>
                <w:szCs w:val="18"/>
              </w:rPr>
              <w:t xml:space="preserve">t</w:t>
            </w:r>
          </w:p>
          <w:p>
            <w:pPr>
              <w:spacing w:after="0"/>
              <w:jc w:val="center"/>
            </w:pPr>
            <w:r>
              <w:rPr>
                <w:b/>
                <w:bCs/>
                <w:sz w:val="18"/>
                <w:szCs w:val="18"/>
              </w:rPr>
              <w:t xml:space="preserve">(min)</w:t>
            </w:r>
          </w:p>
        </w:tc>
        <w:tc>
          <w:tcPr>
            <w:tcW w:type="dxa" w:w="1266"/>
            <w:shd w:fill="EDEDED" w:val="clear"/>
            <w:tcMar>
              <w:top w:type="dxa" w:w="60"/>
              <w:left w:type="dxa" w:w="100"/>
              <w:bottom w:type="dxa" w:w="60"/>
              <w:right w:type="dxa" w:w="100"/>
            </w:tcMar>
          </w:tcPr>
          <w:p>
            <w:pPr>
              <w:spacing w:after="0"/>
              <w:jc w:val="center"/>
            </w:pPr>
            <w:r>
              <w:rPr>
                <w:b/>
                <w:bCs/>
                <w:sz w:val="18"/>
                <w:szCs w:val="18"/>
              </w:rPr>
              <w:t xml:space="preserve">Predicted</w:t>
            </w:r>
          </w:p>
          <w:p>
            <w:pPr>
              <w:spacing w:after="0"/>
              <w:jc w:val="center"/>
            </w:pPr>
            <w:r>
              <w:rPr>
                <w:b/>
                <w:bCs/>
                <w:sz w:val="18"/>
                <w:szCs w:val="18"/>
              </w:rPr>
              <w:t xml:space="preserve">yield (%)</w:t>
            </w:r>
          </w:p>
        </w:tc>
        <w:tc>
          <w:tcPr>
            <w:tcW w:type="dxa" w:w="1000"/>
            <w:shd w:fill="EDEDED" w:val="clear"/>
            <w:tcMar>
              <w:top w:type="dxa" w:w="60"/>
              <w:left w:type="dxa" w:w="100"/>
              <w:bottom w:type="dxa" w:w="60"/>
              <w:right w:type="dxa" w:w="100"/>
            </w:tcMar>
          </w:tcPr>
          <w:p>
            <w:pPr>
              <w:spacing w:after="0"/>
              <w:jc w:val="center"/>
            </w:pPr>
            <w:r>
              <w:rPr>
                <w:b/>
                <w:bCs/>
                <w:sz w:val="18"/>
                <w:szCs w:val="18"/>
              </w:rPr>
              <w:t xml:space="preserve">σ</w:t>
            </w:r>
          </w:p>
          <w:p>
            <w:pPr>
              <w:spacing w:after="0"/>
              <w:jc w:val="center"/>
            </w:pPr>
            <w:r>
              <w:rPr>
                <w:b/>
                <w:bCs/>
                <w:sz w:val="18"/>
                <w:szCs w:val="18"/>
              </w:rPr>
              <w:t xml:space="preserve">(pts)</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Unconstrained optimum</w:t>
            </w:r>
          </w:p>
        </w:tc>
        <w:tc>
          <w:tcPr>
            <w:tcW w:type="dxa" w:w="900"/>
            <w:tcMar>
              <w:top w:type="dxa" w:w="60"/>
              <w:left w:type="dxa" w:w="100"/>
              <w:bottom w:type="dxa" w:w="60"/>
              <w:right w:type="dxa" w:w="100"/>
            </w:tcMar>
          </w:tcPr>
          <w:p>
            <w:pPr>
              <w:spacing w:after="0"/>
              <w:jc w:val="center"/>
            </w:pPr>
            <w:r>
              <w:rPr>
                <w:b w:val="false"/>
                <w:bCs w:val="false"/>
                <w:sz w:val="18"/>
                <w:szCs w:val="18"/>
              </w:rPr>
              <w:t xml:space="preserve">1.2</w:t>
            </w:r>
          </w:p>
        </w:tc>
        <w:tc>
          <w:tcPr>
            <w:tcW w:type="dxa" w:w="900"/>
            <w:tcMar>
              <w:top w:type="dxa" w:w="60"/>
              <w:left w:type="dxa" w:w="100"/>
              <w:bottom w:type="dxa" w:w="60"/>
              <w:right w:type="dxa" w:w="100"/>
            </w:tcMar>
          </w:tcPr>
          <w:p>
            <w:pPr>
              <w:spacing w:after="0"/>
              <w:jc w:val="center"/>
            </w:pPr>
            <w:r>
              <w:rPr>
                <w:b w:val="false"/>
                <w:bCs w:val="false"/>
                <w:sz w:val="18"/>
                <w:szCs w:val="18"/>
              </w:rPr>
              <w:t xml:space="preserve">3.4</w:t>
            </w:r>
          </w:p>
        </w:tc>
        <w:tc>
          <w:tcPr>
            <w:tcW w:type="dxa" w:w="900"/>
            <w:tcMar>
              <w:top w:type="dxa" w:w="60"/>
              <w:left w:type="dxa" w:w="100"/>
              <w:bottom w:type="dxa" w:w="60"/>
              <w:right w:type="dxa" w:w="100"/>
            </w:tcMar>
          </w:tcPr>
          <w:p>
            <w:pPr>
              <w:spacing w:after="0"/>
              <w:jc w:val="center"/>
            </w:pPr>
            <w:r>
              <w:rPr>
                <w:b w:val="false"/>
                <w:bCs w:val="false"/>
                <w:sz w:val="18"/>
                <w:szCs w:val="18"/>
              </w:rPr>
              <w:t xml:space="preserve">10.0</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1.5</w:t>
            </w:r>
          </w:p>
        </w:tc>
        <w:tc>
          <w:tcPr>
            <w:tcW w:type="dxa" w:w="1266"/>
            <w:tcMar>
              <w:top w:type="dxa" w:w="60"/>
              <w:left w:type="dxa" w:w="100"/>
              <w:bottom w:type="dxa" w:w="60"/>
              <w:right w:type="dxa" w:w="100"/>
            </w:tcMar>
          </w:tcPr>
          <w:p>
            <w:pPr>
              <w:spacing w:after="0"/>
              <w:jc w:val="center"/>
            </w:pPr>
            <w:r>
              <w:rPr>
                <w:b w:val="false"/>
                <w:bCs w:val="false"/>
                <w:sz w:val="18"/>
                <w:szCs w:val="18"/>
              </w:rPr>
              <w:t xml:space="preserve">87.8</w:t>
            </w:r>
          </w:p>
        </w:tc>
        <w:tc>
          <w:tcPr>
            <w:tcW w:type="dxa" w:w="1000"/>
            <w:tcMar>
              <w:top w:type="dxa" w:w="60"/>
              <w:left w:type="dxa" w:w="100"/>
              <w:bottom w:type="dxa" w:w="60"/>
              <w:right w:type="dxa" w:w="100"/>
            </w:tcMar>
          </w:tcPr>
          <w:p>
            <w:pPr>
              <w:spacing w:after="0"/>
              <w:jc w:val="center"/>
            </w:pPr>
            <w:r>
              <w:rPr>
                <w:b w:val="false"/>
                <w:bCs w:val="false"/>
                <w:sz w:val="18"/>
                <w:szCs w:val="18"/>
              </w:rPr>
              <w:t xml:space="preserve">3.2</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tBuOK 5 mol%</w:t>
            </w:r>
          </w:p>
        </w:tc>
        <w:tc>
          <w:tcPr>
            <w:tcW w:type="dxa" w:w="900"/>
            <w:tcMar>
              <w:top w:type="dxa" w:w="60"/>
              <w:left w:type="dxa" w:w="100"/>
              <w:bottom w:type="dxa" w:w="60"/>
              <w:right w:type="dxa" w:w="100"/>
            </w:tcMar>
          </w:tcPr>
          <w:p>
            <w:pPr>
              <w:spacing w:after="0"/>
              <w:jc w:val="center"/>
            </w:pPr>
            <w:r>
              <w:rPr>
                <w:b w:val="false"/>
                <w:bCs w:val="false"/>
                <w:sz w:val="18"/>
                <w:szCs w:val="18"/>
              </w:rPr>
              <w:t xml:space="preserve">1.0</w:t>
            </w:r>
          </w:p>
        </w:tc>
        <w:tc>
          <w:tcPr>
            <w:tcW w:type="dxa" w:w="900"/>
            <w:tcMar>
              <w:top w:type="dxa" w:w="60"/>
              <w:left w:type="dxa" w:w="100"/>
              <w:bottom w:type="dxa" w:w="60"/>
              <w:right w:type="dxa" w:w="100"/>
            </w:tcMar>
          </w:tcPr>
          <w:p>
            <w:pPr>
              <w:spacing w:after="0"/>
              <w:jc w:val="center"/>
            </w:pPr>
            <w:r>
              <w:rPr>
                <w:b w:val="false"/>
                <w:bCs w:val="false"/>
                <w:sz w:val="18"/>
                <w:szCs w:val="18"/>
              </w:rPr>
              <w:t xml:space="preserve">3.6</w:t>
            </w:r>
          </w:p>
        </w:tc>
        <w:tc>
          <w:tcPr>
            <w:tcW w:type="dxa" w:w="900"/>
            <w:tcMar>
              <w:top w:type="dxa" w:w="60"/>
              <w:left w:type="dxa" w:w="100"/>
              <w:bottom w:type="dxa" w:w="60"/>
              <w:right w:type="dxa" w:w="100"/>
            </w:tcMar>
          </w:tcPr>
          <w:p>
            <w:pPr>
              <w:spacing w:after="0"/>
              <w:jc w:val="center"/>
            </w:pPr>
            <w:r>
              <w:rPr>
                <w:b w:val="false"/>
                <w:bCs w:val="false"/>
                <w:sz w:val="18"/>
                <w:szCs w:val="18"/>
              </w:rPr>
              <w:t xml:space="preserve">5.0</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2.0</w:t>
            </w:r>
          </w:p>
        </w:tc>
        <w:tc>
          <w:tcPr>
            <w:tcW w:type="dxa" w:w="1266"/>
            <w:tcMar>
              <w:top w:type="dxa" w:w="60"/>
              <w:left w:type="dxa" w:w="100"/>
              <w:bottom w:type="dxa" w:w="60"/>
              <w:right w:type="dxa" w:w="100"/>
            </w:tcMar>
          </w:tcPr>
          <w:p>
            <w:pPr>
              <w:spacing w:after="0"/>
              <w:jc w:val="center"/>
            </w:pPr>
            <w:r>
              <w:rPr>
                <w:b w:val="false"/>
                <w:bCs w:val="false"/>
                <w:sz w:val="18"/>
                <w:szCs w:val="18"/>
              </w:rPr>
              <w:t xml:space="preserve">49.3</w:t>
            </w:r>
          </w:p>
        </w:tc>
        <w:tc>
          <w:tcPr>
            <w:tcW w:type="dxa" w:w="1000"/>
            <w:tcMar>
              <w:top w:type="dxa" w:w="60"/>
              <w:left w:type="dxa" w:w="100"/>
              <w:bottom w:type="dxa" w:w="60"/>
              <w:right w:type="dxa" w:w="100"/>
            </w:tcMar>
          </w:tcPr>
          <w:p>
            <w:pPr>
              <w:spacing w:after="0"/>
              <w:jc w:val="center"/>
            </w:pPr>
            <w:r>
              <w:rPr>
                <w:b w:val="false"/>
                <w:bCs w:val="false"/>
                <w:sz w:val="18"/>
                <w:szCs w:val="18"/>
              </w:rPr>
              <w:t xml:space="preserve">14.8</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tBuOK 7.5 mol%</w:t>
            </w:r>
          </w:p>
        </w:tc>
        <w:tc>
          <w:tcPr>
            <w:tcW w:type="dxa" w:w="900"/>
            <w:tcMar>
              <w:top w:type="dxa" w:w="60"/>
              <w:left w:type="dxa" w:w="100"/>
              <w:bottom w:type="dxa" w:w="60"/>
              <w:right w:type="dxa" w:w="100"/>
            </w:tcMar>
          </w:tcPr>
          <w:p>
            <w:pPr>
              <w:spacing w:after="0"/>
              <w:jc w:val="center"/>
            </w:pPr>
            <w:r>
              <w:rPr>
                <w:b w:val="false"/>
                <w:bCs w:val="false"/>
                <w:sz w:val="18"/>
                <w:szCs w:val="18"/>
              </w:rPr>
              <w:t xml:space="preserve">1.0</w:t>
            </w:r>
          </w:p>
        </w:tc>
        <w:tc>
          <w:tcPr>
            <w:tcW w:type="dxa" w:w="900"/>
            <w:tcMar>
              <w:top w:type="dxa" w:w="60"/>
              <w:left w:type="dxa" w:w="100"/>
              <w:bottom w:type="dxa" w:w="60"/>
              <w:right w:type="dxa" w:w="100"/>
            </w:tcMar>
          </w:tcPr>
          <w:p>
            <w:pPr>
              <w:spacing w:after="0"/>
              <w:jc w:val="center"/>
            </w:pPr>
            <w:r>
              <w:rPr>
                <w:b w:val="false"/>
                <w:bCs w:val="false"/>
                <w:sz w:val="18"/>
                <w:szCs w:val="18"/>
              </w:rPr>
              <w:t xml:space="preserve">3.2</w:t>
            </w:r>
          </w:p>
        </w:tc>
        <w:tc>
          <w:tcPr>
            <w:tcW w:type="dxa" w:w="900"/>
            <w:tcMar>
              <w:top w:type="dxa" w:w="60"/>
              <w:left w:type="dxa" w:w="100"/>
              <w:bottom w:type="dxa" w:w="60"/>
              <w:right w:type="dxa" w:w="100"/>
            </w:tcMar>
          </w:tcPr>
          <w:p>
            <w:pPr>
              <w:spacing w:after="0"/>
              <w:jc w:val="center"/>
            </w:pPr>
            <w:r>
              <w:rPr>
                <w:b w:val="false"/>
                <w:bCs w:val="false"/>
                <w:sz w:val="18"/>
                <w:szCs w:val="18"/>
              </w:rPr>
              <w:t xml:space="preserve">7.5</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2.0</w:t>
            </w:r>
          </w:p>
        </w:tc>
        <w:tc>
          <w:tcPr>
            <w:tcW w:type="dxa" w:w="1266"/>
            <w:tcMar>
              <w:top w:type="dxa" w:w="60"/>
              <w:left w:type="dxa" w:w="100"/>
              <w:bottom w:type="dxa" w:w="60"/>
              <w:right w:type="dxa" w:w="100"/>
            </w:tcMar>
          </w:tcPr>
          <w:p>
            <w:pPr>
              <w:spacing w:after="0"/>
              <w:jc w:val="center"/>
            </w:pPr>
            <w:r>
              <w:rPr>
                <w:b w:val="false"/>
                <w:bCs w:val="false"/>
                <w:sz w:val="18"/>
                <w:szCs w:val="18"/>
              </w:rPr>
              <w:t xml:space="preserve">76.3</w:t>
            </w:r>
          </w:p>
        </w:tc>
        <w:tc>
          <w:tcPr>
            <w:tcW w:type="dxa" w:w="1000"/>
            <w:tcMar>
              <w:top w:type="dxa" w:w="60"/>
              <w:left w:type="dxa" w:w="100"/>
              <w:bottom w:type="dxa" w:w="60"/>
              <w:right w:type="dxa" w:w="100"/>
            </w:tcMar>
          </w:tcPr>
          <w:p>
            <w:pPr>
              <w:spacing w:after="0"/>
              <w:jc w:val="center"/>
            </w:pPr>
            <w:r>
              <w:rPr>
                <w:b w:val="false"/>
                <w:bCs w:val="false"/>
                <w:sz w:val="18"/>
                <w:szCs w:val="18"/>
              </w:rPr>
              <w:t xml:space="preserve">9.3</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[DMIPP] ≥ 5.5 M</w:t>
            </w:r>
          </w:p>
        </w:tc>
        <w:tc>
          <w:tcPr>
            <w:tcW w:type="dxa" w:w="900"/>
            <w:tcMar>
              <w:top w:type="dxa" w:w="60"/>
              <w:left w:type="dxa" w:w="100"/>
              <w:bottom w:type="dxa" w:w="60"/>
              <w:right w:type="dxa" w:w="100"/>
            </w:tcMar>
          </w:tcPr>
          <w:p>
            <w:pPr>
              <w:spacing w:after="0"/>
              <w:jc w:val="center"/>
            </w:pPr>
            <w:r>
              <w:rPr>
                <w:b w:val="false"/>
                <w:bCs w:val="false"/>
                <w:sz w:val="18"/>
                <w:szCs w:val="18"/>
              </w:rPr>
              <w:t xml:space="preserve">5.6</w:t>
            </w:r>
          </w:p>
        </w:tc>
        <w:tc>
          <w:tcPr>
            <w:tcW w:type="dxa" w:w="900"/>
            <w:tcMar>
              <w:top w:type="dxa" w:w="60"/>
              <w:left w:type="dxa" w:w="100"/>
              <w:bottom w:type="dxa" w:w="60"/>
              <w:right w:type="dxa" w:w="100"/>
            </w:tcMar>
          </w:tcPr>
          <w:p>
            <w:pPr>
              <w:spacing w:after="0"/>
              <w:jc w:val="center"/>
            </w:pPr>
            <w:r>
              <w:rPr>
                <w:b w:val="false"/>
                <w:bCs w:val="false"/>
                <w:sz w:val="18"/>
                <w:szCs w:val="18"/>
              </w:rPr>
              <w:t xml:space="preserve">7.2</w:t>
            </w:r>
          </w:p>
        </w:tc>
        <w:tc>
          <w:tcPr>
            <w:tcW w:type="dxa" w:w="900"/>
            <w:tcMar>
              <w:top w:type="dxa" w:w="60"/>
              <w:left w:type="dxa" w:w="100"/>
              <w:bottom w:type="dxa" w:w="60"/>
              <w:right w:type="dxa" w:w="100"/>
            </w:tcMar>
          </w:tcPr>
          <w:p>
            <w:pPr>
              <w:spacing w:after="0"/>
              <w:jc w:val="center"/>
            </w:pPr>
            <w:r>
              <w:rPr>
                <w:b w:val="false"/>
                <w:bCs w:val="false"/>
                <w:sz w:val="18"/>
                <w:szCs w:val="18"/>
              </w:rPr>
              <w:t xml:space="preserve">10.0</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1.5</w:t>
            </w:r>
          </w:p>
        </w:tc>
        <w:tc>
          <w:tcPr>
            <w:tcW w:type="dxa" w:w="1266"/>
            <w:tcMar>
              <w:top w:type="dxa" w:w="60"/>
              <w:left w:type="dxa" w:w="100"/>
              <w:bottom w:type="dxa" w:w="60"/>
              <w:right w:type="dxa" w:w="100"/>
            </w:tcMar>
          </w:tcPr>
          <w:p>
            <w:pPr>
              <w:spacing w:after="0"/>
              <w:jc w:val="center"/>
            </w:pPr>
            <w:r>
              <w:rPr>
                <w:b w:val="false"/>
                <w:bCs w:val="false"/>
                <w:sz w:val="18"/>
                <w:szCs w:val="18"/>
              </w:rPr>
              <w:t xml:space="preserve">66.3</w:t>
            </w:r>
          </w:p>
        </w:tc>
        <w:tc>
          <w:tcPr>
            <w:tcW w:type="dxa" w:w="1000"/>
            <w:tcMar>
              <w:top w:type="dxa" w:w="60"/>
              <w:left w:type="dxa" w:w="100"/>
              <w:bottom w:type="dxa" w:w="60"/>
              <w:right w:type="dxa" w:w="100"/>
            </w:tcMar>
          </w:tcPr>
          <w:p>
            <w:pPr>
              <w:spacing w:after="0"/>
              <w:jc w:val="center"/>
            </w:pPr>
            <w:r>
              <w:rPr>
                <w:b w:val="false"/>
                <w:bCs w:val="false"/>
                <w:sz w:val="18"/>
                <w:szCs w:val="18"/>
              </w:rPr>
              <w:t xml:space="preserve">11.3</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[DMIPP] 4.0–5.4 M</w:t>
            </w:r>
          </w:p>
        </w:tc>
        <w:tc>
          <w:tcPr>
            <w:tcW w:type="dxa" w:w="900"/>
            <w:tcMar>
              <w:top w:type="dxa" w:w="60"/>
              <w:left w:type="dxa" w:w="100"/>
              <w:bottom w:type="dxa" w:w="60"/>
              <w:right w:type="dxa" w:w="100"/>
            </w:tcMar>
          </w:tcPr>
          <w:p>
            <w:pPr>
              <w:spacing w:after="0"/>
              <w:jc w:val="center"/>
            </w:pPr>
            <w:r>
              <w:rPr>
                <w:b w:val="false"/>
                <w:bCs w:val="false"/>
                <w:sz w:val="18"/>
                <w:szCs w:val="18"/>
              </w:rPr>
              <w:t xml:space="preserve">4.0</w:t>
            </w:r>
          </w:p>
        </w:tc>
        <w:tc>
          <w:tcPr>
            <w:tcW w:type="dxa" w:w="900"/>
            <w:tcMar>
              <w:top w:type="dxa" w:w="60"/>
              <w:left w:type="dxa" w:w="100"/>
              <w:bottom w:type="dxa" w:w="60"/>
              <w:right w:type="dxa" w:w="100"/>
            </w:tcMar>
          </w:tcPr>
          <w:p>
            <w:pPr>
              <w:spacing w:after="0"/>
              <w:jc w:val="center"/>
            </w:pPr>
            <w:r>
              <w:rPr>
                <w:b w:val="false"/>
                <w:bCs w:val="false"/>
                <w:sz w:val="18"/>
                <w:szCs w:val="18"/>
              </w:rPr>
              <w:t xml:space="preserve">5.4</w:t>
            </w:r>
          </w:p>
        </w:tc>
        <w:tc>
          <w:tcPr>
            <w:tcW w:type="dxa" w:w="900"/>
            <w:tcMar>
              <w:top w:type="dxa" w:w="60"/>
              <w:left w:type="dxa" w:w="100"/>
              <w:bottom w:type="dxa" w:w="60"/>
              <w:right w:type="dxa" w:w="100"/>
            </w:tcMar>
          </w:tcPr>
          <w:p>
            <w:pPr>
              <w:spacing w:after="0"/>
              <w:jc w:val="center"/>
            </w:pPr>
            <w:r>
              <w:rPr>
                <w:b w:val="false"/>
                <w:bCs w:val="false"/>
                <w:sz w:val="18"/>
                <w:szCs w:val="18"/>
              </w:rPr>
              <w:t xml:space="preserve">10.0</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1.5</w:t>
            </w:r>
          </w:p>
        </w:tc>
        <w:tc>
          <w:tcPr>
            <w:tcW w:type="dxa" w:w="1266"/>
            <w:tcMar>
              <w:top w:type="dxa" w:w="60"/>
              <w:left w:type="dxa" w:w="100"/>
              <w:bottom w:type="dxa" w:w="60"/>
              <w:right w:type="dxa" w:w="100"/>
            </w:tcMar>
          </w:tcPr>
          <w:p>
            <w:pPr>
              <w:spacing w:after="0"/>
              <w:jc w:val="center"/>
            </w:pPr>
            <w:r>
              <w:rPr>
                <w:b w:val="false"/>
                <w:bCs w:val="false"/>
                <w:sz w:val="18"/>
                <w:szCs w:val="18"/>
              </w:rPr>
              <w:t xml:space="preserve">76.1</w:t>
            </w:r>
          </w:p>
        </w:tc>
        <w:tc>
          <w:tcPr>
            <w:tcW w:type="dxa" w:w="1000"/>
            <w:tcMar>
              <w:top w:type="dxa" w:w="60"/>
              <w:left w:type="dxa" w:w="100"/>
              <w:bottom w:type="dxa" w:w="60"/>
              <w:right w:type="dxa" w:w="100"/>
            </w:tcMar>
          </w:tcPr>
          <w:p>
            <w:pPr>
              <w:spacing w:after="0"/>
              <w:jc w:val="center"/>
            </w:pPr>
            <w:r>
              <w:rPr>
                <w:b w:val="false"/>
                <w:bCs w:val="false"/>
                <w:sz w:val="18"/>
                <w:szCs w:val="18"/>
              </w:rPr>
              <w:t xml:space="preserve">8.0</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t ≤ 1 min</w:t>
            </w:r>
          </w:p>
        </w:tc>
        <w:tc>
          <w:tcPr>
            <w:tcW w:type="dxa" w:w="900"/>
            <w:tcMar>
              <w:top w:type="dxa" w:w="60"/>
              <w:left w:type="dxa" w:w="100"/>
              <w:bottom w:type="dxa" w:w="60"/>
              <w:right w:type="dxa" w:w="100"/>
            </w:tcMar>
          </w:tcPr>
          <w:p>
            <w:pPr>
              <w:spacing w:after="0"/>
              <w:jc w:val="center"/>
            </w:pPr>
            <w:r>
              <w:rPr>
                <w:b w:val="false"/>
                <w:bCs w:val="false"/>
                <w:sz w:val="18"/>
                <w:szCs w:val="18"/>
              </w:rPr>
              <w:t xml:space="preserve">1.4</w:t>
            </w:r>
          </w:p>
        </w:tc>
        <w:tc>
          <w:tcPr>
            <w:tcW w:type="dxa" w:w="900"/>
            <w:tcMar>
              <w:top w:type="dxa" w:w="60"/>
              <w:left w:type="dxa" w:w="100"/>
              <w:bottom w:type="dxa" w:w="60"/>
              <w:right w:type="dxa" w:w="100"/>
            </w:tcMar>
          </w:tcPr>
          <w:p>
            <w:pPr>
              <w:spacing w:after="0"/>
              <w:jc w:val="center"/>
            </w:pPr>
            <w:r>
              <w:rPr>
                <w:b w:val="false"/>
                <w:bCs w:val="false"/>
                <w:sz w:val="18"/>
                <w:szCs w:val="18"/>
              </w:rPr>
              <w:t xml:space="preserve">4.0</w:t>
            </w:r>
          </w:p>
        </w:tc>
        <w:tc>
          <w:tcPr>
            <w:tcW w:type="dxa" w:w="900"/>
            <w:tcMar>
              <w:top w:type="dxa" w:w="60"/>
              <w:left w:type="dxa" w:w="100"/>
              <w:bottom w:type="dxa" w:w="60"/>
              <w:right w:type="dxa" w:w="100"/>
            </w:tcMar>
          </w:tcPr>
          <w:p>
            <w:pPr>
              <w:spacing w:after="0"/>
              <w:jc w:val="center"/>
            </w:pPr>
            <w:r>
              <w:rPr>
                <w:b w:val="false"/>
                <w:bCs w:val="false"/>
                <w:sz w:val="18"/>
                <w:szCs w:val="18"/>
              </w:rPr>
              <w:t xml:space="preserve">10.0</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1.0</w:t>
            </w:r>
          </w:p>
        </w:tc>
        <w:tc>
          <w:tcPr>
            <w:tcW w:type="dxa" w:w="1266"/>
            <w:tcMar>
              <w:top w:type="dxa" w:w="60"/>
              <w:left w:type="dxa" w:w="100"/>
              <w:bottom w:type="dxa" w:w="60"/>
              <w:right w:type="dxa" w:w="100"/>
            </w:tcMar>
          </w:tcPr>
          <w:p>
            <w:pPr>
              <w:spacing w:after="0"/>
              <w:jc w:val="center"/>
            </w:pPr>
            <w:r>
              <w:rPr>
                <w:b w:val="false"/>
                <w:bCs w:val="false"/>
                <w:sz w:val="18"/>
                <w:szCs w:val="18"/>
              </w:rPr>
              <w:t xml:space="preserve">76.1</w:t>
            </w:r>
          </w:p>
        </w:tc>
        <w:tc>
          <w:tcPr>
            <w:tcW w:type="dxa" w:w="1000"/>
            <w:tcMar>
              <w:top w:type="dxa" w:w="60"/>
              <w:left w:type="dxa" w:w="100"/>
              <w:bottom w:type="dxa" w:w="60"/>
              <w:right w:type="dxa" w:w="100"/>
            </w:tcMar>
          </w:tcPr>
          <w:p>
            <w:pPr>
              <w:spacing w:after="0"/>
              <w:jc w:val="center"/>
            </w:pPr>
            <w:r>
              <w:rPr>
                <w:b w:val="false"/>
                <w:bCs w:val="false"/>
                <w:sz w:val="18"/>
                <w:szCs w:val="18"/>
              </w:rPr>
              <w:t xml:space="preserve">6.1</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tBuOK ≤ 7.5 mol%, [DMIPP] ≥ 4 M, t ≤ 1 min</w:t>
            </w:r>
          </w:p>
        </w:tc>
        <w:tc>
          <w:tcPr>
            <w:tcW w:type="dxa" w:w="900"/>
            <w:tcMar>
              <w:top w:type="dxa" w:w="60"/>
              <w:left w:type="dxa" w:w="100"/>
              <w:bottom w:type="dxa" w:w="60"/>
              <w:right w:type="dxa" w:w="100"/>
            </w:tcMar>
          </w:tcPr>
          <w:p>
            <w:pPr>
              <w:spacing w:after="0"/>
              <w:jc w:val="center"/>
            </w:pPr>
            <w:r>
              <w:rPr>
                <w:b w:val="false"/>
                <w:bCs w:val="false"/>
                <w:sz w:val="18"/>
                <w:szCs w:val="18"/>
              </w:rPr>
              <w:t xml:space="preserve">4.0</w:t>
            </w:r>
          </w:p>
        </w:tc>
        <w:tc>
          <w:tcPr>
            <w:tcW w:type="dxa" w:w="900"/>
            <w:tcMar>
              <w:top w:type="dxa" w:w="60"/>
              <w:left w:type="dxa" w:w="100"/>
              <w:bottom w:type="dxa" w:w="60"/>
              <w:right w:type="dxa" w:w="100"/>
            </w:tcMar>
          </w:tcPr>
          <w:p>
            <w:pPr>
              <w:spacing w:after="0"/>
              <w:jc w:val="center"/>
            </w:pPr>
            <w:r>
              <w:rPr>
                <w:b w:val="false"/>
                <w:bCs w:val="false"/>
                <w:sz w:val="18"/>
                <w:szCs w:val="18"/>
              </w:rPr>
              <w:t xml:space="preserve">6.4</w:t>
            </w:r>
          </w:p>
        </w:tc>
        <w:tc>
          <w:tcPr>
            <w:tcW w:type="dxa" w:w="900"/>
            <w:tcMar>
              <w:top w:type="dxa" w:w="60"/>
              <w:left w:type="dxa" w:w="100"/>
              <w:bottom w:type="dxa" w:w="60"/>
              <w:right w:type="dxa" w:w="100"/>
            </w:tcMar>
          </w:tcPr>
          <w:p>
            <w:pPr>
              <w:spacing w:after="0"/>
              <w:jc w:val="center"/>
            </w:pPr>
            <w:r>
              <w:rPr>
                <w:b w:val="false"/>
                <w:bCs w:val="false"/>
                <w:sz w:val="18"/>
                <w:szCs w:val="18"/>
              </w:rPr>
              <w:t xml:space="preserve">7.5</w:t>
            </w:r>
          </w:p>
        </w:tc>
        <w:tc>
          <w:tcPr>
            <w:tcW w:type="dxa" w:w="780"/>
            <w:tcMar>
              <w:top w:type="dxa" w:w="60"/>
              <w:left w:type="dxa" w:w="100"/>
              <w:bottom w:type="dxa" w:w="60"/>
              <w:right w:type="dxa" w:w="100"/>
            </w:tcMar>
          </w:tcPr>
          <w:p>
            <w:pPr>
              <w:spacing w:after="0"/>
              <w:jc w:val="center"/>
            </w:pPr>
            <w:r>
              <w:rPr>
                <w:b w:val="false"/>
                <w:bCs w:val="false"/>
                <w:sz w:val="18"/>
                <w:szCs w:val="18"/>
              </w:rPr>
              <w:t xml:space="preserve">70</w:t>
            </w:r>
          </w:p>
        </w:tc>
        <w:tc>
          <w:tcPr>
            <w:tcW w:type="dxa" w:w="780"/>
            <w:tcMar>
              <w:top w:type="dxa" w:w="60"/>
              <w:left w:type="dxa" w:w="100"/>
              <w:bottom w:type="dxa" w:w="60"/>
              <w:right w:type="dxa" w:w="100"/>
            </w:tcMar>
          </w:tcPr>
          <w:p>
            <w:pPr>
              <w:spacing w:after="0"/>
              <w:jc w:val="center"/>
            </w:pPr>
            <w:r>
              <w:rPr>
                <w:b w:val="false"/>
                <w:bCs w:val="false"/>
                <w:sz w:val="18"/>
                <w:szCs w:val="18"/>
              </w:rPr>
              <w:t xml:space="preserve">1.0</w:t>
            </w:r>
          </w:p>
        </w:tc>
        <w:tc>
          <w:tcPr>
            <w:tcW w:type="dxa" w:w="1266"/>
            <w:tcMar>
              <w:top w:type="dxa" w:w="60"/>
              <w:left w:type="dxa" w:w="100"/>
              <w:bottom w:type="dxa" w:w="60"/>
              <w:right w:type="dxa" w:w="100"/>
            </w:tcMar>
          </w:tcPr>
          <w:p>
            <w:pPr>
              <w:spacing w:after="0"/>
              <w:jc w:val="center"/>
            </w:pPr>
            <w:r>
              <w:rPr>
                <w:b w:val="false"/>
                <w:bCs w:val="false"/>
                <w:sz w:val="18"/>
                <w:szCs w:val="18"/>
              </w:rPr>
              <w:t xml:space="preserve">54.8</w:t>
            </w:r>
          </w:p>
        </w:tc>
        <w:tc>
          <w:tcPr>
            <w:tcW w:type="dxa" w:w="1000"/>
            <w:tcMar>
              <w:top w:type="dxa" w:w="60"/>
              <w:left w:type="dxa" w:w="100"/>
              <w:bottom w:type="dxa" w:w="60"/>
              <w:right w:type="dxa" w:w="100"/>
            </w:tcMar>
          </w:tcPr>
          <w:p>
            <w:pPr>
              <w:spacing w:after="0"/>
              <w:jc w:val="center"/>
            </w:pPr>
            <w:r>
              <w:rPr>
                <w:b w:val="false"/>
                <w:bCs w:val="false"/>
                <w:sz w:val="18"/>
                <w:szCs w:val="18"/>
              </w:rPr>
              <w:t xml:space="preserve">10.8</w:t>
            </w:r>
          </w:p>
        </w:tc>
      </w:tr>
    </w:tbl>
    <w:p>
      <w:pPr>
        <w:spacing w:after="220" w:before="100"/>
        <w:jc w:val="both"/>
      </w:pPr>
      <w:r>
        <w:rPr>
          <w:b/>
          <w:bCs/>
          <w:sz w:val="18"/>
          <w:szCs w:val="18"/>
        </w:rPr>
        <w:t xml:space="preserve">Table S5. </w:t>
      </w:r>
      <w:r>
        <w:rPr>
          <w:sz w:val="18"/>
          <w:szCs w:val="18"/>
        </w:rPr>
        <w:t xml:space="preserve">The highest predicted yield within each restriction, subject to σ &lt; 15 percentage points. The three conditions carried forward in the main text are rows 5 ([DMIPP] 4.0–5.4 M), 6 (t ≤ 1 min) and 3 (tBuOK 7.5 mol%).</w:t>
      </w:r>
    </w:p>
    <w:p>
      <w:pPr>
        <w:spacing w:after="140" w:line="276"/>
        <w:jc w:val="both"/>
      </w:pPr>
      <w:r>
        <w:t xml:space="preserve">A restriction is not required to clear the 70 % threshold, so a low predicted yield with a small σ is the model asserting that the restriction costs yield: at 5 mol% tBuOK the best available is 49.3 % with σ = 14.8, at the edge of what was accepted. Had no point in a restricted region met the σ cap, that restriction would have returned nothing, indicating a region the campaign never sampled closely enough for the model to commit; this did not arise.</w:t>
      </w:r>
    </w:p>
    <w:p>
      <w:pPr>
        <w:pStyle w:val="Heading1"/>
        <w:spacing w:after="140" w:before="280"/>
      </w:pPr>
      <w:r>
        <w:t xml:space="preserve">S7. Limitations of the model-based analysis</w:t>
      </w:r>
    </w:p>
    <w:p>
      <w:pPr>
        <w:pStyle w:val="ListParagraph"/>
        <w:numPr>
          <w:ilvl w:val="0"/>
          <w:numId w:val="2"/>
        </w:numPr>
        <w:spacing w:after="80"/>
        <w:jc w:val="both"/>
      </w:pPr>
      <w:r>
        <w:rPr>
          <w:sz w:val="20"/>
          <w:szCs w:val="20"/>
        </w:rPr>
        <w:t xml:space="preserve">σ is the surrogate's posterior standard deviation, not a measured reproducibility. It is calibrated only insofar as the fitted noise term reflects the experimental reproducibility, which nineteen experiments cannot establish; the 15-point cap means that the campaign passed close enough to a given region, not that the yield there is known to ± 15 %.</w:t>
      </w:r>
    </w:p>
    <w:p>
      <w:pPr>
        <w:pStyle w:val="ListParagraph"/>
        <w:numPr>
          <w:ilvl w:val="0"/>
          <w:numId w:val="2"/>
        </w:numPr>
        <w:spacing w:after="80"/>
        <w:jc w:val="both"/>
      </w:pPr>
      <w:r>
        <w:rPr>
          <w:sz w:val="20"/>
          <w:szCs w:val="20"/>
        </w:rPr>
        <w:t xml:space="preserve">All nine proposals were made at 10 mol% tBuOK, so the model is least informed at 5 and 7.5 mol% — the restrictions that ask most of it.</w:t>
      </w:r>
    </w:p>
    <w:p>
      <w:pPr>
        <w:pStyle w:val="ListParagraph"/>
        <w:numPr>
          <w:ilvl w:val="0"/>
          <w:numId w:val="2"/>
        </w:numPr>
        <w:spacing w:after="80"/>
        <w:jc w:val="both"/>
      </w:pPr>
      <w:r>
        <w:rPr>
          <w:sz w:val="20"/>
          <w:szCs w:val="20"/>
        </w:rPr>
        <w:t xml:space="preserve">Taking the highest predicted yield within a restriction is exploitation, appropriate for selecting conditions to confirm but not for further learning; an acquisition function would choose differently. Discretisation caps resolution at half an increment.</w:t>
      </w:r>
    </w:p>
    <w:p>
      <w:pPr>
        <w:pStyle w:val="Heading1"/>
        <w:spacing w:after="140" w:before="280"/>
      </w:pPr>
      <w:r>
        <w:t xml:space="preserve">S8. Software</w:t>
      </w:r>
    </w:p>
    <w:p>
      <w:pPr>
        <w:spacing w:after="140" w:line="276"/>
        <w:jc w:val="both"/>
      </w:pPr>
      <w:r>
        <w:t xml:space="preserve">Python 3.11, BoFire 0.3.1, BoTorch 0.17.0, GPyTorch 1.15.2, PyTorch 2.10.0, scikit-learn. The initial design is seeded. The optimisation strategy draws its own Monte-Carlo seed unless one is supplied, so two runs on identical data can differ where candidate conditions score closely; the campaign was run unseeded and its final proposal was verified stable across repeated runs. Two notebooks reproducing every number, table and figure in this section are available at [URL].</w:t>
      </w:r>
    </w:p>
    <w:p>
      <w:pPr>
        <w:pStyle w:val="Heading1"/>
        <w:spacing w:after="140" w:before="280"/>
      </w:pPr>
      <w:r>
        <w:t xml:space="preserve">References</w:t>
      </w:r>
    </w:p>
    <w:p>
      <w:pPr>
        <w:spacing w:after="90"/>
        <w:jc w:val="both"/>
      </w:pPr>
      <w:r>
        <w:rPr>
          <w:sz w:val="18"/>
          <w:szCs w:val="18"/>
        </w:rPr>
        <w:t xml:space="preserve">(1)  Ament, S.; Daulton, S.; Eriksson, D.; Balandat, M.; Bakshy, E. Unexpected Improvements to Expected Improvement for Bayesian Optimization. Adv. Neural Inf. Process. Syst. 2023.</w:t>
      </w:r>
    </w:p>
    <w:p>
      <w:pPr>
        <w:spacing w:after="90"/>
        <w:jc w:val="both"/>
      </w:pPr>
      <w:r>
        <w:rPr>
          <w:sz w:val="18"/>
          <w:szCs w:val="18"/>
        </w:rPr>
        <w:t xml:space="preserve">(2)  Balandat, M.; Karrer, B.; Jiang, D. R.; Daulton, S.; Letham, B.; Wilson, A. G.; Bakshy, E. BoTorch: A Framework for Efficient Monte-Carlo Bayesian Optimization. Adv. Neural Inf. Process. Syst. 2020.</w:t>
      </w:r>
    </w:p>
    <w:p>
      <w:pPr>
        <w:spacing w:after="90"/>
        <w:jc w:val="both"/>
      </w:pPr>
      <w:r>
        <w:rPr>
          <w:sz w:val="18"/>
          <w:szCs w:val="18"/>
        </w:rPr>
        <w:t xml:space="preserve">(3)  Durholt, J. P.; et al. BoFire: Bayesian Optimization Framework Intended for Real Experiments. 2024, arXiv:2408.05040.</w:t>
      </w:r>
    </w:p>
    <w:p>
      <w:pPr>
        <w:spacing w:after="90"/>
        <w:jc w:val="both"/>
      </w:pPr>
      <w:r>
        <w:rPr>
          <w:sz w:val="18"/>
          <w:szCs w:val="18"/>
        </w:rPr>
        <w:t xml:space="preserve">(4)  Kaneko, H. Sparse Sampling for Chemical Experiments. ACS Omega 2022, 7, 47789–47795.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6fd447389865f80af4220fac80a1c9e6a77e7.png"/><Relationship Id="rId8" Type="http://schemas.openxmlformats.org/officeDocument/2006/relationships/image" Target="media/2aeff85f2db7cf3655cecfca58389059bc1fd67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2026-09-16T15:29:59.746Z</dcterms:created>
  <dcterms:modified xsi:type="dcterms:W3CDTF">2026-09-16T15:29:59.746Z</dcterms:modified>
</cp:coreProperties>
</file>

<file path=docProps/custom.xml><?xml version="1.0" encoding="utf-8"?>
<Properties xmlns="http://schemas.openxmlformats.org/officeDocument/2006/custom-properties" xmlns:vt="http://schemas.openxmlformats.org/officeDocument/2006/docPropsVTypes"/>
</file>