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76F8B"/>
          <w:sz w:val="18"/>
        </w:rPr>
        <w:t>A CHEMIST IN THE LOOP · 30–45 MINUTES</w:t>
      </w:r>
    </w:p>
    <w:p>
      <w:pPr>
        <w:pStyle w:val="Heading1"/>
      </w:pPr>
      <w:r>
        <w:t>Would you take over from an optimisation algorithm?</w:t>
      </w:r>
    </w:p>
    <w:p>
      <w:pPr>
        <w:spacing w:after="200"/>
      </w:pPr>
      <w:r>
        <w:rPr>
          <w:b w:val="0"/>
          <w:i w:val="0"/>
          <w:color w:val="5A6876"/>
        </w:rPr>
        <w:t>Thank you for taking part. Here is what it is about, what you will do, and the few rules that make your answers usable.</w:t>
      </w:r>
    </w:p>
    <w:p>
      <w:pPr>
        <w:pStyle w:val="Heading2"/>
      </w:pPr>
      <w:r>
        <w:t>What it is about</w:t>
      </w:r>
    </w:p>
    <w:p>
      <w:pPr>
        <w:spacing w:after="120"/>
      </w:pPr>
      <w:r>
        <w:rPr>
          <w:b w:val="0"/>
          <w:i w:val="0"/>
        </w:rPr>
        <w:t>We use Bayesian optimisation to find the best reaction conditions in as few experiments as possible. It works well — until it does not: sometimes the algorithm writes off a good catalyst after one bad result and spends the rest of its budget elsewhere. The study asks a simple question: if a chemist is called at the moment the algorithm stalls, does the campaign end better?</w:t>
      </w:r>
    </w:p>
    <w:p>
      <w:pPr>
        <w:spacing w:after="120"/>
      </w:pPr>
      <w:r>
        <w:rPr>
          <w:b w:val="0"/>
          <w:i w:val="0"/>
        </w:rPr>
        <w:t>You will be that chemist. The experiments are real published data, replayed on screen; nothing is run in a lab and there is no right answer to find. What we record is what you decide and why.</w:t>
      </w:r>
    </w:p>
    <w:p>
      <w:pPr>
        <w:pStyle w:val="Heading2"/>
      </w:pPr>
      <w:r>
        <w:t>What you will do</w:t>
      </w:r>
    </w:p>
    <w:p>
      <w:pPr>
        <w:pStyle w:val="ListNumber"/>
        <w:spacing w:after="60"/>
      </w:pPr>
      <w:r>
        <w:rPr>
          <w:b/>
        </w:rPr>
        <w:t>Open the link</w:t>
      </w:r>
      <w:r>
        <w:rPr>
          <w:b w:val="0"/>
        </w:rPr>
        <w:t xml:space="preserve"> below in your browser, type your initials, click Start.</w:t>
      </w:r>
    </w:p>
    <w:p>
      <w:pPr>
        <w:pStyle w:val="ListNumber"/>
        <w:spacing w:after="60"/>
      </w:pPr>
      <w:r>
        <w:rPr>
          <w:b/>
        </w:rPr>
        <w:t>Pick a campaign.</w:t>
      </w:r>
      <w:r>
        <w:rPr>
          <w:b w:val="0"/>
        </w:rPr>
        <w:t xml:space="preserve"> There are three (two Suzuki couplings and a C–H arylation), in any order, 10–15 minutes each. Every participant gets the same three.</w:t>
      </w:r>
    </w:p>
    <w:p>
      <w:pPr>
        <w:pStyle w:val="ListNumber"/>
        <w:spacing w:after="60"/>
      </w:pPr>
      <w:r>
        <w:rPr>
          <w:b/>
        </w:rPr>
        <w:t>Read the chemistry.</w:t>
      </w:r>
      <w:r>
        <w:rPr>
          <w:b w:val="0"/>
        </w:rPr>
        <w:t xml:space="preserve"> The reaction, the catalysts, the conditions you control and what is measured are on the page; take the time you need.</w:t>
      </w:r>
    </w:p>
    <w:p>
      <w:pPr>
        <w:pStyle w:val="ListNumber"/>
        <w:spacing w:after="60"/>
      </w:pPr>
      <w:r>
        <w:rPr>
          <w:b/>
        </w:rPr>
        <w:t>Look at the ten starting experiments</w:t>
      </w:r>
      <w:r>
        <w:rPr>
          <w:b w:val="0"/>
        </w:rPr>
        <w:t xml:space="preserve"> and click Launch. The algorithm then runs its experiments one per second; watch the table and the plots.</w:t>
      </w:r>
    </w:p>
    <w:p>
      <w:pPr>
        <w:pStyle w:val="ListNumber"/>
        <w:spacing w:after="60"/>
      </w:pPr>
      <w:r>
        <w:rPr>
          <w:b/>
        </w:rPr>
        <w:t>When the page pauses,</w:t>
      </w:r>
      <w:r>
        <w:rPr>
          <w:b w:val="0"/>
        </w:rPr>
        <w:t xml:space="preserve"> the algorithm has stalled. Choose one of three answers and write one sentence on why: let it continue (its next proposal is shown), propose the next experiment yourself, or stop the campaign.</w:t>
      </w:r>
    </w:p>
    <w:p>
      <w:pPr>
        <w:pStyle w:val="ListNumber"/>
        <w:spacing w:after="60"/>
      </w:pPr>
      <w:r>
        <w:rPr>
          <w:b/>
        </w:rPr>
        <w:t>Carry on until the campaign ends.</w:t>
      </w:r>
      <w:r>
        <w:rPr>
          <w:b w:val="0"/>
        </w:rPr>
        <w:t xml:space="preserve"> Then open the next one. You can close the page at any time and resume later under the same initials.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9F3F7"/>
          </w:tcPr>
          <w:p>
            <w:pPr>
              <w:spacing w:after="60"/>
            </w:pPr>
            <w:r/>
            <w:r>
              <w:rPr>
                <w:b/>
                <w:sz w:val="21"/>
              </w:rPr>
              <w:t xml:space="preserve">The link: </w:t>
            </w:r>
            <w:r>
              <w:rPr>
                <w:b w:val="0"/>
                <w:sz w:val="21"/>
              </w:rPr>
              <w:t>https://&lt;address of the REACTO server&gt;/hitl-live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Initials to use: </w:t>
            </w:r>
            <w:r>
              <w:rPr>
                <w:b w:val="0"/>
                <w:sz w:val="21"/>
              </w:rPr>
              <w:t>the same every time, so that you can resume.</w:t>
            </w:r>
          </w:p>
        </w:tc>
      </w:tr>
    </w:tbl>
    <w:p>
      <w:pPr>
        <w:spacing w:after="40"/>
      </w:pPr>
    </w:p>
    <w:p>
      <w:pPr>
        <w:pStyle w:val="Heading2"/>
      </w:pPr>
      <w:r>
        <w:t>Three rules</w:t>
      </w:r>
    </w:p>
    <w:p>
      <w:pPr>
        <w:pStyle w:val="ListBullet"/>
        <w:spacing w:after="60"/>
      </w:pPr>
      <w:r>
        <w:rPr>
          <w:b/>
        </w:rPr>
        <w:t>Do it alone, without looking anything up.</w:t>
      </w:r>
      <w:r>
        <w:rPr>
          <w:b w:val="0"/>
        </w:rPr>
        <w:t xml:space="preserve"> We are measuring what a chemist knows and notices, not what the literature says. Your intuition is the point.</w:t>
      </w:r>
    </w:p>
    <w:p>
      <w:pPr>
        <w:pStyle w:val="ListBullet"/>
        <w:spacing w:after="60"/>
      </w:pPr>
      <w:r>
        <w:rPr>
          <w:b/>
        </w:rPr>
        <w:t>Always write why.</w:t>
      </w:r>
      <w:r>
        <w:rPr>
          <w:b w:val="0"/>
        </w:rPr>
        <w:t xml:space="preserve"> One sentence is enough; the page will not accept an answer without it. The reasoning is worth as much to us as the choice.</w:t>
      </w:r>
    </w:p>
    <w:p>
      <w:pPr>
        <w:pStyle w:val="ListBullet"/>
        <w:spacing w:after="60"/>
      </w:pPr>
      <w:r>
        <w:rPr>
          <w:b/>
        </w:rPr>
        <w:t>Do not discuss the campaigns with colleagues</w:t>
      </w:r>
      <w:r>
        <w:rPr>
          <w:b w:val="0"/>
        </w:rPr>
        <w:t xml:space="preserve"> until everyone has finished, and do not tell them what you tried.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BE9DF"/>
          </w:tcPr>
          <w:p>
            <w:pPr>
              <w:spacing w:after="60"/>
            </w:pPr>
            <w:r/>
            <w:r>
              <w:rPr>
                <w:b/>
                <w:sz w:val="21"/>
              </w:rPr>
              <w:t xml:space="preserve">There is no score and no trick. </w:t>
            </w:r>
            <w:r>
              <w:rPr>
                <w:b w:val="0"/>
                <w:sz w:val="21"/>
              </w:rPr>
              <w:t>A campaign that ends badly says something about the algorithm, not about you. Letting it continue is a perfectly good answer when you think it is on the right track.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  <w:color w:val="5A6876"/>
          <w:sz w:val="20"/>
        </w:rPr>
        <w:t>Questions, problems with the page, or a campaign that will not resume: Mathilde Croissant, mathilde.croissant@uliege.be. Please finish by [date].</w:t>
      </w:r>
    </w:p>
    <w:sectPr w:rsidR="00FC693F" w:rsidRPr="0006063C" w:rsidSect="00034616">
      <w:pgSz w:w="12240" w:h="15840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F8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F8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