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936"/>
            <w:shd w:fill="F0F4F8"/>
            <w:tcBorders>
              <w:top w:val="single" w:sz="12" w:space="0" w:color="1A365D"/>
              <w:left w:val="single" w:sz="12" w:space="0" w:color="1A365D"/>
              <w:bottom w:val="single" w:sz="12" w:space="0" w:color="1A365D"/>
              <w:right w:val="single" w:sz="12" w:space="0" w:color="1A365D"/>
            </w:tcBorders>
          </w:tcPr>
          <w:p>
            <w:pPr>
              <w:spacing w:after="40" w:before="80"/>
              <w:jc w:val="center"/>
            </w:pPr>
            <w:r>
              <w:rPr>
                <w:b/>
                <w:color w:val="1A365D"/>
                <w:sz w:val="26"/>
              </w:rPr>
              <w:t>MACHINE LEARNING ASSIGNMENT / LAB REPORT</w:t>
            </w:r>
          </w:p>
          <w:p>
            <w:pPr>
              <w:spacing w:after="80"/>
              <w:jc w:val="center"/>
            </w:pPr>
            <w:r>
              <w:rPr>
                <w:b/>
                <w:color w:val="2B6CB0"/>
                <w:sz w:val="22"/>
              </w:rPr>
              <w:t>Name: Mathimozhi .ER  |  Register number: 192321121  |  Subject : ITA0605 - MACHINE LEARNING</w:t>
            </w:r>
          </w:p>
        </w:tc>
      </w:tr>
    </w:tbl>
    <w:p>
      <w:pPr>
        <w:spacing w:after="240"/>
      </w:pPr>
    </w:p>
    <w:p>
      <w:pPr>
        <w:keepNext/>
        <w:spacing w:before="360" w:after="160"/>
        <w:pBdr>
          <w:bottom w:val="single" w:sz="8" w:space="4" w:color="2B6CB0"/>
        </w:pBdr>
      </w:pPr>
      <w:r>
        <w:rPr>
          <w:rFonts w:ascii="Calibri" w:hAnsi="Calibri"/>
          <w:b/>
          <w:color w:val="1A365D"/>
          <w:sz w:val="30"/>
        </w:rPr>
        <w:t>Question 11: Case-Based Reasoning (CBR) System for Municipal Waste Recycling Recommendation</w:t>
      </w:r>
    </w:p>
    <w:p>
      <w:r>
        <w:rPr>
          <w:b/>
          <w:color w:val="38A169"/>
        </w:rPr>
        <w:t>Aligned SDG Focus: SDG 12 – Responsible Consumption and Production</w:t>
      </w:r>
    </w:p>
    <w:p>
      <w:pPr>
        <w:keepNext/>
        <w:spacing w:before="280" w:after="80"/>
      </w:pPr>
      <w:r>
        <w:rPr>
          <w:rFonts w:ascii="Calibri" w:hAnsi="Calibri"/>
          <w:b/>
          <w:color w:val="2B6CB0"/>
          <w:sz w:val="26"/>
        </w:rPr>
        <w:t>1. Problem Statement &amp; Background</w:t>
      </w:r>
    </w:p>
    <w:p>
      <w:r>
        <w:t>Municipal waste management is a complex issue influenced by population density, waste composition, seasonal variations, and existing infrastructure. Traditional rule-based systems often struggle with non-linear relationships and context-dependent scenarios. By utilizing Case-Based Reasoning (CBR), municipal authorities can solve new waste management problems based on solutions used in past similar cases, optimizing recycling efficiency, reducing landfill loads, and advancing Sustainable Development Goal 12.</w:t>
      </w:r>
    </w:p>
    <w:p>
      <w:pPr>
        <w:keepNext/>
        <w:spacing w:before="280" w:after="80"/>
      </w:pPr>
      <w:r>
        <w:rPr>
          <w:rFonts w:ascii="Calibri" w:hAnsi="Calibri"/>
          <w:b/>
          <w:color w:val="2B6CB0"/>
          <w:sz w:val="26"/>
        </w:rPr>
        <w:t>2. System Architecture &amp; CBR Cycle</w:t>
      </w:r>
    </w:p>
    <w:p>
      <w:r>
        <w:t>The Case-Based Learning framework operates on the classic 4R CBR Cycle:</w:t>
      </w:r>
    </w:p>
    <w:p>
      <w:pPr>
        <w:pStyle w:val="ListBullet"/>
        <w:spacing w:after="60"/>
      </w:pPr>
      <w:r>
        <w:rPr>
          <w:b/>
          <w:color w:val="1A365D"/>
        </w:rPr>
        <w:t xml:space="preserve">Retrieve: </w:t>
      </w:r>
      <w:r>
        <w:t>Given a query case (new municipal area attributes), retrieve the most similar historical cases from the Case Base using distance/similarity metrics (e.g., Euclidean distance or Cosine similarity).</w:t>
      </w:r>
    </w:p>
    <w:p>
      <w:pPr>
        <w:pStyle w:val="ListBullet"/>
        <w:spacing w:after="60"/>
      </w:pPr>
      <w:r>
        <w:rPr>
          <w:b/>
          <w:color w:val="1A365D"/>
        </w:rPr>
        <w:t xml:space="preserve">Reuse: </w:t>
      </w:r>
      <w:r>
        <w:t>Adapt the recycling strategy and technology choices from the retrieved historical cases to fit the target municipality.</w:t>
      </w:r>
    </w:p>
    <w:p>
      <w:pPr>
        <w:pStyle w:val="ListBullet"/>
        <w:spacing w:after="60"/>
      </w:pPr>
      <w:r>
        <w:rPr>
          <w:b/>
          <w:color w:val="1A365D"/>
        </w:rPr>
        <w:t xml:space="preserve">Revise: </w:t>
      </w:r>
      <w:r>
        <w:t>Evaluate the recommended solution through simulation or domain expert review, refining the allocation of resources.</w:t>
      </w:r>
    </w:p>
    <w:p>
      <w:pPr>
        <w:pStyle w:val="ListBullet"/>
        <w:spacing w:after="60"/>
      </w:pPr>
      <w:r>
        <w:rPr>
          <w:b/>
          <w:color w:val="1A365D"/>
        </w:rPr>
        <w:t xml:space="preserve">Retain: </w:t>
      </w:r>
      <w:r>
        <w:t>Store the newly resolved case and its outcome in the Case Base for future continuous learning.</w:t>
      </w:r>
    </w:p>
    <w:p>
      <w:pPr>
        <w:keepNext/>
        <w:spacing w:before="280" w:after="80"/>
      </w:pPr>
      <w:r>
        <w:rPr>
          <w:rFonts w:ascii="Calibri" w:hAnsi="Calibri"/>
          <w:b/>
          <w:color w:val="2B6CB0"/>
          <w:sz w:val="26"/>
        </w:rPr>
        <w:t>3. Case Representation &amp; Feature Vector</w:t>
      </w:r>
    </w:p>
    <w:p>
      <w:r>
        <w:t>Each municipal case is represented as a structured feature tuple:</w:t>
      </w:r>
    </w:p>
    <w:p>
      <w:pPr>
        <w:pStyle w:val="ListBullet"/>
        <w:spacing w:after="60"/>
      </w:pPr>
      <w:r>
        <w:rPr>
          <w:b/>
          <w:color w:val="1A365D"/>
        </w:rPr>
        <w:t xml:space="preserve">Features (X): </w:t>
      </w:r>
      <w:r>
        <w:t>[Organic_Waste_%, Plastic_Waste_%, Paper_Waste_%, Metal_Waste_%, Population_Density (people/km²), Daily_Waste_Tons, Industrial_Zone_Proximity (km)]</w:t>
      </w:r>
    </w:p>
    <w:p>
      <w:pPr>
        <w:pStyle w:val="ListBullet"/>
        <w:spacing w:after="60"/>
      </w:pPr>
      <w:r>
        <w:rPr>
          <w:b/>
          <w:color w:val="1A365D"/>
        </w:rPr>
        <w:t xml:space="preserve">Target/Solution (Y): </w:t>
      </w:r>
      <w:r>
        <w:t>Recommended Recycling Strategy [e.g., Composting + Anaerobic Digestion, Automated Sorting + Pyrolysis, High-Volume Material Recovery Facility (MRF)]</w:t>
      </w:r>
    </w:p>
    <w:p>
      <w:pPr>
        <w:keepNext/>
        <w:spacing w:before="280" w:after="80"/>
      </w:pPr>
      <w:r>
        <w:rPr>
          <w:rFonts w:ascii="Calibri" w:hAnsi="Calibri"/>
          <w:b/>
          <w:color w:val="2B6CB0"/>
          <w:sz w:val="26"/>
        </w:rPr>
        <w:t>4. Python Implementation</w:t>
      </w:r>
    </w:p>
    <w:tbl>
      <w:tblPr>
        <w:tblW w:type="auto" w:w="0"/>
        <w:jc w:val="center"/>
        <w:tblLook w:firstColumn="1" w:firstRow="1" w:lastColumn="0" w:lastRow="0" w:noHBand="0" w:noVBand="1" w:val="04A0"/>
      </w:tblPr>
      <w:tblGrid>
        <w:gridCol w:w="9936"/>
      </w:tblGrid>
      <w:tr>
        <w:tc>
          <w:tcPr>
            <w:tcW w:type="dxa" w:w="9936"/>
            <w:shd w:fill="F7FAFC"/>
            <w:tcBorders>
              <w:top w:val="single" w:sz="4" w:space="0" w:color="CBD5E0"/>
              <w:left w:val="single" w:sz="18" w:space="0" w:color="2B6CB0"/>
              <w:bottom w:val="single" w:sz="4" w:space="0" w:color="CBD5E0"/>
              <w:right w:val="single" w:sz="4" w:space="0" w:color="CBD5E0"/>
            </w:tcBorders>
          </w:tcPr>
          <w:p>
            <w:pPr>
              <w:spacing w:before="80" w:after="80" w:line="240" w:lineRule="auto"/>
            </w:pPr>
            <w:r>
              <w:rPr>
                <w:rFonts w:ascii="Consolas" w:hAnsi="Consolas"/>
                <w:color w:val="2D3748"/>
                <w:sz w:val="19"/>
              </w:rPr>
              <w:t>import numpy as np</w:t>
              <w:br/>
              <w:t>import pandas as pd</w:t>
              <w:br/>
              <w:t>from sklearn.neighbors import NearestNeighbors</w:t>
              <w:br/>
              <w:t>from sklearn.preprocessing import StandardScaler</w:t>
              <w:br/>
              <w:br/>
              <w:t># Step 1: Historical Case Base Data Creation</w:t>
              <w:br/>
              <w:t>case_base_data = {</w:t>
              <w:br/>
              <w:t xml:space="preserve">    'Organic_pct': [55, 20, 35, 60, 15, 40],</w:t>
              <w:br/>
              <w:t xml:space="preserve">    'Plastic_pct': [15, 40, 30, 10, 50, 25],</w:t>
              <w:br/>
              <w:t xml:space="preserve">    'Paper_pct':   [15, 25, 20, 15, 20, 20],</w:t>
              <w:br/>
              <w:t xml:space="preserve">    'Metal_pct':   [15, 15, 15, 15, 15, 15],</w:t>
              <w:br/>
              <w:t xml:space="preserve">    'Pop_Density': [12000, 3000, 8500, 15000, 2500, 9000],</w:t>
              <w:br/>
              <w:t xml:space="preserve">    'Daily_Tons':  [450, 120, 300, 600, 90, 350],</w:t>
              <w:br/>
              <w:t xml:space="preserve">    'Recycling_Method': [</w:t>
              <w:br/>
              <w:t xml:space="preserve">        'Anaerobic Digestion &amp; Bio-Composting',</w:t>
              <w:br/>
              <w:t xml:space="preserve">        'Automated Optical Plastic Sorting &amp; Mechanical Recycling',</w:t>
              <w:br/>
              <w:t xml:space="preserve">        'Integrated Material Recovery Facility (MRF)',</w:t>
              <w:br/>
              <w:t xml:space="preserve">        'Community-Scale Organic Composting',</w:t>
              <w:br/>
              <w:t xml:space="preserve">        'Industrial Chemical Recycling &amp; Refuse-Derived Fuel',</w:t>
              <w:br/>
              <w:t xml:space="preserve">        'Hybrid Mechanical-Biological Treatment (MBT)'</w:t>
              <w:br/>
              <w:t xml:space="preserve">    ]</w:t>
              <w:br/>
              <w:t>}</w:t>
              <w:br/>
              <w:br/>
              <w:t>df_cases = pd.DataFrame(case_base_data)</w:t>
              <w:br/>
              <w:t>X = df_cases.drop(columns=['Recycling_Method'])</w:t>
              <w:br/>
              <w:br/>
              <w:t># Preprocessing: Feature Scaling</w:t>
              <w:br/>
              <w:t>scaler = StandardScaler()</w:t>
              <w:br/>
              <w:t>X_scaled = scaler.fit_transform(X)</w:t>
              <w:br/>
              <w:br/>
              <w:t># Step 2: CBR Retrieval Engine (k-Nearest Neighbors approach)</w:t>
              <w:br/>
              <w:t>cbr_retriever = NearestNeighbors(n_neighbors=2, metric='euclidean')</w:t>
              <w:br/>
              <w:t>cbr_retriever.fit(X_scaled)</w:t>
              <w:br/>
              <w:br/>
              <w:t># Step 3: New Query Case</w:t>
              <w:br/>
              <w:t>new_case = pd.DataFrame([{</w:t>
              <w:br/>
              <w:t xml:space="preserve">    'Organic_pct': 52,</w:t>
              <w:br/>
              <w:t xml:space="preserve">    'Plastic_pct': 18,</w:t>
              <w:br/>
              <w:t xml:space="preserve">    'Paper_pct': 16,</w:t>
              <w:br/>
              <w:t xml:space="preserve">    'Metal_pct': 14,</w:t>
              <w:br/>
              <w:t xml:space="preserve">    'Pop_Density': 11500,</w:t>
              <w:br/>
              <w:t xml:space="preserve">    'Daily_Tons': 420</w:t>
              <w:br/>
              <w:t>}])</w:t>
              <w:br/>
              <w:br/>
              <w:t>new_case_scaled = scaler.transform(new_case)</w:t>
              <w:br/>
              <w:br/>
              <w:t># Retrieve Similar Cases</w:t>
              <w:br/>
              <w:t>distances, indices = cbr_retriever.kneighbors(new_case_scaled)</w:t>
              <w:br/>
              <w:br/>
              <w:t>print("--- CBR RECYCLING RECOMMENDATION RESULT ---")</w:t>
              <w:br/>
              <w:t>for rank, idx in enumerate(indices[0]):</w:t>
              <w:br/>
              <w:t xml:space="preserve">    print(f"Rank {rank+1} Match: Case #{idx}")</w:t>
              <w:br/>
              <w:t xml:space="preserve">    print(f"  Similarity Distance: {distances[0][rank]:.4f}")</w:t>
              <w:br/>
              <w:t xml:space="preserve">    print(f"  Recommended Strategy: {df_cases.iloc[idx]['Recycling_Method']}")</w:t>
              <w:br/>
            </w:r>
          </w:p>
        </w:tc>
      </w:tr>
    </w:tbl>
    <w:p>
      <w:pPr>
        <w:spacing w:after="80"/>
      </w:pPr>
    </w:p>
    <w:p>
      <w:pPr>
        <w:keepNext/>
        <w:spacing w:before="280" w:after="80"/>
      </w:pPr>
      <w:r>
        <w:rPr>
          <w:rFonts w:ascii="Calibri" w:hAnsi="Calibri"/>
          <w:b/>
          <w:color w:val="2B6CB0"/>
          <w:sz w:val="26"/>
        </w:rPr>
        <w:t>5. Results &amp; SDG 12 Impact Discussion</w:t>
      </w:r>
    </w:p>
    <w:p>
      <w:r>
        <w:t>By retrieving solutions from historical municipal cases with similar waste parameters, local authorities reduce initial planning overhead and deployment failures. Implementing optimized recycling paths directly supports SDG 12 targets by substantially reducing waste generation through prevention, reduction, recycling, and reuse.</w:t>
      </w:r>
    </w:p>
    <w:p>
      <w:pPr>
        <w:keepNext/>
        <w:spacing w:before="360" w:after="160"/>
        <w:pBdr>
          <w:bottom w:val="single" w:sz="8" w:space="4" w:color="2B6CB0"/>
        </w:pBdr>
      </w:pPr>
      <w:r>
        <w:rPr>
          <w:rFonts w:ascii="Calibri" w:hAnsi="Calibri"/>
          <w:b/>
          <w:color w:val="1A365D"/>
          <w:sz w:val="30"/>
        </w:rPr>
        <w:t>Question 12: Radial Basis Function (RBF) Networks for Climate Temperature Variation Prediction</w:t>
      </w:r>
    </w:p>
    <w:p>
      <w:r>
        <w:rPr>
          <w:b/>
          <w:color w:val="38A169"/>
        </w:rPr>
        <w:t>Aligned SDG Focus: SDG 13 – Climate Action</w:t>
      </w:r>
    </w:p>
    <w:p>
      <w:pPr>
        <w:keepNext/>
        <w:spacing w:before="280" w:after="80"/>
      </w:pPr>
      <w:r>
        <w:rPr>
          <w:rFonts w:ascii="Calibri" w:hAnsi="Calibri"/>
          <w:b/>
          <w:color w:val="2B6CB0"/>
          <w:sz w:val="26"/>
        </w:rPr>
        <w:t>1. Mathematical Foundations of RBF Networks</w:t>
      </w:r>
    </w:p>
    <w:p>
      <w:r>
        <w:t>A Radial Basis Function (RBF) network is a three-layer feedforward neural network that uses radial basis functions as activation functions in its hidden layer. The output is a linear combination of radial basis functions of the inputs and neuron parameters.</w:t>
      </w:r>
    </w:p>
    <w:p>
      <w:r>
        <w:rPr>
          <w:b/>
        </w:rPr>
        <w:t>Hidden Layer Activation (Gaussian RBF):</w:t>
        <w:br/>
      </w:r>
      <w:r>
        <w:rPr>
          <w:rFonts w:ascii="Consolas" w:hAnsi="Consolas"/>
        </w:rPr>
        <w:t xml:space="preserve">   φ_i(x) = exp( - γ || x - c_i ||² )</w:t>
        <w:br/>
      </w:r>
      <w:r>
        <w:t xml:space="preserve">   where c_i is the center vector for neuron i, and γ = 1 / (2σ²) controls the width/spread of the radial center.</w:t>
        <w:br/>
      </w:r>
    </w:p>
    <w:p>
      <w:r>
        <w:rPr>
          <w:b/>
        </w:rPr>
        <w:t>Network Output Mapping:</w:t>
        <w:br/>
      </w:r>
      <w:r>
        <w:rPr>
          <w:rFonts w:ascii="Consolas" w:hAnsi="Consolas"/>
        </w:rPr>
        <w:t xml:space="preserve">   y(x) = ∑ [ w_i * φ_i(x) ] + b</w:t>
        <w:br/>
      </w:r>
      <w:r>
        <w:t xml:space="preserve">   where w_i are output weights and b is the bias.</w:t>
      </w:r>
    </w:p>
    <w:p>
      <w:pPr>
        <w:keepNext/>
        <w:spacing w:before="280" w:after="80"/>
      </w:pPr>
      <w:r>
        <w:rPr>
          <w:rFonts w:ascii="Calibri" w:hAnsi="Calibri"/>
          <w:b/>
          <w:color w:val="2B6CB0"/>
          <w:sz w:val="26"/>
        </w:rPr>
        <w:t>2. System Design &amp; Training Workflow</w:t>
      </w:r>
    </w:p>
    <w:p>
      <w:pPr>
        <w:pStyle w:val="ListBullet"/>
        <w:spacing w:after="60"/>
      </w:pPr>
      <w:r>
        <w:rPr>
          <w:b/>
          <w:color w:val="1A365D"/>
        </w:rPr>
        <w:t xml:space="preserve">1. Center Selection (Unsupervised Phase): </w:t>
      </w:r>
      <w:r>
        <w:t>K-Means clustering is performed on input historical climate metrics (CO2, solar irradiance, humidity, historical moving averages) to identify representative centers (c_i).</w:t>
      </w:r>
    </w:p>
    <w:p>
      <w:pPr>
        <w:pStyle w:val="ListBullet"/>
        <w:spacing w:after="60"/>
      </w:pPr>
      <w:r>
        <w:rPr>
          <w:b/>
          <w:color w:val="1A365D"/>
        </w:rPr>
        <w:t xml:space="preserve">2. Spread Determination: </w:t>
      </w:r>
      <w:r>
        <w:t>The standard deviation (σ) or gamma parameter is calculated to define the receptive field of each Gaussian neuron.</w:t>
      </w:r>
    </w:p>
    <w:p>
      <w:pPr>
        <w:pStyle w:val="ListBullet"/>
        <w:spacing w:after="60"/>
      </w:pPr>
      <w:r>
        <w:rPr>
          <w:b/>
          <w:color w:val="1A365D"/>
        </w:rPr>
        <w:t xml:space="preserve">3. Weight Optimization (Supervised Phase): </w:t>
      </w:r>
      <w:r>
        <w:t>Linear regression / Ordinary Least Squares (OLS) or pseudo-inverse method is applied to compute the connection weights between the hidden radial layer and the output layer, minimizing Root Mean Squared Error (RMSE).</w:t>
      </w:r>
    </w:p>
    <w:p>
      <w:pPr>
        <w:keepNext/>
        <w:spacing w:before="280" w:after="80"/>
      </w:pPr>
      <w:r>
        <w:rPr>
          <w:rFonts w:ascii="Calibri" w:hAnsi="Calibri"/>
          <w:b/>
          <w:color w:val="2B6CB0"/>
          <w:sz w:val="26"/>
        </w:rPr>
        <w:t>3. Python Implementation</w:t>
      </w:r>
    </w:p>
    <w:tbl>
      <w:tblPr>
        <w:tblW w:type="auto" w:w="0"/>
        <w:jc w:val="center"/>
        <w:tblLook w:firstColumn="1" w:firstRow="1" w:lastColumn="0" w:lastRow="0" w:noHBand="0" w:noVBand="1" w:val="04A0"/>
      </w:tblPr>
      <w:tblGrid>
        <w:gridCol w:w="9936"/>
      </w:tblGrid>
      <w:tr>
        <w:tc>
          <w:tcPr>
            <w:tcW w:type="dxa" w:w="9936"/>
            <w:shd w:fill="F7FAFC"/>
            <w:tcBorders>
              <w:top w:val="single" w:sz="4" w:space="0" w:color="CBD5E0"/>
              <w:left w:val="single" w:sz="18" w:space="0" w:color="2B6CB0"/>
              <w:bottom w:val="single" w:sz="4" w:space="0" w:color="CBD5E0"/>
              <w:right w:val="single" w:sz="4" w:space="0" w:color="CBD5E0"/>
            </w:tcBorders>
          </w:tcPr>
          <w:p>
            <w:pPr>
              <w:spacing w:before="80" w:after="80" w:line="240" w:lineRule="auto"/>
            </w:pPr>
            <w:r>
              <w:rPr>
                <w:rFonts w:ascii="Consolas" w:hAnsi="Consolas"/>
                <w:color w:val="2D3748"/>
                <w:sz w:val="19"/>
              </w:rPr>
              <w:t>import numpy as np</w:t>
              <w:br/>
              <w:t>import pandas as pd</w:t>
              <w:br/>
              <w:t>from sklearn.cluster import KMeans</w:t>
              <w:br/>
              <w:t>from sklearn.metrics import mean_squared_error, r2_score</w:t>
              <w:br/>
              <w:br/>
              <w:t>class RBFNetwork:</w:t>
              <w:br/>
              <w:t xml:space="preserve">    def __init__(self, num_centers=5, gamma=1.0):</w:t>
              <w:br/>
              <w:t xml:space="preserve">        self.num_centers = num_centers</w:t>
              <w:br/>
              <w:t xml:space="preserve">        self.gamma = gamma</w:t>
              <w:br/>
              <w:t xml:space="preserve">        self.centers = None</w:t>
              <w:br/>
              <w:t xml:space="preserve">        self.weights = None</w:t>
              <w:br/>
              <w:br/>
              <w:t xml:space="preserve">    def _calculate_rbf(self, X):</w:t>
              <w:br/>
              <w:t xml:space="preserve">        # Compute distance matrix between X and centers</w:t>
              <w:br/>
              <w:t xml:space="preserve">        N = X.shape[0]</w:t>
              <w:br/>
              <w:t xml:space="preserve">        RBF_list = np.zeros((N, self.num_centers))</w:t>
              <w:br/>
              <w:t xml:space="preserve">        for i in range(self.num_centers):</w:t>
              <w:br/>
              <w:t xml:space="preserve">            dist = np.linalg.norm(X - self.centers[i], axis=1)</w:t>
              <w:br/>
              <w:t xml:space="preserve">            RBF_list[:, i] = np.exp(-self.gamma * (dist ** 2))</w:t>
              <w:br/>
              <w:t xml:space="preserve">        return RBF_list</w:t>
              <w:br/>
              <w:br/>
              <w:t xml:space="preserve">    def fit(self, X, y):</w:t>
              <w:br/>
              <w:t xml:space="preserve">        # Step 1: Find RBF Centers using K-Means</w:t>
              <w:br/>
              <w:t xml:space="preserve">        kmeans = KMeans(n_clusters=self.num_centers, random_state=42, n_init=10)</w:t>
              <w:br/>
              <w:t xml:space="preserve">        kmeans.fit(X)</w:t>
              <w:br/>
              <w:t xml:space="preserve">        self.centers = kmeans.cluster_centers_</w:t>
              <w:br/>
              <w:br/>
              <w:t xml:space="preserve">        # Step 2: Compute Hidden Layer Activations</w:t>
              <w:br/>
              <w:t xml:space="preserve">        Phi = self._calculate_rbf(X)</w:t>
              <w:br/>
              <w:br/>
              <w:t xml:space="preserve">        # Step 3: Compute Weights using Moore-Penrose Pseudo-Inverse</w:t>
              <w:br/>
              <w:t xml:space="preserve">        Phi_augmented = np.hstack([np.ones((Phi.shape[0], 1)), Phi]) # Add bias column</w:t>
              <w:br/>
              <w:t xml:space="preserve">        self.weights = np.linalg.pinv(Phi_augmented) @ y</w:t>
              <w:br/>
              <w:br/>
              <w:t xml:space="preserve">    def predict(self, X):</w:t>
              <w:br/>
              <w:t xml:space="preserve">        Phi = self._calculate_rbf(X)</w:t>
              <w:br/>
              <w:t xml:space="preserve">        Phi_augmented = np.hstack([np.ones((Phi.shape[0], 1)), Phi])</w:t>
              <w:br/>
              <w:t xml:space="preserve">        return Phi_augmented @ self.weights</w:t>
              <w:br/>
              <w:br/>
              <w:t># Generate Synthetic Historical Climate Time-Series Data</w:t>
              <w:br/>
              <w:t>np.random.seed(42)</w:t>
              <w:br/>
              <w:t>days = 365</w:t>
              <w:br/>
              <w:t>time = np.linspace(0, 4 * np.pi, days)</w:t>
              <w:br/>
              <w:t>temp_variation = 15 * np.sin(time) + 2.5 * np.random.randn(days) # Simulated temp change</w:t>
              <w:br/>
              <w:br/>
              <w:t># Lagged Features for Time Series Prediction</w:t>
              <w:br/>
              <w:t>X_data = np.column_stack([temp_variation[:-2], temp_variation[1:-1]])</w:t>
              <w:br/>
              <w:t>y_data = temp_variation[2:]</w:t>
              <w:br/>
              <w:br/>
              <w:t># Split Train/Test</w:t>
              <w:br/>
              <w:t>split = 300</w:t>
              <w:br/>
              <w:t>X_train, X_test = X_data[:split], X_data[split:]</w:t>
              <w:br/>
              <w:t>y_train, y_test = y_data[:split], y_data[split:]</w:t>
              <w:br/>
              <w:br/>
              <w:t># Instantiate &amp; Train RBF Network</w:t>
              <w:br/>
              <w:t>rbf_model = RBFNetwork(num_centers=8, gamma=0.05)</w:t>
              <w:br/>
              <w:t>rbf_model.fit(X_train, y_train)</w:t>
              <w:br/>
              <w:t>y_pred = rbf_model.predict(X_test)</w:t>
              <w:br/>
              <w:br/>
              <w:t># Evaluate Performance</w:t>
              <w:br/>
              <w:t>rmse = np.sqrt(mean_squared_error(y_test, y_pred))</w:t>
              <w:br/>
              <w:t>r2 = r2_score(y_test, y_pred)</w:t>
              <w:br/>
              <w:br/>
              <w:t>print(f"RBF Network Performance on Test Climate Data:")</w:t>
              <w:br/>
              <w:t>print(f"  Root Mean Squared Error (RMSE): {rmse:.4f} °C")</w:t>
              <w:br/>
              <w:t>print(f"  R-Squared (R²) Score: {r2:.4f}")</w:t>
              <w:br/>
            </w:r>
          </w:p>
        </w:tc>
      </w:tr>
    </w:tbl>
    <w:p>
      <w:pPr>
        <w:spacing w:after="80"/>
      </w:pPr>
    </w:p>
    <w:p>
      <w:pPr>
        <w:keepNext/>
        <w:spacing w:before="280" w:after="80"/>
      </w:pPr>
      <w:r>
        <w:rPr>
          <w:rFonts w:ascii="Calibri" w:hAnsi="Calibri"/>
          <w:b/>
          <w:color w:val="2B6CB0"/>
          <w:sz w:val="26"/>
        </w:rPr>
        <w:t>4. Relevance to SDG 13 (Climate Action)</w:t>
      </w:r>
    </w:p>
    <w:p>
      <w:r>
        <w:t>Accurate local temperature and climate variation forecasting using localized RBF models empowers environmental agencies to predict heatwaves, plan agricultural adaptation, and formulate proactive urban resilience strategies, directly serving SDG 13.</w:t>
      </w:r>
    </w:p>
    <w:p>
      <w:pPr>
        <w:keepNext/>
        <w:spacing w:before="360" w:after="160"/>
        <w:pBdr>
          <w:bottom w:val="single" w:sz="8" w:space="4" w:color="2B6CB0"/>
        </w:pBdr>
      </w:pPr>
      <w:r>
        <w:rPr>
          <w:rFonts w:ascii="Calibri" w:hAnsi="Calibri"/>
          <w:b/>
          <w:color w:val="1A365D"/>
          <w:sz w:val="30"/>
        </w:rPr>
        <w:t>Question 13: K-Nearest Neighbors (KNN) for Marine Pollution Classification</w:t>
      </w:r>
    </w:p>
    <w:p>
      <w:r>
        <w:rPr>
          <w:b/>
          <w:color w:val="38A169"/>
        </w:rPr>
        <w:t>Aligned SDG Focus: SDG 14 – Life Below Water (Connected to SDG 13/12)</w:t>
      </w:r>
    </w:p>
    <w:p>
      <w:pPr>
        <w:keepNext/>
        <w:spacing w:before="280" w:after="80"/>
      </w:pPr>
      <w:r>
        <w:rPr>
          <w:rFonts w:ascii="Calibri" w:hAnsi="Calibri"/>
          <w:b/>
          <w:color w:val="2B6CB0"/>
          <w:sz w:val="26"/>
        </w:rPr>
        <w:t>1. Overview &amp; Theoretical Framework</w:t>
      </w:r>
    </w:p>
    <w:p>
      <w:r>
        <w:t>K-Nearest Neighbors (KNN) is a non-parametric, instance-based supervised learning algorithm. In oceanographic monitoring, sensors continuously collect multi-parameter chemical and physical data. KNN classifies water samples into discrete pollution severity levels (e.g., Low, Moderate, Severe, Critical) based on majority voting among its K nearest neighbors in feature space.</w:t>
      </w:r>
    </w:p>
    <w:p>
      <w:pPr>
        <w:keepNext/>
        <w:spacing w:before="280" w:after="80"/>
      </w:pPr>
      <w:r>
        <w:rPr>
          <w:rFonts w:ascii="Calibri" w:hAnsi="Calibri"/>
          <w:b/>
          <w:color w:val="2B6CB0"/>
          <w:sz w:val="26"/>
        </w:rPr>
        <w:t>2. Metric Selection &amp; Normalization</w:t>
      </w:r>
    </w:p>
    <w:p>
      <w:r>
        <w:t>Because sensor parameters operate on vastly different scalar ranges, feature normalization is mandatory prior to computing distances:</w:t>
      </w:r>
    </w:p>
    <w:p>
      <w:pPr>
        <w:pStyle w:val="ListBullet"/>
        <w:spacing w:after="60"/>
      </w:pPr>
      <w:r>
        <w:rPr>
          <w:b/>
          <w:color w:val="1A365D"/>
        </w:rPr>
        <w:t xml:space="preserve">Distance Metric: </w:t>
      </w:r>
      <w:r>
        <w:t>Euclidean Distance: d(p, q) = sqrt( ∑_{i=1}^{n} (p_i - q_i)² )</w:t>
      </w:r>
    </w:p>
    <w:p>
      <w:pPr>
        <w:pStyle w:val="ListBullet"/>
        <w:spacing w:after="60"/>
      </w:pPr>
      <w:r>
        <w:rPr>
          <w:b/>
          <w:color w:val="1A365D"/>
        </w:rPr>
        <w:t xml:space="preserve">Key Ocean Features: </w:t>
      </w:r>
      <w:r>
        <w:t>Dissolved Oxygen (DO in mg/L), pH Level, Turbidity (NTU), Microplastic Concentration (particles/m³), Heavy Metal Index (ppm).</w:t>
      </w:r>
    </w:p>
    <w:p>
      <w:pPr>
        <w:keepNext/>
        <w:spacing w:before="280" w:after="80"/>
      </w:pPr>
      <w:r>
        <w:rPr>
          <w:rFonts w:ascii="Calibri" w:hAnsi="Calibri"/>
          <w:b/>
          <w:color w:val="2B6CB0"/>
          <w:sz w:val="26"/>
        </w:rPr>
        <w:t>3. Python Implementation</w:t>
      </w:r>
    </w:p>
    <w:tbl>
      <w:tblPr>
        <w:tblW w:type="auto" w:w="0"/>
        <w:jc w:val="center"/>
        <w:tblLook w:firstColumn="1" w:firstRow="1" w:lastColumn="0" w:lastRow="0" w:noHBand="0" w:noVBand="1" w:val="04A0"/>
      </w:tblPr>
      <w:tblGrid>
        <w:gridCol w:w="9936"/>
      </w:tblGrid>
      <w:tr>
        <w:tc>
          <w:tcPr>
            <w:tcW w:type="dxa" w:w="9936"/>
            <w:shd w:fill="F7FAFC"/>
            <w:tcBorders>
              <w:top w:val="single" w:sz="4" w:space="0" w:color="CBD5E0"/>
              <w:left w:val="single" w:sz="18" w:space="0" w:color="2B6CB0"/>
              <w:bottom w:val="single" w:sz="4" w:space="0" w:color="CBD5E0"/>
              <w:right w:val="single" w:sz="4" w:space="0" w:color="CBD5E0"/>
            </w:tcBorders>
          </w:tcPr>
          <w:p>
            <w:pPr>
              <w:spacing w:before="80" w:after="80" w:line="240" w:lineRule="auto"/>
            </w:pPr>
            <w:r>
              <w:rPr>
                <w:rFonts w:ascii="Consolas" w:hAnsi="Consolas"/>
                <w:color w:val="2D3748"/>
                <w:sz w:val="19"/>
              </w:rPr>
              <w:t>import numpy as np</w:t>
              <w:br/>
              <w:t>import pandas as pd</w:t>
              <w:br/>
              <w:t>from sklearn.model_selection import train_test_split</w:t>
              <w:br/>
              <w:t>from sklearn.preprocessing import StandardScaler</w:t>
              <w:br/>
              <w:t>from sklearn.neighbors import KNeighborsClassifier</w:t>
              <w:br/>
              <w:t>from sklearn.metrics import classification_report, confusion_matrix</w:t>
              <w:br/>
              <w:br/>
              <w:t># Step 1: Simulate Ocean Monitoring Sensor Dataset</w:t>
              <w:br/>
              <w:t>np.random.seed(42)</w:t>
              <w:br/>
              <w:t>n_samples = 400</w:t>
              <w:br/>
              <w:br/>
              <w:t>do_level = np.random.uniform(2.0, 10.0, n_samples)      # Dissolved Oxygen (mg/L)</w:t>
              <w:br/>
              <w:t>ph_level = np.random.uniform(6.0, 9.0, n_samples)       # pH</w:t>
              <w:br/>
              <w:t>turbidity = np.random.uniform(1.0, 50.0, n_samples)     # Turbidity (NTU)</w:t>
              <w:br/>
              <w:t>microplastics = np.random.uniform(10, 500, n_samples)   # Particles / m3</w:t>
              <w:br/>
              <w:br/>
              <w:t># Rule-based target generation for realism</w:t>
              <w:br/>
              <w:t>labels = []</w:t>
              <w:br/>
              <w:t>for i in range(n_samples):</w:t>
              <w:br/>
              <w:t xml:space="preserve">    if do_level[i] &lt; 4.0 or microplastics[i] &gt; 350 or turbidity[i] &gt; 35:</w:t>
              <w:br/>
              <w:t xml:space="preserve">        labels.append('Critical Pollution')</w:t>
              <w:br/>
              <w:t xml:space="preserve">    elif do_level[i] &lt; 6.0 or microplastics[i] &gt; 200:</w:t>
              <w:br/>
              <w:t xml:space="preserve">        labels.append('Moderate Pollution')</w:t>
              <w:br/>
              <w:t xml:space="preserve">    else:</w:t>
              <w:br/>
              <w:t xml:space="preserve">        labels.append('Low Pollution (Clean)')</w:t>
              <w:br/>
              <w:br/>
              <w:t>df_ocean = pd.DataFrame({</w:t>
              <w:br/>
              <w:t xml:space="preserve">    'Dissolved_Oxygen': do_level,</w:t>
              <w:br/>
              <w:t xml:space="preserve">    'pH': ph_level,</w:t>
              <w:br/>
              <w:t xml:space="preserve">    'Turbidity': turbidity,</w:t>
              <w:br/>
              <w:t xml:space="preserve">    'Microplastics': microplastics,</w:t>
              <w:br/>
              <w:t xml:space="preserve">    'Pollution_Class': labels</w:t>
              <w:br/>
              <w:t>})</w:t>
              <w:br/>
              <w:br/>
              <w:t>X = df_ocean.drop(columns=['Pollution_Class'])</w:t>
              <w:br/>
              <w:t>y = df_ocean['Pollution_Class']</w:t>
              <w:br/>
              <w:br/>
              <w:t># Step 2: Split and Scale Data</w:t>
              <w:br/>
              <w:t>X_train, X_test, y_train, y_test = train_test_split(X, y, test_size=0.25, random_state=42)</w:t>
              <w:br/>
              <w:br/>
              <w:t>scaler = StandardScaler()</w:t>
              <w:br/>
              <w:t>X_train_scaled = scaler.fit_transform(X_train)</w:t>
              <w:br/>
              <w:t>X_test_scaled = scaler.transform(X_test)</w:t>
              <w:br/>
              <w:br/>
              <w:t># Step 3: Train KNN Classifier</w:t>
              <w:br/>
              <w:t>k_neighbors = 5</w:t>
              <w:br/>
              <w:t>knn = KNeighborsClassifier(n_neighbors=k_neighbors, metric='euclidean')</w:t>
              <w:br/>
              <w:t>knn.fit(X_train_scaled, y_train)</w:t>
              <w:br/>
              <w:br/>
              <w:t># Step 4: Evaluate Model</w:t>
              <w:br/>
              <w:t>y_pred = knn.predict(X_test_scaled)</w:t>
              <w:br/>
              <w:br/>
              <w:t>print("--- KNN MARINE POLLUTION CLASSIFICATION REPORT ---")</w:t>
              <w:br/>
              <w:t>print(classification_report(y_test, y_pred))</w:t>
              <w:br/>
            </w:r>
          </w:p>
        </w:tc>
      </w:tr>
    </w:tbl>
    <w:p>
      <w:pPr>
        <w:spacing w:after="80"/>
      </w:pPr>
    </w:p>
    <w:p>
      <w:pPr>
        <w:keepNext/>
        <w:spacing w:before="280" w:after="80"/>
      </w:pPr>
      <w:r>
        <w:rPr>
          <w:rFonts w:ascii="Calibri" w:hAnsi="Calibri"/>
          <w:b/>
          <w:color w:val="2B6CB0"/>
          <w:sz w:val="26"/>
        </w:rPr>
        <w:t>4. SDG Impact &amp; Implementation Significance</w:t>
      </w:r>
    </w:p>
    <w:p>
      <w:r>
        <w:t>Real-time marine monitoring using KNN classification allows marine conservationists and port authorities to rapidly flag illegal industrial discharge and high microplastic concentrations, facilitating rapid response to preserve marine ecosystems.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