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Don't edit this field"/>
        <w:tag w:val="CitaviPlaceholder#b1d36b9d-7298-440e-917a-b26962026582"/>
        <w:id w:val="-674653863"/>
        <w:placeholder>
          <w:docPart w:val="DefaultPlaceholder_-1854013440"/>
        </w:placeholder>
      </w:sdtPr>
      <w:sdtEndPr>
        <w:rPr>
          <w:b/>
        </w:rPr>
      </w:sdtEndPr>
      <w:sdtContent>
        <w:p w:rsidR="00AB6C3C" w:rsidRPr="006002E4" w:rsidRDefault="006002E4">
          <w:pPr>
            <w:rPr>
              <w:b/>
            </w:rPr>
          </w:pPr>
          <w:r w:rsidRPr="006002E4">
            <w:rPr>
              <w:b/>
            </w:rPr>
            <w:fldChar w:fldCharType="begin"/>
          </w:r>
          <w:r w:rsidRPr="006002E4">
            <w:rPr>
              <w:b/>
            </w:rPr>
            <w:instrText>ADDIN CitaviPlaceholder{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}</w:instrText>
          </w:r>
          <w:r w:rsidRPr="006002E4">
            <w:rPr>
              <w:b/>
            </w:rPr>
            <w:fldChar w:fldCharType="separate"/>
          </w:r>
          <w:r w:rsidRPr="006002E4">
            <w:rPr>
              <w:b/>
            </w:rPr>
            <w:t>(Fuchs, 2004)</w:t>
          </w:r>
          <w:r w:rsidRPr="006002E4">
            <w:rPr>
              <w:b/>
            </w:rPr>
            <w:fldChar w:fldCharType="end"/>
          </w:r>
        </w:p>
      </w:sdtContent>
    </w:sdt>
    <w:p w:rsidR="006002E4" w:rsidRDefault="006002E4" w:rsidP="006002E4">
      <w:pPr>
        <w:pStyle w:val="Listenabsatz"/>
        <w:numPr>
          <w:ilvl w:val="0"/>
          <w:numId w:val="1"/>
        </w:numPr>
      </w:pPr>
      <w:r>
        <w:t xml:space="preserve">Approach to designing CBM tasks: Design CBM tasks in a way that they represent the curriclum oft hat schoolyear (eg math CBM by Fuchs et al. 1997) </w:t>
      </w:r>
      <w:r>
        <w:sym w:font="Wingdings" w:char="F0E0"/>
      </w:r>
      <w:r>
        <w:t xml:space="preserve"> same amount oft he same problems for every test</w:t>
      </w:r>
    </w:p>
    <w:p w:rsidR="006002E4" w:rsidRDefault="006002E4" w:rsidP="006002E4">
      <w:pPr>
        <w:pStyle w:val="Listenabsatz"/>
        <w:numPr>
          <w:ilvl w:val="0"/>
          <w:numId w:val="1"/>
        </w:numPr>
      </w:pPr>
      <w:r>
        <w:t>Ist in quop ja auch so gehalten, gibt es eigentlich ein Paper, das quop vorstellt?!</w:t>
      </w:r>
    </w:p>
    <w:p w:rsidR="006002E4" w:rsidRDefault="006002E4" w:rsidP="006002E4">
      <w:pPr>
        <w:pStyle w:val="Listenabsatz"/>
        <w:numPr>
          <w:ilvl w:val="0"/>
          <w:numId w:val="1"/>
        </w:numPr>
      </w:pPr>
      <w:r>
        <w:t>Measure the skills specified in the curriculum on every test throughout the term for every individual student</w:t>
      </w:r>
    </w:p>
    <w:p w:rsidR="006002E4" w:rsidRDefault="006002E4" w:rsidP="006002E4">
      <w:pPr>
        <w:pStyle w:val="Listenabsatz"/>
        <w:numPr>
          <w:ilvl w:val="0"/>
          <w:numId w:val="1"/>
        </w:numPr>
      </w:pPr>
      <w:r>
        <w:t>Depict rate of learning (each test score stating how much oft he targeted end of term performance a student has at the moment</w:t>
      </w:r>
      <w:r w:rsidR="00B736A6">
        <w:t xml:space="preserve"> (Fuchs, Fuchs, Hamlett &amp; Allinder, 1991)</w:t>
      </w:r>
      <w:r>
        <w:t>)</w:t>
      </w:r>
      <w:r w:rsidR="00B736A6">
        <w:t xml:space="preserve"> For us that means: Assessing targeted end of term performance broken down into several skills every three weeks systematically</w:t>
      </w:r>
    </w:p>
    <w:p w:rsidR="006002E4" w:rsidRDefault="006002E4" w:rsidP="006002E4">
      <w:pPr>
        <w:pStyle w:val="Listenabsatz"/>
        <w:numPr>
          <w:ilvl w:val="0"/>
          <w:numId w:val="1"/>
        </w:numPr>
      </w:pPr>
      <w:r>
        <w:t>Research in CBM: Three stages:</w:t>
      </w:r>
    </w:p>
    <w:p w:rsidR="006002E4" w:rsidRDefault="006002E4" w:rsidP="006002E4">
      <w:pPr>
        <w:pStyle w:val="Listenabsatz"/>
        <w:numPr>
          <w:ilvl w:val="0"/>
          <w:numId w:val="2"/>
        </w:numPr>
      </w:pPr>
      <w:r>
        <w:t>"Investigation oft he technical features oft he static score (i.e. perormfance level at one point in time)"</w:t>
      </w:r>
      <w:r w:rsidR="00B26B2B">
        <w:t xml:space="preserve"> Fuchs, Fuchs, Hamlett, Walz &amp; Germann, 1993</w:t>
      </w:r>
    </w:p>
    <w:p w:rsidR="006002E4" w:rsidRDefault="006002E4" w:rsidP="006002E4">
      <w:pPr>
        <w:pStyle w:val="Listenabsatz"/>
        <w:numPr>
          <w:ilvl w:val="0"/>
          <w:numId w:val="2"/>
        </w:numPr>
      </w:pPr>
      <w:r>
        <w:t>"technical features of slope"; "</w:t>
      </w:r>
      <w:r w:rsidR="0068264C">
        <w:t>determine whether increasing CBM scores (or slope) are in fact associated with improvement in overall competence in the academic domain</w:t>
      </w:r>
      <w:r>
        <w:t>"</w:t>
      </w:r>
      <w:r w:rsidR="002767DB">
        <w:t>#+</w:t>
      </w:r>
    </w:p>
    <w:p w:rsidR="002767DB" w:rsidRDefault="002767DB" w:rsidP="006002E4">
      <w:pPr>
        <w:pStyle w:val="Listenabsatz"/>
        <w:numPr>
          <w:ilvl w:val="0"/>
          <w:numId w:val="2"/>
        </w:numPr>
      </w:pPr>
      <w:r>
        <w:t xml:space="preserve">"instructional utility" </w:t>
      </w:r>
      <w:r w:rsidR="00C944C9">
        <w:sym w:font="Wingdings" w:char="F0E0"/>
      </w:r>
      <w:r w:rsidR="00C944C9">
        <w:t xml:space="preserve"> are teachers able to use the info offered by CBM?</w:t>
      </w:r>
    </w:p>
    <w:p w:rsidR="007C4549" w:rsidRDefault="007C4549" w:rsidP="007C4549">
      <w:pPr>
        <w:pStyle w:val="Listenabsatz"/>
        <w:numPr>
          <w:ilvl w:val="1"/>
          <w:numId w:val="2"/>
        </w:numPr>
      </w:pPr>
      <w:r>
        <w:t>Vielleicht als Ausblick für die nächste Untersuchung dieser Testreihe?</w:t>
      </w:r>
      <w:r w:rsidR="002A0C6D">
        <w:t xml:space="preserve"> So "haben jetzt gezeigt, dass Stages 1 und 2 erfüllt sind, man also progress monitoring betreiben kann, aber Nutzen in der Praxis muss untersucht werden"</w:t>
      </w:r>
    </w:p>
    <w:p w:rsidR="00550D40" w:rsidRDefault="00550D40" w:rsidP="00550D40">
      <w:pPr>
        <w:pStyle w:val="Listenabsatz"/>
        <w:numPr>
          <w:ilvl w:val="0"/>
          <w:numId w:val="3"/>
        </w:numPr>
      </w:pPr>
      <w:r>
        <w:t>Shapiro, Angello and Eckert (2004):  Has progress monitoring increased over the past decade?</w:t>
      </w:r>
      <w:r w:rsidR="00D40253">
        <w:t xml:space="preserve"> </w:t>
      </w:r>
      <w:r w:rsidR="00D40253">
        <w:sym w:font="Wingdings" w:char="F0E0"/>
      </w:r>
      <w:r w:rsidR="00D40253">
        <w:t xml:space="preserve"> Als weitere Punkt, dafür, dass das gut ist?</w:t>
      </w:r>
    </w:p>
    <w:p w:rsidR="00550D40" w:rsidRDefault="00F90E1E" w:rsidP="00D65FAC">
      <w:pPr>
        <w:pStyle w:val="Listenabsatz"/>
        <w:numPr>
          <w:ilvl w:val="0"/>
          <w:numId w:val="3"/>
        </w:numPr>
      </w:pPr>
      <w:r>
        <w:t xml:space="preserve">Papers 1. Research stage: </w:t>
      </w:r>
      <w:r>
        <w:t>Ardoin et</w:t>
      </w:r>
      <w:r>
        <w:t xml:space="preserve"> </w:t>
      </w:r>
      <w:r>
        <w:t>al., 2004; Clarke &amp; Shinn, 2004; McGlinchey</w:t>
      </w:r>
      <w:r>
        <w:t xml:space="preserve"> </w:t>
      </w:r>
      <w:r>
        <w:t>&amp; Hixson, 2004</w:t>
      </w:r>
      <w:r w:rsidR="00D65FAC">
        <w:t xml:space="preserve"> (letzte Studie: "</w:t>
      </w:r>
      <w:r w:rsidR="00D65FAC">
        <w:t>assessing CBM correlations</w:t>
      </w:r>
      <w:r w:rsidR="00D65FAC">
        <w:t xml:space="preserve"> </w:t>
      </w:r>
      <w:r w:rsidR="00D65FAC">
        <w:t>and dec</w:t>
      </w:r>
      <w:r w:rsidR="00D65FAC">
        <w:t xml:space="preserve">ision utility with respect to  a </w:t>
      </w:r>
      <w:r w:rsidR="00D65FAC">
        <w:t>highstakes</w:t>
      </w:r>
      <w:r w:rsidR="00D65FAC">
        <w:t xml:space="preserve"> </w:t>
      </w:r>
      <w:r w:rsidR="00D65FAC">
        <w:t>reading test.</w:t>
      </w:r>
      <w:r w:rsidR="00D65FAC">
        <w:t xml:space="preserve">") </w:t>
      </w:r>
    </w:p>
    <w:p w:rsidR="00D65FAC" w:rsidRDefault="00755CAE" w:rsidP="00F90E1E">
      <w:pPr>
        <w:pStyle w:val="Listenabsatz"/>
        <w:numPr>
          <w:ilvl w:val="0"/>
          <w:numId w:val="3"/>
        </w:numPr>
      </w:pPr>
      <w:r>
        <w:t>Hintze and Christ (2004)</w:t>
      </w:r>
      <w:r w:rsidR="008B1413">
        <w:t xml:space="preserve"> stage 2: slope!</w:t>
      </w:r>
    </w:p>
    <w:p w:rsidR="003962EA" w:rsidRDefault="005D5996" w:rsidP="003962EA">
      <w:pPr>
        <w:pStyle w:val="Listenabsatz"/>
        <w:numPr>
          <w:ilvl w:val="0"/>
          <w:numId w:val="3"/>
        </w:numPr>
      </w:pPr>
      <w:r>
        <w:t>"CBM tasks are multidimensional" not "single-skill measurement"</w:t>
      </w:r>
    </w:p>
    <w:p w:rsidR="003962EA" w:rsidRDefault="003962EA" w:rsidP="003962EA">
      <w:pPr>
        <w:ind w:left="360"/>
      </w:pPr>
    </w:p>
    <w:p w:rsidR="003962EA" w:rsidRDefault="003962EA" w:rsidP="003962EA">
      <w:pPr>
        <w:ind w:left="360"/>
      </w:pPr>
      <w:r>
        <w:t>2014 Souvignier Förster Salaschek (Quelle noch hinzufügen)</w:t>
      </w:r>
    </w:p>
    <w:p w:rsidR="003962EA" w:rsidRDefault="00A326A4" w:rsidP="00A326A4">
      <w:pPr>
        <w:pStyle w:val="Listenabsatz"/>
        <w:numPr>
          <w:ilvl w:val="0"/>
          <w:numId w:val="4"/>
        </w:numPr>
      </w:pPr>
      <w:r>
        <w:t>"Urteilsgenauigkeit von Lehrkräften unterscheidet sich erheblich", mglw. (Feinberg und Shapiro, 2009)</w:t>
      </w:r>
    </w:p>
    <w:p w:rsidR="00A326A4" w:rsidRDefault="00A326A4" w:rsidP="00A326A4">
      <w:pPr>
        <w:pStyle w:val="Listenabsatz"/>
        <w:numPr>
          <w:ilvl w:val="0"/>
          <w:numId w:val="4"/>
        </w:numPr>
      </w:pPr>
      <w:r>
        <w:t>"</w:t>
      </w:r>
      <w:r>
        <w:t>Zum einen müssen die über die</w:t>
      </w:r>
      <w:r>
        <w:t xml:space="preserve"> </w:t>
      </w:r>
      <w:r>
        <w:t>Zeit hinweg eingesetzten Testverfahren alle die gleiche Schwierigkeit aufweisen</w:t>
      </w:r>
      <w:r>
        <w:t xml:space="preserve"> </w:t>
      </w:r>
      <w:r>
        <w:t>- sie müssen also parallel sein. Zum anderen müssen sich die Aufgaben als sensitiv</w:t>
      </w:r>
      <w:r>
        <w:t xml:space="preserve"> </w:t>
      </w:r>
      <w:r>
        <w:t>gegenüber Leistungsveränderungen erweisen und tatsächliche Lerngewinne</w:t>
      </w:r>
      <w:r>
        <w:t xml:space="preserve"> </w:t>
      </w:r>
      <w:r>
        <w:t>entsprechend abbilden.</w:t>
      </w:r>
      <w:r>
        <w:t>"</w:t>
      </w:r>
    </w:p>
    <w:p w:rsidR="002C4BE0" w:rsidRDefault="00E81CBB" w:rsidP="00A326A4">
      <w:pPr>
        <w:pStyle w:val="Listenabsatz"/>
        <w:numPr>
          <w:ilvl w:val="2"/>
          <w:numId w:val="2"/>
        </w:numPr>
      </w:pPr>
      <w:r>
        <w:t xml:space="preserve">Anforderungen an die Testgüte: </w:t>
      </w:r>
      <w:r w:rsidR="00A326A4">
        <w:t xml:space="preserve">"Klassisch" Ojektivität, Reliabilität, Validität (wobei Validität speziell) </w:t>
      </w:r>
      <w:r w:rsidR="00D50EDE">
        <w:t>und "Parallelität der Einzeltests" sowie "Sensitivität der Einzeltests für Leistungsveränderungen"</w:t>
      </w:r>
    </w:p>
    <w:p w:rsidR="006E04C5" w:rsidRDefault="002C4BE0" w:rsidP="006E04C5">
      <w:pPr>
        <w:pStyle w:val="Listenabsatz"/>
        <w:numPr>
          <w:ilvl w:val="2"/>
          <w:numId w:val="2"/>
        </w:numPr>
      </w:pPr>
      <w:r>
        <w:t>Vielleicht Generell LPA, dann zu den Kriterien kommen, dann sagen Parallelität ist da, jetzt Validität</w:t>
      </w:r>
      <w:r w:rsidR="00D462BE">
        <w:t>?</w:t>
      </w:r>
    </w:p>
    <w:p w:rsidR="00A326A4" w:rsidRDefault="006E04C5" w:rsidP="006E04C5">
      <w:pPr>
        <w:pStyle w:val="Listenabsatz"/>
        <w:numPr>
          <w:ilvl w:val="0"/>
          <w:numId w:val="5"/>
        </w:numPr>
      </w:pPr>
      <w:r>
        <w:t>Eine der größten Herausforderungen: Parallele Tests konstruieren</w:t>
      </w:r>
    </w:p>
    <w:p w:rsidR="004F7D42" w:rsidRDefault="004F7D42" w:rsidP="006E04C5">
      <w:pPr>
        <w:pStyle w:val="Listenabsatz"/>
        <w:numPr>
          <w:ilvl w:val="0"/>
          <w:numId w:val="5"/>
        </w:numPr>
      </w:pPr>
      <w:r>
        <w:t>Gute Praktikailität: 3.4 von 4 von Lehrern</w:t>
      </w:r>
    </w:p>
    <w:p w:rsidR="002F56B2" w:rsidRDefault="002F56B2" w:rsidP="002F56B2">
      <w:pPr>
        <w:pStyle w:val="Listenabsatz"/>
        <w:numPr>
          <w:ilvl w:val="0"/>
          <w:numId w:val="5"/>
        </w:numPr>
      </w:pPr>
      <w:r>
        <w:t>"</w:t>
      </w:r>
      <w:r>
        <w:t>In Mathematik wird häufig der Ansatz des curriculum</w:t>
      </w:r>
      <w:r>
        <w:t xml:space="preserve"> </w:t>
      </w:r>
      <w:r>
        <w:t>sampling verwendet, bei dem jeder Paralleltest dieselben im Curriculum definierten</w:t>
      </w:r>
      <w:r>
        <w:t xml:space="preserve"> </w:t>
      </w:r>
      <w:r>
        <w:t>Teilkompetenzen anhand einer Teilmenge von Aufgaben erfasst (z.B.</w:t>
      </w:r>
      <w:r>
        <w:t xml:space="preserve"> </w:t>
      </w:r>
      <w:r>
        <w:t>Additions- und Subtraktionsaufgaben) (Foegen, Jiban &amp; Deno, 2007). Im Gegensatz</w:t>
      </w:r>
      <w:r>
        <w:t xml:space="preserve"> </w:t>
      </w:r>
      <w:r>
        <w:t xml:space="preserve">dazu wird im Bereich des Lesens der Ansatz des robust indicator </w:t>
      </w:r>
      <w:r>
        <w:lastRenderedPageBreak/>
        <w:t>bevorzugt,</w:t>
      </w:r>
      <w:r>
        <w:t xml:space="preserve"> </w:t>
      </w:r>
      <w:r>
        <w:t>bei dem eine Aufgabe verwendet wird, die die Integration verschiedener</w:t>
      </w:r>
      <w:r>
        <w:t xml:space="preserve"> </w:t>
      </w:r>
      <w:r>
        <w:t>Teilkompetenzen erfordert (z.B. lautes Lesen für eine Minute) und die hohe</w:t>
      </w:r>
      <w:r>
        <w:t xml:space="preserve"> </w:t>
      </w:r>
      <w:r>
        <w:t>Korrelationen zu curricularen Kompetenzen (Leseverständnis) aufweist (Reschly,</w:t>
      </w:r>
      <w:r>
        <w:t xml:space="preserve"> </w:t>
      </w:r>
      <w:r>
        <w:t>Busch, Betts, Deno &amp; Long, 2009).</w:t>
      </w:r>
    </w:p>
    <w:p w:rsidR="009340D0" w:rsidRDefault="002F56B2" w:rsidP="002F56B2">
      <w:pPr>
        <w:pStyle w:val="Listenabsatz"/>
        <w:numPr>
          <w:ilvl w:val="0"/>
          <w:numId w:val="5"/>
        </w:numPr>
      </w:pPr>
      <w:r>
        <w:t>Hier "Kombination beider Konstruktionsansätze": robuste Indikatoren mit zusätzlicher Orientierung an curricularen Anforderungen</w:t>
      </w:r>
    </w:p>
    <w:p w:rsidR="002F56B2" w:rsidRDefault="009340D0" w:rsidP="00863C7C">
      <w:pPr>
        <w:pStyle w:val="Listenabsatz"/>
        <w:numPr>
          <w:ilvl w:val="0"/>
          <w:numId w:val="5"/>
        </w:numPr>
      </w:pPr>
      <w:r>
        <w:t>Für Leseverständnis reicht flüssiges Les</w:t>
      </w:r>
      <w:r w:rsidR="00A8580A">
        <w:t>en für eine Minute</w:t>
      </w:r>
      <w:r w:rsidR="00863C7C">
        <w:t xml:space="preserve"> (passage reading fluency / oral reading fluency (</w:t>
      </w:r>
      <w:r w:rsidR="00863C7C">
        <w:t>Deno, Mirkin,</w:t>
      </w:r>
      <w:r w:rsidR="00863C7C">
        <w:t xml:space="preserve"> a</w:t>
      </w:r>
      <w:r w:rsidR="00863C7C">
        <w:t>nd Chiang</w:t>
      </w:r>
      <w:r w:rsidR="00863C7C">
        <w:t>, 1982 (aus Fuchs, 2004)) nicht aus, da es flüssige Leser gibt, die dennoch ein geringes Leseverständnis haben (</w:t>
      </w:r>
      <w:r w:rsidR="00863C7C" w:rsidRPr="00863C7C">
        <w:t>Lerkkanen, Rasku-Puttonen, Aunola &amp; Nurmi, 2004</w:t>
      </w:r>
      <w:bookmarkStart w:id="0" w:name="_GoBack"/>
      <w:bookmarkEnd w:id="0"/>
      <w:r w:rsidR="00863C7C">
        <w:t>)</w:t>
      </w:r>
    </w:p>
    <w:sdt>
      <w:sdtPr>
        <w:tag w:val="CitaviBibliography"/>
        <w:id w:val="-957570705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B736A6" w:rsidRDefault="006002E4" w:rsidP="00B736A6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 w:rsidR="00B736A6">
            <w:t>References</w:t>
          </w:r>
        </w:p>
        <w:p w:rsidR="006002E4" w:rsidRDefault="00B736A6" w:rsidP="00B736A6">
          <w:pPr>
            <w:pStyle w:val="CitaviBibliographyEntry"/>
          </w:pPr>
          <w:bookmarkStart w:id="1" w:name="_CTVL001dbcf51c066964ab0983f6e9297005539"/>
          <w:r>
            <w:t xml:space="preserve">Fuchs, L. S. (2004). The past, present, and future of curriculum-based measurement research. </w:t>
          </w:r>
          <w:bookmarkEnd w:id="1"/>
          <w:r w:rsidRPr="00B736A6">
            <w:rPr>
              <w:i/>
            </w:rPr>
            <w:t>School Psychology Review</w:t>
          </w:r>
          <w:r w:rsidRPr="00B736A6">
            <w:t xml:space="preserve">, </w:t>
          </w:r>
          <w:r w:rsidRPr="00B736A6">
            <w:rPr>
              <w:i/>
            </w:rPr>
            <w:t>33</w:t>
          </w:r>
          <w:r w:rsidRPr="00B736A6">
            <w:t>(2), 188–193.</w:t>
          </w:r>
          <w:r w:rsidR="006002E4">
            <w:fldChar w:fldCharType="end"/>
          </w:r>
        </w:p>
      </w:sdtContent>
    </w:sdt>
    <w:p w:rsidR="006002E4" w:rsidRDefault="006002E4" w:rsidP="006002E4"/>
    <w:sectPr w:rsidR="006002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238E2"/>
    <w:multiLevelType w:val="hybridMultilevel"/>
    <w:tmpl w:val="C56C5884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54063A16"/>
    <w:multiLevelType w:val="hybridMultilevel"/>
    <w:tmpl w:val="3AA651A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74C7D"/>
    <w:multiLevelType w:val="hybridMultilevel"/>
    <w:tmpl w:val="234C6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67D06"/>
    <w:multiLevelType w:val="hybridMultilevel"/>
    <w:tmpl w:val="5B5C30EC"/>
    <w:lvl w:ilvl="0" w:tplc="405C7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23A4912C">
      <w:start w:val="2014"/>
      <w:numFmt w:val="bullet"/>
      <w:lvlText w:val=""/>
      <w:lvlJc w:val="left"/>
      <w:pPr>
        <w:ind w:left="270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73402E"/>
    <w:multiLevelType w:val="hybridMultilevel"/>
    <w:tmpl w:val="C8BE9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2F"/>
    <w:rsid w:val="002767DB"/>
    <w:rsid w:val="002A0C6D"/>
    <w:rsid w:val="002C4BE0"/>
    <w:rsid w:val="002F56B2"/>
    <w:rsid w:val="003962EA"/>
    <w:rsid w:val="004F7D42"/>
    <w:rsid w:val="00527187"/>
    <w:rsid w:val="00550D40"/>
    <w:rsid w:val="005A1879"/>
    <w:rsid w:val="005D5996"/>
    <w:rsid w:val="006002E4"/>
    <w:rsid w:val="0068264C"/>
    <w:rsid w:val="006E04C5"/>
    <w:rsid w:val="00755CAE"/>
    <w:rsid w:val="007C4549"/>
    <w:rsid w:val="00824699"/>
    <w:rsid w:val="00863C7C"/>
    <w:rsid w:val="008B1413"/>
    <w:rsid w:val="009340D0"/>
    <w:rsid w:val="009C05E4"/>
    <w:rsid w:val="00A326A4"/>
    <w:rsid w:val="00A8580A"/>
    <w:rsid w:val="00AB6C3C"/>
    <w:rsid w:val="00B26B2B"/>
    <w:rsid w:val="00B736A6"/>
    <w:rsid w:val="00BD523D"/>
    <w:rsid w:val="00C944C9"/>
    <w:rsid w:val="00D35E2F"/>
    <w:rsid w:val="00D40253"/>
    <w:rsid w:val="00D462BE"/>
    <w:rsid w:val="00D50EDE"/>
    <w:rsid w:val="00D65FAC"/>
    <w:rsid w:val="00E81CBB"/>
    <w:rsid w:val="00ED74AC"/>
    <w:rsid w:val="00F43ABF"/>
    <w:rsid w:val="00F81784"/>
    <w:rsid w:val="00F9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5BBE"/>
  <w15:chartTrackingRefBased/>
  <w15:docId w15:val="{7CC7AB58-D40C-4E43-9939-94CB0A37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0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00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002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02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02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02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02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02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02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002E4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6002E4"/>
    <w:pPr>
      <w:tabs>
        <w:tab w:val="left" w:pos="283"/>
      </w:tabs>
      <w:ind w:left="283" w:hanging="283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6002E4"/>
  </w:style>
  <w:style w:type="paragraph" w:customStyle="1" w:styleId="CitaviBibliographyHeading">
    <w:name w:val="Citavi Bibliography Heading"/>
    <w:basedOn w:val="berschrift1"/>
    <w:link w:val="CitaviBibliographyHeadingZchn"/>
    <w:rsid w:val="006002E4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600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0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6002E4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600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00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6002E4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6002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002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6002E4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6002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02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6002E4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6002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02E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6002E4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6002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02E4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6002E4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6002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02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6002E4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6002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02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6002E4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6002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02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600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A32783-C057-4B47-A30D-D315753BE0FD}"/>
      </w:docPartPr>
      <w:docPartBody>
        <w:p w:rsidR="00000000" w:rsidRDefault="00C44CAB">
          <w:r w:rsidRPr="00B35595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AB"/>
    <w:rsid w:val="00C36C42"/>
    <w:rsid w:val="00C4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44CA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1247</Words>
  <Characters>7863</Characters>
  <Application>Microsoft Office Word</Application>
  <DocSecurity>0</DocSecurity>
  <Lines>65</Lines>
  <Paragraphs>18</Paragraphs>
  <ScaleCrop>false</ScaleCrop>
  <Company>WWU Muenster</Company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Erichsen</dc:creator>
  <cp:keywords/>
  <dc:description/>
  <cp:lastModifiedBy>Mathis Erichsen</cp:lastModifiedBy>
  <cp:revision>30</cp:revision>
  <dcterms:created xsi:type="dcterms:W3CDTF">2019-12-11T13:38:00Z</dcterms:created>
  <dcterms:modified xsi:type="dcterms:W3CDTF">2019-12-11T14:45:00Z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1">
    <vt:lpwstr>6.3.0.0</vt:lpwstr>
  </property>
</Properties>
</file>