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EEE6" w14:textId="77777777" w:rsidR="00654E8F" w:rsidRPr="001549D3" w:rsidRDefault="00654E8F" w:rsidP="0001436A">
      <w:pPr>
        <w:pStyle w:val="SupplementaryMaterial"/>
        <w:rPr>
          <w:b w:val="0"/>
        </w:rPr>
      </w:pPr>
      <w:r w:rsidRPr="001549D3">
        <w:t>Supplementary Material</w:t>
      </w:r>
    </w:p>
    <w:p w14:paraId="3BD5A427" w14:textId="77777777" w:rsidR="00EA3D3C" w:rsidRPr="00994A3D" w:rsidRDefault="00654E8F" w:rsidP="0001436A">
      <w:pPr>
        <w:pStyle w:val="Heading1"/>
      </w:pPr>
      <w:r w:rsidRPr="00994A3D">
        <w:t>Supplementary Data</w:t>
      </w:r>
    </w:p>
    <w:p w14:paraId="36775350" w14:textId="77777777" w:rsidR="007934F2" w:rsidRPr="00AA4031" w:rsidRDefault="007934F2" w:rsidP="00AA4031">
      <w:pPr>
        <w:pStyle w:val="PSTableCaption"/>
        <w:jc w:val="left"/>
        <w:rPr>
          <w:i w:val="0"/>
          <w:szCs w:val="20"/>
        </w:rPr>
      </w:pPr>
      <w:r w:rsidRPr="00AA4031">
        <w:rPr>
          <w:i w:val="0"/>
          <w:szCs w:val="20"/>
        </w:rPr>
        <w:t>Table A.1. List of lignocellulosic biomass energy conversion technologies integrated in the model with related data</w:t>
      </w:r>
    </w:p>
    <w:tbl>
      <w:tblPr>
        <w:tblW w:w="9800" w:type="dxa"/>
        <w:jc w:val="center"/>
        <w:shd w:val="clear" w:color="auto" w:fill="FFFFFF" w:themeFill="background1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7"/>
        <w:gridCol w:w="1474"/>
        <w:gridCol w:w="1509"/>
        <w:gridCol w:w="755"/>
        <w:gridCol w:w="988"/>
        <w:gridCol w:w="1037"/>
        <w:gridCol w:w="1060"/>
        <w:gridCol w:w="1140"/>
      </w:tblGrid>
      <w:tr w:rsidR="00C84D65" w:rsidRPr="00094736" w14:paraId="1A3EFFCE" w14:textId="77777777" w:rsidTr="00C84D65">
        <w:trPr>
          <w:trHeight w:val="596"/>
          <w:jc w:val="center"/>
        </w:trPr>
        <w:tc>
          <w:tcPr>
            <w:tcW w:w="1837" w:type="dxa"/>
            <w:tcBorders>
              <w:top w:val="single" w:sz="4" w:space="0" w:color="auto"/>
              <w:left w:val="single" w:sz="8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1AC40027" w14:textId="77777777" w:rsidR="00C84D65" w:rsidRPr="00094736" w:rsidRDefault="00C84D65" w:rsidP="007934F2">
            <w:pPr>
              <w:spacing w:before="0" w:after="0"/>
              <w:rPr>
                <w:color w:val="000000"/>
              </w:rPr>
            </w:pPr>
            <w:r w:rsidRPr="00094736">
              <w:rPr>
                <w:color w:val="000000"/>
              </w:rPr>
              <w:t> </w:t>
            </w:r>
            <w:r>
              <w:rPr>
                <w:color w:val="000000"/>
              </w:rPr>
              <w:t>Technologies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6C4694B5" w14:textId="77777777" w:rsidR="00C84D65" w:rsidRPr="00094736" w:rsidRDefault="00C84D65" w:rsidP="007934F2">
            <w:pPr>
              <w:spacing w:before="0" w:after="0"/>
              <w:rPr>
                <w:color w:val="000000"/>
              </w:rPr>
            </w:pPr>
            <w:r w:rsidRPr="00094736">
              <w:rPr>
                <w:color w:val="000000"/>
              </w:rPr>
              <w:t>Investment cost (€/kW of final output)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6AC3DAF6" w14:textId="77777777" w:rsidR="00C84D65" w:rsidRDefault="00C84D65" w:rsidP="007934F2">
            <w:pPr>
              <w:spacing w:before="0" w:after="0"/>
              <w:rPr>
                <w:color w:val="000000"/>
              </w:rPr>
            </w:pPr>
            <w:r w:rsidRPr="00094736">
              <w:rPr>
                <w:color w:val="000000"/>
              </w:rPr>
              <w:t xml:space="preserve">Maintenance cost </w:t>
            </w:r>
          </w:p>
          <w:p w14:paraId="76B40F44" w14:textId="77777777" w:rsidR="00C84D65" w:rsidRPr="00094736" w:rsidRDefault="00C84D65" w:rsidP="007934F2">
            <w:pPr>
              <w:spacing w:before="0" w:after="0"/>
              <w:rPr>
                <w:color w:val="000000"/>
              </w:rPr>
            </w:pPr>
            <w:r w:rsidRPr="00094736">
              <w:rPr>
                <w:color w:val="000000"/>
              </w:rPr>
              <w:t>(€/kW of final output/year)</w:t>
            </w:r>
          </w:p>
        </w:tc>
        <w:tc>
          <w:tcPr>
            <w:tcW w:w="75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74BAA63A" w14:textId="77777777" w:rsidR="00C84D65" w:rsidRPr="00094736" w:rsidRDefault="00C84D65" w:rsidP="007934F2">
            <w:pPr>
              <w:spacing w:before="0" w:after="0"/>
              <w:rPr>
                <w:color w:val="000000"/>
              </w:rPr>
            </w:pPr>
            <w:r w:rsidRPr="00094736">
              <w:rPr>
                <w:color w:val="000000"/>
              </w:rPr>
              <w:t>Life</w:t>
            </w:r>
            <w:r>
              <w:rPr>
                <w:color w:val="000000"/>
              </w:rPr>
              <w:t>-</w:t>
            </w:r>
            <w:r w:rsidRPr="00094736">
              <w:rPr>
                <w:color w:val="000000"/>
              </w:rPr>
              <w:t>time (year)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87E918" w14:textId="77777777" w:rsidR="00C84D65" w:rsidRPr="00094736" w:rsidRDefault="00C84D65" w:rsidP="007934F2">
            <w:pPr>
              <w:spacing w:before="0" w:after="0"/>
              <w:rPr>
                <w:color w:val="000000"/>
              </w:rPr>
            </w:pPr>
            <w:r w:rsidRPr="00094736">
              <w:rPr>
                <w:color w:val="000000"/>
              </w:rPr>
              <w:t>Yearly capacity factor (%)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74061874" w14:textId="77777777" w:rsidR="00C84D65" w:rsidRPr="00094736" w:rsidRDefault="00C84D65" w:rsidP="007934F2">
            <w:pPr>
              <w:spacing w:before="0" w:after="0"/>
              <w:rPr>
                <w:color w:val="000000"/>
              </w:rPr>
            </w:pPr>
            <w:r w:rsidRPr="00094736">
              <w:rPr>
                <w:color w:val="000000"/>
              </w:rPr>
              <w:t>Fuel efficiency (%)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28E51912" w14:textId="77777777" w:rsidR="00C84D65" w:rsidRPr="00094736" w:rsidRDefault="00C84D65" w:rsidP="007934F2">
            <w:pPr>
              <w:spacing w:before="0" w:after="0"/>
              <w:rPr>
                <w:color w:val="000000"/>
              </w:rPr>
            </w:pPr>
            <w:r w:rsidRPr="00094736">
              <w:rPr>
                <w:color w:val="000000"/>
              </w:rPr>
              <w:t>Electric efficiency (%)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FF95FC" w14:textId="77777777" w:rsidR="00C84D65" w:rsidRPr="00094736" w:rsidRDefault="00C84D65" w:rsidP="007934F2">
            <w:pPr>
              <w:spacing w:before="0" w:after="0"/>
              <w:rPr>
                <w:color w:val="000000"/>
              </w:rPr>
            </w:pPr>
            <w:r w:rsidRPr="00094736">
              <w:rPr>
                <w:color w:val="000000"/>
              </w:rPr>
              <w:t>Heat efficiency (%)</w:t>
            </w:r>
          </w:p>
        </w:tc>
      </w:tr>
      <w:tr w:rsidR="00C84D65" w:rsidRPr="00094736" w14:paraId="2A3973AC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E84B69" w14:textId="77777777" w:rsidR="00C84D65" w:rsidRPr="00094736" w:rsidRDefault="00C84D65" w:rsidP="001C692E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t>Pyrolysis for SLF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53A20995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1,366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0A567E83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27</w:t>
            </w:r>
          </w:p>
        </w:tc>
        <w:tc>
          <w:tcPr>
            <w:tcW w:w="755" w:type="dxa"/>
            <w:tcBorders>
              <w:top w:val="single" w:sz="4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334011DA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25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F99CC1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93%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71FF79AB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58%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70EB81FD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15E6C445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</w:tr>
      <w:tr w:rsidR="00C84D65" w:rsidRPr="00094736" w14:paraId="2C65EBE3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9174959" w14:textId="77777777" w:rsidR="00C84D65" w:rsidRPr="00094736" w:rsidRDefault="00C84D65" w:rsidP="001C692E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t xml:space="preserve">Pyrolysis with external </w:t>
            </w:r>
            <w:r>
              <w:rPr>
                <w:color w:val="000000"/>
              </w:rPr>
              <w:t>H</w:t>
            </w:r>
            <w:r w:rsidRPr="00094736">
              <w:rPr>
                <w:color w:val="000000"/>
                <w:vertAlign w:val="subscript"/>
              </w:rPr>
              <w:t>2</w:t>
            </w:r>
            <w:r w:rsidRPr="00094736">
              <w:rPr>
                <w:color w:val="000000"/>
              </w:rPr>
              <w:t xml:space="preserve"> input for SLF</w:t>
            </w:r>
            <w:r w:rsidRPr="007A63AB">
              <w:rPr>
                <w:color w:val="000000"/>
                <w:vertAlign w:val="superscript"/>
              </w:rPr>
              <w:t xml:space="preserve"> (a)</w:t>
            </w:r>
          </w:p>
        </w:tc>
        <w:tc>
          <w:tcPr>
            <w:tcW w:w="147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0D65E08F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1,366</w:t>
            </w:r>
          </w:p>
        </w:tc>
        <w:tc>
          <w:tcPr>
            <w:tcW w:w="150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18647FEE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27</w:t>
            </w:r>
          </w:p>
        </w:tc>
        <w:tc>
          <w:tcPr>
            <w:tcW w:w="7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628C86DB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25</w:t>
            </w:r>
          </w:p>
        </w:tc>
        <w:tc>
          <w:tcPr>
            <w:tcW w:w="988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1E5EA5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93%</w:t>
            </w:r>
          </w:p>
        </w:tc>
        <w:tc>
          <w:tcPr>
            <w:tcW w:w="1037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5C21A6AC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64%</w:t>
            </w:r>
          </w:p>
        </w:tc>
        <w:tc>
          <w:tcPr>
            <w:tcW w:w="10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1204004F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140" w:type="dxa"/>
            <w:tcBorders>
              <w:top w:val="single" w:sz="8" w:space="0" w:color="FFFFFF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3E8C98C9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</w:tr>
      <w:tr w:rsidR="00C84D65" w:rsidRPr="00094736" w14:paraId="5690A2DA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172E04" w14:textId="77777777" w:rsidR="00C84D65" w:rsidRPr="00094736" w:rsidRDefault="00C84D65" w:rsidP="001C69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H</w:t>
            </w:r>
            <w:r w:rsidRPr="00094736">
              <w:rPr>
                <w:color w:val="000000"/>
              </w:rPr>
              <w:t xml:space="preserve">ydrolysis </w:t>
            </w:r>
            <w:r>
              <w:rPr>
                <w:color w:val="000000"/>
              </w:rPr>
              <w:t>and</w:t>
            </w:r>
            <w:r w:rsidRPr="00094736">
              <w:rPr>
                <w:color w:val="000000"/>
              </w:rPr>
              <w:t xml:space="preserve"> fermentation</w:t>
            </w:r>
            <w:r>
              <w:rPr>
                <w:color w:val="000000"/>
              </w:rPr>
              <w:t xml:space="preserve"> for SLF</w:t>
            </w:r>
          </w:p>
        </w:tc>
        <w:tc>
          <w:tcPr>
            <w:tcW w:w="147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5D4D4564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2,405</w:t>
            </w:r>
          </w:p>
        </w:tc>
        <w:tc>
          <w:tcPr>
            <w:tcW w:w="150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786BE36B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57</w:t>
            </w:r>
          </w:p>
        </w:tc>
        <w:tc>
          <w:tcPr>
            <w:tcW w:w="7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5E0074C2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25</w:t>
            </w:r>
          </w:p>
        </w:tc>
        <w:tc>
          <w:tcPr>
            <w:tcW w:w="988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8C1E1A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96%</w:t>
            </w:r>
          </w:p>
        </w:tc>
        <w:tc>
          <w:tcPr>
            <w:tcW w:w="1037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646BAD4D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38%</w:t>
            </w:r>
          </w:p>
        </w:tc>
        <w:tc>
          <w:tcPr>
            <w:tcW w:w="10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11E4455B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1140" w:type="dxa"/>
            <w:tcBorders>
              <w:top w:val="single" w:sz="8" w:space="0" w:color="FFFFFF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7D457A7D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</w:tr>
      <w:tr w:rsidR="00C84D65" w:rsidRPr="00094736" w14:paraId="31BDB104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C46C86" w14:textId="77777777" w:rsidR="00C84D65" w:rsidRPr="00094736" w:rsidRDefault="00C84D65" w:rsidP="001C692E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t>Gasification for SLF</w:t>
            </w:r>
          </w:p>
        </w:tc>
        <w:tc>
          <w:tcPr>
            <w:tcW w:w="147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5B8416A9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3,760</w:t>
            </w:r>
          </w:p>
        </w:tc>
        <w:tc>
          <w:tcPr>
            <w:tcW w:w="150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75664442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103</w:t>
            </w:r>
          </w:p>
        </w:tc>
        <w:tc>
          <w:tcPr>
            <w:tcW w:w="7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6F558345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25</w:t>
            </w:r>
          </w:p>
        </w:tc>
        <w:tc>
          <w:tcPr>
            <w:tcW w:w="988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99F277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96%</w:t>
            </w:r>
          </w:p>
        </w:tc>
        <w:tc>
          <w:tcPr>
            <w:tcW w:w="1037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32F79792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45%</w:t>
            </w:r>
          </w:p>
        </w:tc>
        <w:tc>
          <w:tcPr>
            <w:tcW w:w="10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5F7E9BCC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6%</w:t>
            </w:r>
          </w:p>
        </w:tc>
        <w:tc>
          <w:tcPr>
            <w:tcW w:w="1140" w:type="dxa"/>
            <w:tcBorders>
              <w:top w:val="single" w:sz="8" w:space="0" w:color="FFFFFF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172BC032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</w:tr>
      <w:tr w:rsidR="00C84D65" w:rsidRPr="00094736" w14:paraId="5CEE3B63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3CA88A" w14:textId="77777777" w:rsidR="00C84D65" w:rsidRPr="00094736" w:rsidRDefault="00C84D65" w:rsidP="001C692E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t xml:space="preserve">Gasification with external </w:t>
            </w:r>
            <w:r>
              <w:rPr>
                <w:color w:val="000000"/>
              </w:rPr>
              <w:t>H</w:t>
            </w:r>
            <w:r>
              <w:rPr>
                <w:color w:val="000000"/>
                <w:vertAlign w:val="subscript"/>
              </w:rPr>
              <w:t>2</w:t>
            </w:r>
            <w:r w:rsidRPr="00094736">
              <w:rPr>
                <w:color w:val="000000"/>
              </w:rPr>
              <w:t xml:space="preserve"> input for SLF </w:t>
            </w:r>
            <w:r w:rsidRPr="007A63AB">
              <w:rPr>
                <w:color w:val="000000"/>
                <w:vertAlign w:val="superscript"/>
              </w:rPr>
              <w:t>(a)</w:t>
            </w:r>
          </w:p>
        </w:tc>
        <w:tc>
          <w:tcPr>
            <w:tcW w:w="147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131A97EB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3,760</w:t>
            </w:r>
          </w:p>
        </w:tc>
        <w:tc>
          <w:tcPr>
            <w:tcW w:w="150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7E42C76B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103</w:t>
            </w:r>
          </w:p>
        </w:tc>
        <w:tc>
          <w:tcPr>
            <w:tcW w:w="7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62E944C9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25</w:t>
            </w:r>
          </w:p>
        </w:tc>
        <w:tc>
          <w:tcPr>
            <w:tcW w:w="988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00C909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96%</w:t>
            </w:r>
          </w:p>
        </w:tc>
        <w:tc>
          <w:tcPr>
            <w:tcW w:w="1037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7B2D14F7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59%</w:t>
            </w:r>
          </w:p>
        </w:tc>
        <w:tc>
          <w:tcPr>
            <w:tcW w:w="10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0B8A3880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140" w:type="dxa"/>
            <w:tcBorders>
              <w:top w:val="single" w:sz="8" w:space="0" w:color="FFFFFF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50A64836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16%</w:t>
            </w:r>
          </w:p>
        </w:tc>
      </w:tr>
      <w:tr w:rsidR="00C84D65" w:rsidRPr="00094736" w14:paraId="732118FB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693402" w14:textId="77777777" w:rsidR="00C84D65" w:rsidRPr="00094736" w:rsidRDefault="00C84D65" w:rsidP="001C692E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t>Gasification for SNG</w:t>
            </w:r>
          </w:p>
        </w:tc>
        <w:tc>
          <w:tcPr>
            <w:tcW w:w="147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70FD11E8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2,432</w:t>
            </w:r>
          </w:p>
        </w:tc>
        <w:tc>
          <w:tcPr>
            <w:tcW w:w="150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37A4E1AD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40</w:t>
            </w:r>
          </w:p>
        </w:tc>
        <w:tc>
          <w:tcPr>
            <w:tcW w:w="7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4B726F02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20</w:t>
            </w:r>
          </w:p>
        </w:tc>
        <w:tc>
          <w:tcPr>
            <w:tcW w:w="988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196C4F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94%</w:t>
            </w:r>
          </w:p>
        </w:tc>
        <w:tc>
          <w:tcPr>
            <w:tcW w:w="1037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6A5CB83C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65%</w:t>
            </w:r>
          </w:p>
        </w:tc>
        <w:tc>
          <w:tcPr>
            <w:tcW w:w="10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0214D614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140" w:type="dxa"/>
            <w:tcBorders>
              <w:top w:val="single" w:sz="8" w:space="0" w:color="FFFFFF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</w:tcPr>
          <w:p w14:paraId="74657D2D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22%</w:t>
            </w:r>
          </w:p>
        </w:tc>
      </w:tr>
      <w:tr w:rsidR="00C84D65" w:rsidRPr="00094736" w14:paraId="2BAC6110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C83936" w14:textId="77777777" w:rsidR="00C84D65" w:rsidRPr="00094736" w:rsidRDefault="00C84D65" w:rsidP="001C692E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t xml:space="preserve">Gasification with external hydrogen input for SNG </w:t>
            </w:r>
            <w:r w:rsidRPr="007A63AB">
              <w:rPr>
                <w:color w:val="000000"/>
                <w:vertAlign w:val="superscript"/>
              </w:rPr>
              <w:t>(a)</w:t>
            </w:r>
          </w:p>
        </w:tc>
        <w:tc>
          <w:tcPr>
            <w:tcW w:w="147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3747B957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2,432</w:t>
            </w:r>
          </w:p>
        </w:tc>
        <w:tc>
          <w:tcPr>
            <w:tcW w:w="150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559E0796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40</w:t>
            </w:r>
          </w:p>
        </w:tc>
        <w:tc>
          <w:tcPr>
            <w:tcW w:w="7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2A95DC30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20</w:t>
            </w:r>
          </w:p>
        </w:tc>
        <w:tc>
          <w:tcPr>
            <w:tcW w:w="988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2CD6FB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94%</w:t>
            </w:r>
          </w:p>
        </w:tc>
        <w:tc>
          <w:tcPr>
            <w:tcW w:w="1037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1D404835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79%</w:t>
            </w:r>
          </w:p>
        </w:tc>
        <w:tc>
          <w:tcPr>
            <w:tcW w:w="10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461ED7BE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140" w:type="dxa"/>
            <w:tcBorders>
              <w:top w:val="single" w:sz="8" w:space="0" w:color="FFFFFF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</w:tcPr>
          <w:p w14:paraId="28478099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</w:tr>
      <w:tr w:rsidR="00C84D65" w:rsidRPr="00094736" w14:paraId="76EC1C8F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145B9D" w14:textId="77777777" w:rsidR="00C84D65" w:rsidRPr="00094736" w:rsidRDefault="00C84D65" w:rsidP="001C692E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t xml:space="preserve">Gasification for </w:t>
            </w:r>
            <w:r>
              <w:rPr>
                <w:color w:val="000000"/>
              </w:rPr>
              <w:t>H</w:t>
            </w:r>
            <w:r>
              <w:rPr>
                <w:color w:val="000000"/>
                <w:vertAlign w:val="subscript"/>
              </w:rPr>
              <w:t>2</w:t>
            </w:r>
          </w:p>
        </w:tc>
        <w:tc>
          <w:tcPr>
            <w:tcW w:w="147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1B0B3D60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2,525</w:t>
            </w:r>
          </w:p>
        </w:tc>
        <w:tc>
          <w:tcPr>
            <w:tcW w:w="150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193E4D37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178</w:t>
            </w:r>
          </w:p>
        </w:tc>
        <w:tc>
          <w:tcPr>
            <w:tcW w:w="7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0624F972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25</w:t>
            </w:r>
          </w:p>
        </w:tc>
        <w:tc>
          <w:tcPr>
            <w:tcW w:w="988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82424F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86%</w:t>
            </w:r>
          </w:p>
        </w:tc>
        <w:tc>
          <w:tcPr>
            <w:tcW w:w="1037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4736BDDF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43%</w:t>
            </w:r>
          </w:p>
        </w:tc>
        <w:tc>
          <w:tcPr>
            <w:tcW w:w="10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1A1EE071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140" w:type="dxa"/>
            <w:tcBorders>
              <w:top w:val="single" w:sz="8" w:space="0" w:color="FFFFFF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</w:tcPr>
          <w:p w14:paraId="2D950D05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</w:tr>
      <w:tr w:rsidR="00C84D65" w:rsidRPr="00094736" w14:paraId="4A7419EA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109C9F" w14:textId="77777777" w:rsidR="00C84D65" w:rsidRPr="00094736" w:rsidRDefault="00C84D65" w:rsidP="001C69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P</w:t>
            </w:r>
            <w:r w:rsidRPr="00094736">
              <w:rPr>
                <w:color w:val="000000"/>
              </w:rPr>
              <w:t>ower</w:t>
            </w:r>
            <w:r>
              <w:rPr>
                <w:color w:val="000000"/>
              </w:rPr>
              <w:t>-only</w:t>
            </w:r>
            <w:r w:rsidRPr="00094736">
              <w:rPr>
                <w:color w:val="000000"/>
              </w:rPr>
              <w:t xml:space="preserve"> </w:t>
            </w:r>
          </w:p>
        </w:tc>
        <w:tc>
          <w:tcPr>
            <w:tcW w:w="147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27557793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1,822</w:t>
            </w:r>
          </w:p>
        </w:tc>
        <w:tc>
          <w:tcPr>
            <w:tcW w:w="150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14D906E4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109</w:t>
            </w:r>
          </w:p>
        </w:tc>
        <w:tc>
          <w:tcPr>
            <w:tcW w:w="7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64EA0D0D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30</w:t>
            </w:r>
          </w:p>
        </w:tc>
        <w:tc>
          <w:tcPr>
            <w:tcW w:w="988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039CB8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86%</w:t>
            </w:r>
          </w:p>
        </w:tc>
        <w:tc>
          <w:tcPr>
            <w:tcW w:w="1037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5F9FEF05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0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15A18B28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32%</w:t>
            </w:r>
          </w:p>
        </w:tc>
        <w:tc>
          <w:tcPr>
            <w:tcW w:w="1140" w:type="dxa"/>
            <w:tcBorders>
              <w:top w:val="single" w:sz="8" w:space="0" w:color="FFFFFF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71643D11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</w:tr>
      <w:tr w:rsidR="00C84D65" w:rsidRPr="00094736" w14:paraId="63B69B73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131127" w14:textId="77777777" w:rsidR="00C84D65" w:rsidRPr="00094736" w:rsidRDefault="00C84D65" w:rsidP="001C692E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t xml:space="preserve">CHP (industrial for </w:t>
            </w:r>
            <w:r>
              <w:rPr>
                <w:color w:val="000000"/>
              </w:rPr>
              <w:t>HT</w:t>
            </w:r>
            <w:r w:rsidRPr="00094736">
              <w:rPr>
                <w:color w:val="000000"/>
              </w:rPr>
              <w:t xml:space="preserve"> heat)</w:t>
            </w:r>
          </w:p>
        </w:tc>
        <w:tc>
          <w:tcPr>
            <w:tcW w:w="147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6D85FBA1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1,081</w:t>
            </w:r>
          </w:p>
        </w:tc>
        <w:tc>
          <w:tcPr>
            <w:tcW w:w="150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48132FFF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40</w:t>
            </w:r>
          </w:p>
        </w:tc>
        <w:tc>
          <w:tcPr>
            <w:tcW w:w="7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232521AE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25</w:t>
            </w:r>
          </w:p>
        </w:tc>
        <w:tc>
          <w:tcPr>
            <w:tcW w:w="988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89D418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85%</w:t>
            </w:r>
          </w:p>
        </w:tc>
        <w:tc>
          <w:tcPr>
            <w:tcW w:w="1037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5C9A8C49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0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3004B81E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18%</w:t>
            </w:r>
          </w:p>
        </w:tc>
        <w:tc>
          <w:tcPr>
            <w:tcW w:w="1140" w:type="dxa"/>
            <w:tcBorders>
              <w:top w:val="single" w:sz="8" w:space="0" w:color="FFFFFF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40182A72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53%</w:t>
            </w:r>
          </w:p>
        </w:tc>
      </w:tr>
      <w:tr w:rsidR="00C84D65" w:rsidRPr="00094736" w14:paraId="6652B3C2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768655" w14:textId="77777777" w:rsidR="00C84D65" w:rsidRPr="00094736" w:rsidRDefault="00C84D65" w:rsidP="001C692E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t xml:space="preserve">CHP (for </w:t>
            </w:r>
            <w:r>
              <w:rPr>
                <w:color w:val="000000"/>
              </w:rPr>
              <w:t>DHN</w:t>
            </w:r>
            <w:r w:rsidRPr="00094736">
              <w:rPr>
                <w:color w:val="000000"/>
              </w:rPr>
              <w:t>)</w:t>
            </w:r>
          </w:p>
        </w:tc>
        <w:tc>
          <w:tcPr>
            <w:tcW w:w="147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310C58E0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1,081</w:t>
            </w:r>
          </w:p>
        </w:tc>
        <w:tc>
          <w:tcPr>
            <w:tcW w:w="150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41BA55BA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40</w:t>
            </w:r>
          </w:p>
        </w:tc>
        <w:tc>
          <w:tcPr>
            <w:tcW w:w="7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24779DEF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25</w:t>
            </w:r>
          </w:p>
        </w:tc>
        <w:tc>
          <w:tcPr>
            <w:tcW w:w="988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BF299BE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85%</w:t>
            </w:r>
          </w:p>
        </w:tc>
        <w:tc>
          <w:tcPr>
            <w:tcW w:w="1037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4500BF2D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0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48B3012E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18%</w:t>
            </w:r>
          </w:p>
        </w:tc>
        <w:tc>
          <w:tcPr>
            <w:tcW w:w="1140" w:type="dxa"/>
            <w:tcBorders>
              <w:top w:val="single" w:sz="8" w:space="0" w:color="FFFFFF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164127C4" w14:textId="77777777" w:rsidR="00C84D65" w:rsidRPr="00094736" w:rsidRDefault="00C84D65" w:rsidP="001C692E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53%</w:t>
            </w:r>
          </w:p>
        </w:tc>
      </w:tr>
      <w:tr w:rsidR="00C84D65" w:rsidRPr="00094736" w14:paraId="44A111FE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8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0DC6FE69" w14:textId="1D3E44DD" w:rsidR="00C84D65" w:rsidRPr="00094736" w:rsidRDefault="00C84D65" w:rsidP="007934F2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lastRenderedPageBreak/>
              <w:t> </w:t>
            </w:r>
            <w:r>
              <w:rPr>
                <w:color w:val="000000"/>
              </w:rPr>
              <w:t>Technologies</w:t>
            </w:r>
          </w:p>
        </w:tc>
        <w:tc>
          <w:tcPr>
            <w:tcW w:w="1474" w:type="dxa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261AA8F6" w14:textId="727C150B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Investment cost (€/kW of final output)</w:t>
            </w:r>
          </w:p>
        </w:tc>
        <w:tc>
          <w:tcPr>
            <w:tcW w:w="1509" w:type="dxa"/>
            <w:tcBorders>
              <w:top w:val="single" w:sz="8" w:space="0" w:color="FFFFFF"/>
              <w:left w:val="nil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43C4DA9F" w14:textId="77777777" w:rsidR="00C84D65" w:rsidRDefault="00C84D65" w:rsidP="007934F2">
            <w:pPr>
              <w:spacing w:before="0" w:after="0"/>
              <w:rPr>
                <w:color w:val="000000"/>
              </w:rPr>
            </w:pPr>
            <w:r w:rsidRPr="00094736">
              <w:rPr>
                <w:color w:val="000000"/>
              </w:rPr>
              <w:t xml:space="preserve">Maintenance cost </w:t>
            </w:r>
          </w:p>
          <w:p w14:paraId="67D09C4A" w14:textId="7203E83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(€/kW of final output/year)</w:t>
            </w:r>
          </w:p>
        </w:tc>
        <w:tc>
          <w:tcPr>
            <w:tcW w:w="755" w:type="dxa"/>
            <w:tcBorders>
              <w:top w:val="single" w:sz="8" w:space="0" w:color="FFFFFF"/>
              <w:left w:val="nil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4908A231" w14:textId="167B604B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Life</w:t>
            </w:r>
            <w:r>
              <w:rPr>
                <w:color w:val="000000"/>
              </w:rPr>
              <w:t>-</w:t>
            </w:r>
            <w:r w:rsidRPr="00094736">
              <w:rPr>
                <w:color w:val="000000"/>
              </w:rPr>
              <w:t>time (year)</w:t>
            </w:r>
          </w:p>
        </w:tc>
        <w:tc>
          <w:tcPr>
            <w:tcW w:w="988" w:type="dxa"/>
            <w:tcBorders>
              <w:top w:val="single" w:sz="8" w:space="0" w:color="FFFFFF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430D70" w14:textId="5D3BFAC0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Yearly capacity factor (%)</w:t>
            </w:r>
          </w:p>
        </w:tc>
        <w:tc>
          <w:tcPr>
            <w:tcW w:w="1037" w:type="dxa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06676126" w14:textId="27D6276B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Fuel efficiency (%)</w:t>
            </w:r>
          </w:p>
        </w:tc>
        <w:tc>
          <w:tcPr>
            <w:tcW w:w="1060" w:type="dxa"/>
            <w:tcBorders>
              <w:top w:val="single" w:sz="8" w:space="0" w:color="FFFFFF"/>
              <w:left w:val="nil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4706B22A" w14:textId="367E4F2E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Electric efficiency (%)</w:t>
            </w:r>
          </w:p>
        </w:tc>
        <w:tc>
          <w:tcPr>
            <w:tcW w:w="1140" w:type="dxa"/>
            <w:tcBorders>
              <w:top w:val="single" w:sz="8" w:space="0" w:color="FFFFFF"/>
              <w:left w:val="nil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EDDA69" w14:textId="5B571081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Heat efficiency (%)</w:t>
            </w:r>
          </w:p>
        </w:tc>
      </w:tr>
      <w:tr w:rsidR="00C84D65" w:rsidRPr="00094736" w14:paraId="7293840C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2A51AF" w14:textId="048ACA90" w:rsidR="00C84D65" w:rsidRPr="00094736" w:rsidRDefault="00C84D65" w:rsidP="007934F2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t xml:space="preserve">Boilers (industrial for </w:t>
            </w:r>
            <w:r>
              <w:rPr>
                <w:color w:val="000000"/>
              </w:rPr>
              <w:t>HT</w:t>
            </w:r>
            <w:r w:rsidRPr="00094736">
              <w:rPr>
                <w:color w:val="000000"/>
              </w:rPr>
              <w:t xml:space="preserve"> heat)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5C8CA4AD" w14:textId="5B89A823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115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1A9675AA" w14:textId="4B043EE6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</w:t>
            </w:r>
          </w:p>
        </w:tc>
        <w:tc>
          <w:tcPr>
            <w:tcW w:w="755" w:type="dxa"/>
            <w:tcBorders>
              <w:top w:val="single" w:sz="4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192CB50E" w14:textId="7CEDE4E1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17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2A99B3" w14:textId="4D727816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90%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74574A08" w14:textId="3B75B0A5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53C00539" w14:textId="2D067CD0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</w:tcPr>
          <w:p w14:paraId="08954057" w14:textId="6CEF0D5A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86%</w:t>
            </w:r>
          </w:p>
        </w:tc>
      </w:tr>
      <w:tr w:rsidR="00C84D65" w:rsidRPr="00094736" w14:paraId="55DB7984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3C1DB4" w14:textId="77777777" w:rsidR="00C84D65" w:rsidRPr="00094736" w:rsidRDefault="00C84D65" w:rsidP="007934F2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t>Boilers (dec</w:t>
            </w:r>
            <w:r>
              <w:rPr>
                <w:color w:val="000000"/>
              </w:rPr>
              <w:t>.</w:t>
            </w:r>
            <w:r w:rsidRPr="00094736">
              <w:rPr>
                <w:color w:val="000000"/>
              </w:rPr>
              <w:t xml:space="preserve"> for low temperature heat)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074C79D5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462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1BEA822D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16</w:t>
            </w:r>
          </w:p>
        </w:tc>
        <w:tc>
          <w:tcPr>
            <w:tcW w:w="755" w:type="dxa"/>
            <w:tcBorders>
              <w:top w:val="single" w:sz="4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0E90A8C1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17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8" w:space="0" w:color="FFFFFF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A6B4A0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100%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3C6C4706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20ED9669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55AFFCD4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8</w:t>
            </w:r>
            <w:r>
              <w:rPr>
                <w:color w:val="000000"/>
              </w:rPr>
              <w:t>5</w:t>
            </w:r>
            <w:r w:rsidRPr="00094736">
              <w:rPr>
                <w:color w:val="000000"/>
              </w:rPr>
              <w:t>%</w:t>
            </w:r>
          </w:p>
        </w:tc>
      </w:tr>
      <w:tr w:rsidR="00C84D65" w:rsidRPr="00094736" w14:paraId="629F7D89" w14:textId="77777777" w:rsidTr="00C84D65">
        <w:trPr>
          <w:trHeight w:val="518"/>
          <w:jc w:val="center"/>
        </w:trPr>
        <w:tc>
          <w:tcPr>
            <w:tcW w:w="1837" w:type="dxa"/>
            <w:tcBorders>
              <w:top w:val="single" w:sz="8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D1B0DE" w14:textId="77777777" w:rsidR="00C84D65" w:rsidRPr="00094736" w:rsidRDefault="00C84D65" w:rsidP="007934F2">
            <w:pPr>
              <w:spacing w:after="0"/>
              <w:rPr>
                <w:color w:val="000000"/>
              </w:rPr>
            </w:pPr>
            <w:r w:rsidRPr="00094736">
              <w:rPr>
                <w:color w:val="000000"/>
              </w:rPr>
              <w:t>Boilers (</w:t>
            </w:r>
            <w:r>
              <w:rPr>
                <w:color w:val="000000"/>
              </w:rPr>
              <w:t>DHN</w:t>
            </w:r>
            <w:r w:rsidRPr="00094736">
              <w:rPr>
                <w:color w:val="000000"/>
              </w:rPr>
              <w:t>)</w:t>
            </w:r>
          </w:p>
        </w:tc>
        <w:tc>
          <w:tcPr>
            <w:tcW w:w="1474" w:type="dxa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0A7B0E6B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115</w:t>
            </w:r>
          </w:p>
        </w:tc>
        <w:tc>
          <w:tcPr>
            <w:tcW w:w="1509" w:type="dxa"/>
            <w:tcBorders>
              <w:top w:val="single" w:sz="8" w:space="0" w:color="FFFFFF"/>
              <w:left w:val="nil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2DE4C336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2</w:t>
            </w:r>
          </w:p>
        </w:tc>
        <w:tc>
          <w:tcPr>
            <w:tcW w:w="755" w:type="dxa"/>
            <w:tcBorders>
              <w:top w:val="single" w:sz="8" w:space="0" w:color="FFFFFF"/>
              <w:left w:val="nil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3C21CC21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17</w:t>
            </w:r>
          </w:p>
        </w:tc>
        <w:tc>
          <w:tcPr>
            <w:tcW w:w="988" w:type="dxa"/>
            <w:tcBorders>
              <w:top w:val="single" w:sz="8" w:space="0" w:color="FFFFFF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A0DBD6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90%</w:t>
            </w:r>
          </w:p>
        </w:tc>
        <w:tc>
          <w:tcPr>
            <w:tcW w:w="1037" w:type="dxa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711E9660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060" w:type="dxa"/>
            <w:tcBorders>
              <w:top w:val="single" w:sz="8" w:space="0" w:color="FFFFFF"/>
              <w:left w:val="nil"/>
              <w:bottom w:val="single" w:sz="4" w:space="0" w:color="auto"/>
              <w:right w:val="single" w:sz="8" w:space="0" w:color="FFFFFF"/>
            </w:tcBorders>
            <w:shd w:val="clear" w:color="auto" w:fill="FFFFFF" w:themeFill="background1"/>
            <w:vAlign w:val="center"/>
            <w:hideMark/>
          </w:tcPr>
          <w:p w14:paraId="3D7BE7F9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-</w:t>
            </w:r>
          </w:p>
        </w:tc>
        <w:tc>
          <w:tcPr>
            <w:tcW w:w="1140" w:type="dxa"/>
            <w:tcBorders>
              <w:top w:val="single" w:sz="8" w:space="0" w:color="FFFFFF"/>
              <w:left w:val="nil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7F021D" w14:textId="77777777" w:rsidR="00C84D65" w:rsidRPr="00094736" w:rsidRDefault="00C84D65" w:rsidP="007934F2">
            <w:pPr>
              <w:spacing w:after="0"/>
              <w:jc w:val="center"/>
              <w:rPr>
                <w:color w:val="000000"/>
              </w:rPr>
            </w:pPr>
            <w:r w:rsidRPr="00094736">
              <w:rPr>
                <w:color w:val="000000"/>
              </w:rPr>
              <w:t>8</w:t>
            </w:r>
            <w:r>
              <w:rPr>
                <w:color w:val="000000"/>
              </w:rPr>
              <w:t>6</w:t>
            </w:r>
            <w:r w:rsidRPr="00094736">
              <w:rPr>
                <w:color w:val="000000"/>
              </w:rPr>
              <w:t>%</w:t>
            </w:r>
          </w:p>
        </w:tc>
      </w:tr>
    </w:tbl>
    <w:p w14:paraId="1B9FD22E" w14:textId="77777777" w:rsidR="007934F2" w:rsidRPr="007072E6" w:rsidRDefault="007934F2" w:rsidP="007934F2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20"/>
        </w:rPr>
      </w:pPr>
      <w:r w:rsidRPr="007072E6">
        <w:rPr>
          <w:rFonts w:ascii="Arial" w:hAnsi="Arial" w:cs="Arial"/>
          <w:sz w:val="18"/>
          <w:szCs w:val="20"/>
        </w:rPr>
        <w:t>For the combination of biomass and hydrogen the cost</w:t>
      </w:r>
      <w:r>
        <w:rPr>
          <w:rFonts w:ascii="Arial" w:hAnsi="Arial" w:cs="Arial"/>
          <w:sz w:val="18"/>
          <w:szCs w:val="20"/>
        </w:rPr>
        <w:t>s</w:t>
      </w:r>
      <w:r w:rsidRPr="007072E6">
        <w:rPr>
          <w:rFonts w:ascii="Arial" w:hAnsi="Arial" w:cs="Arial"/>
          <w:sz w:val="18"/>
          <w:szCs w:val="20"/>
        </w:rPr>
        <w:t xml:space="preserve"> of investment and maintenance were assumed similar to the technology with no </w:t>
      </w:r>
      <w:r>
        <w:rPr>
          <w:rFonts w:ascii="Arial" w:hAnsi="Arial" w:cs="Arial"/>
          <w:sz w:val="18"/>
          <w:szCs w:val="20"/>
        </w:rPr>
        <w:t xml:space="preserve">hydrogen </w:t>
      </w:r>
      <w:r w:rsidRPr="007072E6">
        <w:rPr>
          <w:rFonts w:ascii="Arial" w:hAnsi="Arial" w:cs="Arial"/>
          <w:sz w:val="18"/>
          <w:szCs w:val="20"/>
        </w:rPr>
        <w:t>combination (</w:t>
      </w:r>
      <w:r>
        <w:rPr>
          <w:rFonts w:ascii="Arial" w:hAnsi="Arial" w:cs="Arial"/>
          <w:sz w:val="18"/>
          <w:szCs w:val="20"/>
        </w:rPr>
        <w:t xml:space="preserve">i.e. </w:t>
      </w:r>
      <w:r w:rsidRPr="007072E6">
        <w:rPr>
          <w:rFonts w:ascii="Arial" w:hAnsi="Arial" w:cs="Arial"/>
          <w:sz w:val="18"/>
          <w:szCs w:val="20"/>
        </w:rPr>
        <w:t>biomass only)</w:t>
      </w:r>
      <w:r>
        <w:rPr>
          <w:rFonts w:ascii="Arial" w:hAnsi="Arial" w:cs="Arial"/>
          <w:sz w:val="18"/>
          <w:szCs w:val="20"/>
        </w:rPr>
        <w:t>.</w:t>
      </w:r>
    </w:p>
    <w:p w14:paraId="5D4EE748" w14:textId="77777777" w:rsidR="007934F2" w:rsidRPr="007072E6" w:rsidRDefault="007934F2" w:rsidP="007934F2">
      <w:pPr>
        <w:pStyle w:val="NormalWeb"/>
        <w:spacing w:before="40" w:beforeAutospacing="0" w:after="40" w:afterAutospacing="0"/>
        <w:ind w:left="360"/>
        <w:rPr>
          <w:rFonts w:ascii="Arial" w:hAnsi="Arial" w:cs="Arial"/>
          <w:sz w:val="18"/>
          <w:szCs w:val="20"/>
        </w:rPr>
      </w:pPr>
      <w:r w:rsidRPr="007072E6">
        <w:rPr>
          <w:rFonts w:ascii="Arial" w:hAnsi="Arial" w:cs="Arial"/>
          <w:sz w:val="18"/>
          <w:szCs w:val="20"/>
        </w:rPr>
        <w:t xml:space="preserve">All the prices are in 2015€. </w:t>
      </w:r>
    </w:p>
    <w:p w14:paraId="370B9451" w14:textId="77777777" w:rsidR="007934F2" w:rsidRPr="00AB08AE" w:rsidRDefault="007934F2" w:rsidP="007934F2">
      <w:pPr>
        <w:pStyle w:val="NormalWeb"/>
        <w:spacing w:before="40" w:beforeAutospacing="0" w:after="40" w:afterAutospacing="0"/>
        <w:ind w:left="360"/>
        <w:rPr>
          <w:rFonts w:ascii="Arial" w:hAnsi="Arial" w:cs="Arial"/>
          <w:sz w:val="18"/>
          <w:szCs w:val="20"/>
        </w:rPr>
      </w:pPr>
      <w:r w:rsidRPr="007072E6">
        <w:rPr>
          <w:rFonts w:ascii="Arial" w:hAnsi="Arial" w:cs="Arial"/>
          <w:sz w:val="18"/>
          <w:szCs w:val="20"/>
        </w:rPr>
        <w:t xml:space="preserve">SLF: synthetic liquid fuel; SNG: synthetic natural gas; </w:t>
      </w:r>
      <w:r>
        <w:rPr>
          <w:rFonts w:ascii="Arial" w:hAnsi="Arial" w:cs="Arial"/>
          <w:sz w:val="18"/>
          <w:szCs w:val="20"/>
        </w:rPr>
        <w:t xml:space="preserve">HT: heat temperature; </w:t>
      </w:r>
      <w:r w:rsidRPr="007072E6">
        <w:rPr>
          <w:rFonts w:ascii="Arial" w:hAnsi="Arial" w:cs="Arial"/>
          <w:sz w:val="18"/>
          <w:szCs w:val="20"/>
        </w:rPr>
        <w:t xml:space="preserve">DHN: district heating network; </w:t>
      </w:r>
      <w:r>
        <w:rPr>
          <w:rFonts w:ascii="Arial" w:hAnsi="Arial" w:cs="Arial"/>
          <w:sz w:val="18"/>
          <w:szCs w:val="20"/>
        </w:rPr>
        <w:t>d</w:t>
      </w:r>
      <w:r w:rsidRPr="007072E6">
        <w:rPr>
          <w:rFonts w:ascii="Arial" w:hAnsi="Arial" w:cs="Arial"/>
          <w:sz w:val="18"/>
          <w:szCs w:val="20"/>
        </w:rPr>
        <w:t xml:space="preserve">ec.: </w:t>
      </w:r>
      <w:proofErr w:type="spellStart"/>
      <w:r w:rsidRPr="007072E6">
        <w:rPr>
          <w:rFonts w:ascii="Arial" w:hAnsi="Arial" w:cs="Arial"/>
          <w:sz w:val="18"/>
          <w:szCs w:val="20"/>
        </w:rPr>
        <w:t>decentralised</w:t>
      </w:r>
      <w:proofErr w:type="spellEnd"/>
      <w:r w:rsidRPr="007072E6">
        <w:rPr>
          <w:rFonts w:ascii="Arial" w:hAnsi="Arial" w:cs="Arial"/>
          <w:sz w:val="18"/>
          <w:szCs w:val="20"/>
        </w:rPr>
        <w:t>.</w:t>
      </w:r>
    </w:p>
    <w:p w14:paraId="3DE2878F" w14:textId="6F1F04D7" w:rsidR="007934F2" w:rsidRDefault="00C84D65" w:rsidP="00C84D65">
      <w:pPr>
        <w:pStyle w:val="Heading1"/>
      </w:pPr>
      <w:r>
        <w:t>References</w:t>
      </w:r>
    </w:p>
    <w:p w14:paraId="025CA484" w14:textId="5AD8FD0B" w:rsidR="00C84D65" w:rsidRPr="00C84D65" w:rsidRDefault="00C84D65" w:rsidP="00EA66FB">
      <w:pPr>
        <w:widowControl w:val="0"/>
        <w:autoSpaceDE w:val="0"/>
        <w:autoSpaceDN w:val="0"/>
        <w:adjustRightInd w:val="0"/>
        <w:spacing w:before="240"/>
        <w:rPr>
          <w:rFonts w:cs="Times New Roman"/>
          <w:noProof/>
          <w:szCs w:val="24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C84D65">
        <w:rPr>
          <w:rFonts w:cs="Times New Roman"/>
          <w:noProof/>
          <w:szCs w:val="24"/>
        </w:rPr>
        <w:t xml:space="preserve">Albrecht, F. G., König, D. H., Baucks, N., and Dietrich, R. (2017). A standardized methodology for the techno-economic evaluation of alternative fuels – A case study. </w:t>
      </w:r>
      <w:r w:rsidRPr="00C84D65">
        <w:rPr>
          <w:rFonts w:cs="Times New Roman"/>
          <w:i/>
          <w:iCs/>
          <w:noProof/>
          <w:szCs w:val="24"/>
        </w:rPr>
        <w:t>Fuel</w:t>
      </w:r>
      <w:r w:rsidRPr="00C84D65">
        <w:rPr>
          <w:rFonts w:cs="Times New Roman"/>
          <w:noProof/>
          <w:szCs w:val="24"/>
        </w:rPr>
        <w:t xml:space="preserve"> 194, 511–526. doi:10.1016/j.fuel.2016.12.003.</w:t>
      </w:r>
    </w:p>
    <w:p w14:paraId="371FFAD3" w14:textId="77777777" w:rsidR="00C84D65" w:rsidRPr="00C84D65" w:rsidRDefault="00C84D65" w:rsidP="00EA66FB">
      <w:pPr>
        <w:widowControl w:val="0"/>
        <w:autoSpaceDE w:val="0"/>
        <w:autoSpaceDN w:val="0"/>
        <w:adjustRightInd w:val="0"/>
        <w:spacing w:before="240"/>
        <w:rPr>
          <w:rFonts w:cs="Times New Roman"/>
          <w:noProof/>
          <w:szCs w:val="24"/>
        </w:rPr>
      </w:pPr>
      <w:r w:rsidRPr="00C84D65">
        <w:rPr>
          <w:rFonts w:cs="Times New Roman"/>
          <w:noProof/>
          <w:szCs w:val="24"/>
        </w:rPr>
        <w:t>Danish Energy Agency, and Energinet (2017). Technology Data for Renewable Fuels. 1–259.</w:t>
      </w:r>
    </w:p>
    <w:p w14:paraId="60E64433" w14:textId="77777777" w:rsidR="00C84D65" w:rsidRPr="00C84D65" w:rsidRDefault="00C84D65" w:rsidP="00EA66FB">
      <w:pPr>
        <w:widowControl w:val="0"/>
        <w:autoSpaceDE w:val="0"/>
        <w:autoSpaceDN w:val="0"/>
        <w:adjustRightInd w:val="0"/>
        <w:spacing w:before="240"/>
        <w:rPr>
          <w:rFonts w:cs="Times New Roman"/>
          <w:noProof/>
          <w:szCs w:val="24"/>
        </w:rPr>
      </w:pPr>
      <w:r w:rsidRPr="00C84D65">
        <w:rPr>
          <w:rFonts w:cs="Times New Roman"/>
          <w:noProof/>
          <w:szCs w:val="24"/>
        </w:rPr>
        <w:t xml:space="preserve">Gironès, V. C., Moret, S., Peduzzi, E., Nasato, M., and Maréchal, F. (2016). Optimal use of biomass in large-scale energy systems: Insights for energy policy. </w:t>
      </w:r>
      <w:r w:rsidRPr="00C84D65">
        <w:rPr>
          <w:rFonts w:cs="Times New Roman"/>
          <w:i/>
          <w:iCs/>
          <w:noProof/>
          <w:szCs w:val="24"/>
        </w:rPr>
        <w:t>ECOS 2016 - Proc. 29th Int. Conf. Effic. Cost, Optimisation, Simul. Environ. Impact Energy Syst.</w:t>
      </w:r>
    </w:p>
    <w:p w14:paraId="7CD3374F" w14:textId="77777777" w:rsidR="00C84D65" w:rsidRPr="00C84D65" w:rsidRDefault="00C84D65" w:rsidP="00EA66FB">
      <w:pPr>
        <w:widowControl w:val="0"/>
        <w:autoSpaceDE w:val="0"/>
        <w:autoSpaceDN w:val="0"/>
        <w:adjustRightInd w:val="0"/>
        <w:spacing w:before="240"/>
        <w:rPr>
          <w:rFonts w:cs="Times New Roman"/>
          <w:noProof/>
          <w:szCs w:val="24"/>
        </w:rPr>
      </w:pPr>
      <w:r w:rsidRPr="00C84D65">
        <w:rPr>
          <w:rFonts w:cs="Times New Roman"/>
          <w:noProof/>
          <w:szCs w:val="24"/>
        </w:rPr>
        <w:t xml:space="preserve">IRENA (2020). </w:t>
      </w:r>
      <w:r w:rsidRPr="00C84D65">
        <w:rPr>
          <w:rFonts w:cs="Times New Roman"/>
          <w:i/>
          <w:iCs/>
          <w:noProof/>
          <w:szCs w:val="24"/>
        </w:rPr>
        <w:t>Renewable Power Generation Costs In 2019</w:t>
      </w:r>
      <w:r w:rsidRPr="00C84D65">
        <w:rPr>
          <w:rFonts w:cs="Times New Roman"/>
          <w:noProof/>
          <w:szCs w:val="24"/>
        </w:rPr>
        <w:t>. Abu Dhabi.</w:t>
      </w:r>
    </w:p>
    <w:p w14:paraId="4DFDC949" w14:textId="77777777" w:rsidR="00C84D65" w:rsidRPr="00C84D65" w:rsidRDefault="00C84D65" w:rsidP="00EA66FB">
      <w:pPr>
        <w:widowControl w:val="0"/>
        <w:autoSpaceDE w:val="0"/>
        <w:autoSpaceDN w:val="0"/>
        <w:adjustRightInd w:val="0"/>
        <w:spacing w:before="240"/>
        <w:rPr>
          <w:rFonts w:cs="Times New Roman"/>
          <w:noProof/>
          <w:szCs w:val="24"/>
        </w:rPr>
      </w:pPr>
      <w:r w:rsidRPr="00C84D65">
        <w:rPr>
          <w:rFonts w:cs="Times New Roman"/>
          <w:noProof/>
          <w:szCs w:val="24"/>
        </w:rPr>
        <w:t>Limpens, G., Jeanmart, H., and Maréchal, F. (2020). Application of EnergyScope TD to the Belgium case Supplementary Material. 1–49.</w:t>
      </w:r>
    </w:p>
    <w:p w14:paraId="1C1FCB77" w14:textId="77777777" w:rsidR="00C84D65" w:rsidRPr="00C84D65" w:rsidRDefault="00C84D65" w:rsidP="00EA66FB">
      <w:pPr>
        <w:widowControl w:val="0"/>
        <w:autoSpaceDE w:val="0"/>
        <w:autoSpaceDN w:val="0"/>
        <w:adjustRightInd w:val="0"/>
        <w:spacing w:before="240"/>
        <w:rPr>
          <w:rFonts w:cs="Times New Roman"/>
          <w:noProof/>
        </w:rPr>
      </w:pPr>
      <w:r w:rsidRPr="00C84D65">
        <w:rPr>
          <w:rFonts w:cs="Times New Roman"/>
          <w:noProof/>
          <w:szCs w:val="24"/>
        </w:rPr>
        <w:t xml:space="preserve">Prussi, M., Yugo, M., De Prada, L., Padella, M., Edwards, M., and Lonza, L. (2020). </w:t>
      </w:r>
      <w:r w:rsidRPr="00C84D65">
        <w:rPr>
          <w:rFonts w:cs="Times New Roman"/>
          <w:i/>
          <w:iCs/>
          <w:noProof/>
          <w:szCs w:val="24"/>
        </w:rPr>
        <w:t>JEC Well-to-Tank report v5</w:t>
      </w:r>
      <w:r w:rsidRPr="00C84D65">
        <w:rPr>
          <w:rFonts w:cs="Times New Roman"/>
          <w:noProof/>
          <w:szCs w:val="24"/>
        </w:rPr>
        <w:t>. doi:10.2760/959137.</w:t>
      </w:r>
    </w:p>
    <w:p w14:paraId="7B65BC41" w14:textId="023BC5CC" w:rsidR="00DE23E8" w:rsidRPr="001549D3" w:rsidRDefault="00C84D65" w:rsidP="00654E8F">
      <w:pPr>
        <w:spacing w:before="240"/>
      </w:pPr>
      <w:r>
        <w:fldChar w:fldCharType="end"/>
      </w:r>
    </w:p>
    <w:sectPr w:rsidR="00DE23E8" w:rsidRPr="001549D3" w:rsidSect="0093429D">
      <w:headerReference w:type="even" r:id="rId8"/>
      <w:footerReference w:type="even" r:id="rId9"/>
      <w:footerReference w:type="default" r:id="rId10"/>
      <w:headerReference w:type="first" r:id="rId11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9E7AA" w14:textId="77777777" w:rsidR="00FA6B50" w:rsidRDefault="00FA6B50" w:rsidP="00117666">
      <w:pPr>
        <w:spacing w:after="0"/>
      </w:pPr>
      <w:r>
        <w:separator/>
      </w:r>
    </w:p>
  </w:endnote>
  <w:endnote w:type="continuationSeparator" w:id="0">
    <w:p w14:paraId="23642935" w14:textId="77777777" w:rsidR="00FA6B50" w:rsidRDefault="00FA6B50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025F" w14:textId="77777777" w:rsidR="00000000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000000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50BC4D33" w14:textId="77777777" w:rsidR="00000000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D6A35" w14:textId="77777777" w:rsidR="00000000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000000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EnIA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" filled="f" stroked="f" strokeweight=".5pt">
              <v:textbox style="mso-fit-shape-to-text:t">
                <w:txbxContent>
                  <w:p w14:paraId="570F0D09" w14:textId="77777777" w:rsidR="00000000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7391B" w14:textId="77777777" w:rsidR="00FA6B50" w:rsidRDefault="00FA6B50" w:rsidP="00117666">
      <w:pPr>
        <w:spacing w:after="0"/>
      </w:pPr>
      <w:r>
        <w:separator/>
      </w:r>
    </w:p>
  </w:footnote>
  <w:footnote w:type="continuationSeparator" w:id="0">
    <w:p w14:paraId="5E6929AA" w14:textId="77777777" w:rsidR="00FA6B50" w:rsidRDefault="00FA6B50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EF00C" w14:textId="77777777" w:rsidR="00000000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D68C6" w14:textId="77777777" w:rsidR="00000000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1870104"/>
    <w:multiLevelType w:val="hybridMultilevel"/>
    <w:tmpl w:val="A3B4E0C2"/>
    <w:lvl w:ilvl="0" w:tplc="056A28BA">
      <w:start w:val="1"/>
      <w:numFmt w:val="lowerLetter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790587072">
    <w:abstractNumId w:val="0"/>
  </w:num>
  <w:num w:numId="2" w16cid:durableId="1791312735">
    <w:abstractNumId w:val="5"/>
  </w:num>
  <w:num w:numId="3" w16cid:durableId="308562542">
    <w:abstractNumId w:val="1"/>
  </w:num>
  <w:num w:numId="4" w16cid:durableId="1204710144">
    <w:abstractNumId w:val="6"/>
  </w:num>
  <w:num w:numId="5" w16cid:durableId="20550400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71920121">
    <w:abstractNumId w:val="4"/>
  </w:num>
  <w:num w:numId="7" w16cid:durableId="562175496">
    <w:abstractNumId w:val="7"/>
  </w:num>
  <w:num w:numId="8" w16cid:durableId="1534033355">
    <w:abstractNumId w:val="7"/>
  </w:num>
  <w:num w:numId="9" w16cid:durableId="837157910">
    <w:abstractNumId w:val="7"/>
  </w:num>
  <w:num w:numId="10" w16cid:durableId="2114670726">
    <w:abstractNumId w:val="7"/>
  </w:num>
  <w:num w:numId="11" w16cid:durableId="833912176">
    <w:abstractNumId w:val="7"/>
  </w:num>
  <w:num w:numId="12" w16cid:durableId="927082636">
    <w:abstractNumId w:val="7"/>
  </w:num>
  <w:num w:numId="13" w16cid:durableId="2005552398">
    <w:abstractNumId w:val="4"/>
  </w:num>
  <w:num w:numId="14" w16cid:durableId="1855995282">
    <w:abstractNumId w:val="2"/>
  </w:num>
  <w:num w:numId="15" w16cid:durableId="365369854">
    <w:abstractNumId w:val="2"/>
  </w:num>
  <w:num w:numId="16" w16cid:durableId="1273516173">
    <w:abstractNumId w:val="2"/>
  </w:num>
  <w:num w:numId="17" w16cid:durableId="1072123088">
    <w:abstractNumId w:val="2"/>
  </w:num>
  <w:num w:numId="18" w16cid:durableId="1467239703">
    <w:abstractNumId w:val="2"/>
  </w:num>
  <w:num w:numId="19" w16cid:durableId="1513791">
    <w:abstractNumId w:val="2"/>
  </w:num>
  <w:num w:numId="20" w16cid:durableId="802230481">
    <w:abstractNumId w:val="3"/>
  </w:num>
  <w:num w:numId="21" w16cid:durableId="944531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77D53"/>
    <w:rsid w:val="00105FD9"/>
    <w:rsid w:val="00117666"/>
    <w:rsid w:val="001549D3"/>
    <w:rsid w:val="00160065"/>
    <w:rsid w:val="00177D84"/>
    <w:rsid w:val="00267D18"/>
    <w:rsid w:val="00274347"/>
    <w:rsid w:val="002868E2"/>
    <w:rsid w:val="002869C3"/>
    <w:rsid w:val="002936E4"/>
    <w:rsid w:val="002B4A57"/>
    <w:rsid w:val="002C74CA"/>
    <w:rsid w:val="003123F4"/>
    <w:rsid w:val="003544FB"/>
    <w:rsid w:val="003D2F2D"/>
    <w:rsid w:val="00401590"/>
    <w:rsid w:val="00447801"/>
    <w:rsid w:val="00452E9C"/>
    <w:rsid w:val="004735C8"/>
    <w:rsid w:val="00483DE7"/>
    <w:rsid w:val="004947A6"/>
    <w:rsid w:val="004961FF"/>
    <w:rsid w:val="00517A89"/>
    <w:rsid w:val="005250F2"/>
    <w:rsid w:val="00593EEA"/>
    <w:rsid w:val="005A5EEE"/>
    <w:rsid w:val="005F4502"/>
    <w:rsid w:val="006375C7"/>
    <w:rsid w:val="00654E8F"/>
    <w:rsid w:val="006550DA"/>
    <w:rsid w:val="00660D05"/>
    <w:rsid w:val="006820B1"/>
    <w:rsid w:val="006B7D14"/>
    <w:rsid w:val="00701727"/>
    <w:rsid w:val="0070566C"/>
    <w:rsid w:val="00714C50"/>
    <w:rsid w:val="00725A7D"/>
    <w:rsid w:val="007501BE"/>
    <w:rsid w:val="00790BB3"/>
    <w:rsid w:val="007934F2"/>
    <w:rsid w:val="007C206C"/>
    <w:rsid w:val="00817DD6"/>
    <w:rsid w:val="0083759F"/>
    <w:rsid w:val="00885156"/>
    <w:rsid w:val="009151AA"/>
    <w:rsid w:val="0093429D"/>
    <w:rsid w:val="00943573"/>
    <w:rsid w:val="00964134"/>
    <w:rsid w:val="00970F7D"/>
    <w:rsid w:val="00994A3D"/>
    <w:rsid w:val="009C2B12"/>
    <w:rsid w:val="00A174D9"/>
    <w:rsid w:val="00AA4031"/>
    <w:rsid w:val="00AA4D24"/>
    <w:rsid w:val="00AB6715"/>
    <w:rsid w:val="00B1671E"/>
    <w:rsid w:val="00B25EB8"/>
    <w:rsid w:val="00B37F4D"/>
    <w:rsid w:val="00C52A7B"/>
    <w:rsid w:val="00C56BAF"/>
    <w:rsid w:val="00C679AA"/>
    <w:rsid w:val="00C75972"/>
    <w:rsid w:val="00C84D65"/>
    <w:rsid w:val="00CD066B"/>
    <w:rsid w:val="00CE4FEE"/>
    <w:rsid w:val="00D060CF"/>
    <w:rsid w:val="00DA18F1"/>
    <w:rsid w:val="00DB59C3"/>
    <w:rsid w:val="00DC259A"/>
    <w:rsid w:val="00DE23E8"/>
    <w:rsid w:val="00E52377"/>
    <w:rsid w:val="00E537AD"/>
    <w:rsid w:val="00E64E17"/>
    <w:rsid w:val="00E866C9"/>
    <w:rsid w:val="00EA3D3C"/>
    <w:rsid w:val="00EA66FB"/>
    <w:rsid w:val="00EC090A"/>
    <w:rsid w:val="00ED20B5"/>
    <w:rsid w:val="00F46900"/>
    <w:rsid w:val="00F61D89"/>
    <w:rsid w:val="00FA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customStyle="1" w:styleId="PSTableCaption">
    <w:name w:val="PS Table Caption"/>
    <w:next w:val="Normal"/>
    <w:uiPriority w:val="99"/>
    <w:rsid w:val="007934F2"/>
    <w:pPr>
      <w:spacing w:before="180" w:after="60" w:line="240" w:lineRule="auto"/>
      <w:contextualSpacing/>
      <w:jc w:val="both"/>
    </w:pPr>
    <w:rPr>
      <w:rFonts w:ascii="Times New Roman" w:eastAsia="MS Mincho" w:hAnsi="Times New Roman" w:cs="Times New Roman"/>
      <w:i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7AF7A362-F93E-4C81-8FD5-455D5BBA4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</Template>
  <TotalTime>0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MATTHIEU RENÉ GASTON BORDENAVE</cp:lastModifiedBy>
  <cp:revision>2</cp:revision>
  <cp:lastPrinted>2013-10-03T12:51:00Z</cp:lastPrinted>
  <dcterms:created xsi:type="dcterms:W3CDTF">2026-10-13T09:12:00Z</dcterms:created>
  <dcterms:modified xsi:type="dcterms:W3CDTF">2026-10-13T09:12:00Z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http://www.zotero.org/styles/applied-energy</vt:lpwstr>
  </property>
  <property fmtid="{D5CDD505-2E9C-101B-9397-08002B2CF9AE}" pid="11" name="Mendeley Recent Style Name 4_1">
    <vt:lpwstr>Applied Energy</vt:lpwstr>
  </property>
  <property fmtid="{D5CDD505-2E9C-101B-9397-08002B2CF9AE}" pid="12" name="Mendeley Recent Style Id 5_1">
    <vt:lpwstr>http://www.zotero.org/styles/biomass-and-bioenergy</vt:lpwstr>
  </property>
  <property fmtid="{D5CDD505-2E9C-101B-9397-08002B2CF9AE}" pid="13" name="Mendeley Recent Style Name 5_1">
    <vt:lpwstr>Biomass and Bioenergy</vt:lpwstr>
  </property>
  <property fmtid="{D5CDD505-2E9C-101B-9397-08002B2CF9AE}" pid="14" name="Mendeley Recent Style Id 6_1">
    <vt:lpwstr>http://www.zotero.org/styles/chicago-author-date</vt:lpwstr>
  </property>
  <property fmtid="{D5CDD505-2E9C-101B-9397-08002B2CF9AE}" pid="15" name="Mendeley Recent Style Name 6_1">
    <vt:lpwstr>Chicago Manual of Style 17th edition (author-date)</vt:lpwstr>
  </property>
  <property fmtid="{D5CDD505-2E9C-101B-9397-08002B2CF9AE}" pid="16" name="Mendeley Recent Style Id 7_1">
    <vt:lpwstr>http://www.zotero.org/styles/frontiers-in-bioengineering-and-biotechnology</vt:lpwstr>
  </property>
  <property fmtid="{D5CDD505-2E9C-101B-9397-08002B2CF9AE}" pid="17" name="Mendeley Recent Style Name 7_1">
    <vt:lpwstr>Frontiers in Bioengineering and Biotechnology</vt:lpwstr>
  </property>
  <property fmtid="{D5CDD505-2E9C-101B-9397-08002B2CF9AE}" pid="18" name="Mendeley Recent Style Id 8_1">
    <vt:lpwstr>http://www.zotero.org/styles/frontiers-in-energy-research</vt:lpwstr>
  </property>
  <property fmtid="{D5CDD505-2E9C-101B-9397-08002B2CF9AE}" pid="19" name="Mendeley Recent Style Name 8_1">
    <vt:lpwstr>Frontiers in Energy Research</vt:lpwstr>
  </property>
  <property fmtid="{D5CDD505-2E9C-101B-9397-08002B2CF9AE}" pid="20" name="Mendeley Recent Style Id 9_1">
    <vt:lpwstr>http://www.zotero.org/styles/renewable-and-sustainable-energy-reviews</vt:lpwstr>
  </property>
  <property fmtid="{D5CDD505-2E9C-101B-9397-08002B2CF9AE}" pid="21" name="Mendeley Recent Style Name 9_1">
    <vt:lpwstr>Renewable and Sustainable Energy Reviews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02d88674-5e43-307e-a318-706491bf4dab</vt:lpwstr>
  </property>
  <property fmtid="{D5CDD505-2E9C-101B-9397-08002B2CF9AE}" pid="24" name="Mendeley Citation Style_1">
    <vt:lpwstr>http://www.zotero.org/styles/frontiers-in-energy-research</vt:lpwstr>
  </property>
</Properties>
</file>