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7F7F" w14:textId="77777777" w:rsidR="000140B0" w:rsidRDefault="00000000">
      <w:pPr>
        <w:spacing w:before="1560"/>
        <w:jc w:val="center"/>
      </w:pPr>
      <w:r>
        <w:rPr>
          <w:rFonts w:ascii="Aptos Display" w:eastAsia="Aptos Display" w:hAnsi="Aptos Display"/>
          <w:b/>
          <w:color w:val="1F4E3C"/>
          <w:sz w:val="46"/>
        </w:rPr>
        <w:t>Concept Note: Coupled Forest–Energy Modelling for Finland</w:t>
      </w:r>
    </w:p>
    <w:p w14:paraId="7A5D05CC" w14:textId="77777777" w:rsidR="000140B0" w:rsidRDefault="00000000">
      <w:pPr>
        <w:spacing w:after="480"/>
        <w:jc w:val="center"/>
      </w:pPr>
      <w:r>
        <w:rPr>
          <w:color w:val="505050"/>
          <w:sz w:val="26"/>
        </w:rPr>
        <w:t>Biomass Supply Curves under Management Scenarios and Natural Disturbance Shocks</w:t>
      </w:r>
    </w:p>
    <w:p w14:paraId="5DB45B11" w14:textId="77777777" w:rsidR="000140B0" w:rsidRDefault="000140B0">
      <w:pPr>
        <w:pBdr>
          <w:bottom w:val="single" w:sz="6" w:space="1" w:color="C6D6CA"/>
        </w:pBdr>
        <w:spacing w:before="120" w:after="360"/>
      </w:pPr>
    </w:p>
    <w:p w14:paraId="6B169408" w14:textId="1B772BE6" w:rsidR="000140B0" w:rsidRDefault="00F716BC">
      <w:pPr>
        <w:spacing w:after="60"/>
        <w:jc w:val="center"/>
      </w:pPr>
      <w:r>
        <w:rPr>
          <w:b/>
          <w:sz w:val="21"/>
        </w:rPr>
        <w:t>Matthieu Bordenave</w:t>
      </w:r>
    </w:p>
    <w:p w14:paraId="5C39F695" w14:textId="77777777" w:rsidR="000140B0" w:rsidRDefault="00000000">
      <w:pPr>
        <w:spacing w:after="60"/>
        <w:jc w:val="center"/>
      </w:pPr>
      <w:r>
        <w:rPr>
          <w:b/>
          <w:sz w:val="21"/>
        </w:rPr>
        <w:t>Institutions involved:</w:t>
      </w:r>
      <w:r>
        <w:rPr>
          <w:sz w:val="21"/>
        </w:rPr>
        <w:t xml:space="preserve"> IIASA (ForestNavigator / WP3), University of Jyväskylä (JYU), UCLouvain</w:t>
      </w:r>
    </w:p>
    <w:p w14:paraId="36B59FC0" w14:textId="77777777" w:rsidR="000140B0" w:rsidRDefault="00000000">
      <w:pPr>
        <w:spacing w:after="60"/>
        <w:jc w:val="center"/>
      </w:pPr>
      <w:r>
        <w:rPr>
          <w:b/>
          <w:sz w:val="21"/>
        </w:rPr>
        <w:t>Date:</w:t>
      </w:r>
      <w:r>
        <w:rPr>
          <w:sz w:val="21"/>
        </w:rPr>
        <w:t xml:space="preserve"> April 2026</w:t>
      </w:r>
    </w:p>
    <w:p w14:paraId="70BE589F" w14:textId="45DBD7E4" w:rsidR="000140B0" w:rsidRDefault="00000000">
      <w:pPr>
        <w:spacing w:after="60"/>
        <w:jc w:val="center"/>
      </w:pPr>
      <w:r>
        <w:rPr>
          <w:b/>
          <w:sz w:val="21"/>
        </w:rPr>
        <w:t>Status:</w:t>
      </w:r>
      <w:r>
        <w:rPr>
          <w:sz w:val="21"/>
        </w:rPr>
        <w:t xml:space="preserve"> Draft for internal circulation </w:t>
      </w:r>
    </w:p>
    <w:p w14:paraId="515ABDBA" w14:textId="77777777" w:rsidR="000140B0" w:rsidRDefault="00000000">
      <w:pPr>
        <w:spacing w:before="640"/>
        <w:jc w:val="center"/>
      </w:pPr>
      <w:r>
        <w:rPr>
          <w:i/>
          <w:color w:val="646464"/>
        </w:rPr>
        <w:t>Internal concept note</w:t>
      </w:r>
    </w:p>
    <w:p w14:paraId="212D6D0D" w14:textId="77777777" w:rsidR="000140B0" w:rsidRDefault="00000000">
      <w:r>
        <w:br w:type="page"/>
      </w:r>
    </w:p>
    <w:p w14:paraId="66BD5573" w14:textId="77777777" w:rsidR="000140B0" w:rsidRDefault="00000000">
      <w:pPr>
        <w:pStyle w:val="Heading1"/>
      </w:pPr>
      <w:r>
        <w:lastRenderedPageBreak/>
        <w:t>1. Background and Motivation</w:t>
      </w:r>
    </w:p>
    <w:p w14:paraId="088412CB" w14:textId="77777777" w:rsidR="000140B0" w:rsidRDefault="00000000">
      <w:r>
        <w:t>Biomass from forests plays a central role in Finland’s energy system, supplying around 25% of primary energy, largely through industrial wood residues, logging by-products, and district heat and CHP applications. Yet the available supply is not static: it is shaped by forest management choices, competing industrial uses (pulp, paper, sawnwood), ecological constraints, and increasingly by natural disturbances amplified by climate change.</w:t>
      </w:r>
    </w:p>
    <w:p w14:paraId="4DD1AC71" w14:textId="5DF7DB65" w:rsidR="000140B0" w:rsidRDefault="00000000">
      <w:r>
        <w:t>Previous work by Colla et al. (2022) showed for Belgium that representing biomass as multi-step supply curves - differentiated by feedstock origin, quality, and marginal cost - significantly changes the optimal allocation of biomass in an energy system</w:t>
      </w:r>
      <w:r w:rsidR="00F716BC">
        <w:t xml:space="preserve"> (using the energy optimization model </w:t>
      </w:r>
      <w:proofErr w:type="spellStart"/>
      <w:r w:rsidR="00F716BC">
        <w:t>EnergyScope</w:t>
      </w:r>
      <w:proofErr w:type="spellEnd"/>
      <w:r w:rsidR="00F716BC">
        <w:t xml:space="preserve">, that I calibrated for </w:t>
      </w:r>
      <w:proofErr w:type="spellStart"/>
      <w:r w:rsidR="00F716BC">
        <w:t>finland</w:t>
      </w:r>
      <w:proofErr w:type="spellEnd"/>
      <w:r w:rsidR="00F716BC">
        <w:t>)</w:t>
      </w:r>
      <w:r>
        <w:t>, particularly at high decarbonisation levels. The Finnish case is structurally richer and more policy-relevant: Finland has both a much larger domestic biomass endowment and a contested policy landscape (Blattert et al. 2022) where biodiversity, bioeconomy, and climate strategies set conflicting targets on harvest levels.</w:t>
      </w:r>
    </w:p>
    <w:p w14:paraId="7FD15BD0" w14:textId="1BCDE214" w:rsidR="000140B0" w:rsidRDefault="00000000">
      <w:r>
        <w:t>At the same time, the ForestNavigator project (IIASA WP3, D3.4) has demonstrated that natural disturbances - windstorms, bark beetle outbreaks, and wildfires - modelled through coupled FLAM, G4M, and PICUS algorithms, can substantially alter forest biomass trajectories across Europe, including in the boreal north. These disturbances create temporary calamity wood pulses</w:t>
      </w:r>
      <w:r w:rsidR="00F716BC">
        <w:t xml:space="preserve">, wood price shocks, and </w:t>
      </w:r>
      <w:r>
        <w:t>long-term reductions in forest growing stock, which have direct implications for the energy sector if biomass plays a major role in the energy mix.</w:t>
      </w:r>
    </w:p>
    <w:p w14:paraId="1DBC48EE" w14:textId="238B487F" w:rsidR="000140B0" w:rsidRDefault="00000000">
      <w:r>
        <w:t xml:space="preserve">This research proposes to couple the ForestNavigator disturbance modules (FLAM, PICUS) with the Finnish forest model developed by the University of Jyväskylä (JYU) research team - hereafter referred to as the FORTRAN </w:t>
      </w:r>
      <w:r w:rsidR="00F716BC">
        <w:t xml:space="preserve">team </w:t>
      </w:r>
      <w:r>
        <w:t>- which provides higher spatial and structural resolution for Finnish conditions than the pan-European G4M setup. The coupled model will generate scenario-specific annual biomass supply curves that are fed into EnergyScope Finland, enabling the study of both long-run management trade-offs and short-term disturbance shocks on the Finnish energy system.</w:t>
      </w:r>
    </w:p>
    <w:p w14:paraId="5B468A6E" w14:textId="77777777" w:rsidR="000140B0" w:rsidRDefault="000140B0"/>
    <w:p w14:paraId="3C39921A" w14:textId="77777777" w:rsidR="000140B0" w:rsidRDefault="00000000">
      <w:pPr>
        <w:pStyle w:val="Heading1"/>
      </w:pPr>
      <w:r>
        <w:t>2. Objectives</w:t>
      </w:r>
    </w:p>
    <w:p w14:paraId="07A6B7C1" w14:textId="076214C9" w:rsidR="000140B0" w:rsidRDefault="00000000">
      <w:pPr>
        <w:ind w:left="312" w:hanging="198"/>
      </w:pPr>
      <w:r>
        <w:t xml:space="preserve">1. </w:t>
      </w:r>
      <w:r>
        <w:rPr>
          <w:b/>
        </w:rPr>
        <w:t>Couple disturbance modules (FLAM, PICUS) with the Finnish forest model (FORTRAN)</w:t>
      </w:r>
      <w:r>
        <w:t xml:space="preserve"> to simulate biomass supply trajectories for Finland under contrasting management scenarios and climate pathways, with higher spatial resolution and Finnish-specific parameterisation than the pan-European G4M setup used in </w:t>
      </w:r>
      <w:proofErr w:type="spellStart"/>
      <w:r>
        <w:t>ForestNavigato</w:t>
      </w:r>
      <w:r w:rsidR="00F716BC">
        <w:t>r</w:t>
      </w:r>
      <w:proofErr w:type="spellEnd"/>
      <w:r>
        <w:t>.</w:t>
      </w:r>
    </w:p>
    <w:p w14:paraId="21E42575" w14:textId="77777777" w:rsidR="000140B0" w:rsidRDefault="00000000">
      <w:pPr>
        <w:ind w:left="312" w:hanging="198"/>
      </w:pPr>
      <w:r>
        <w:t xml:space="preserve">2. </w:t>
      </w:r>
      <w:r>
        <w:rPr>
          <w:b/>
        </w:rPr>
        <w:t>Construct annual biomass supply curves for Finland</w:t>
      </w:r>
      <w:r>
        <w:t xml:space="preserve"> for each management scenario and target year (2030–2050), differentiating feedstock by type, quality, and marginal cost, following the methodology developed by Colla et al. (2022) for Belgium.</w:t>
      </w:r>
    </w:p>
    <w:p w14:paraId="487DB1C6" w14:textId="77777777" w:rsidR="000140B0" w:rsidRDefault="00000000">
      <w:pPr>
        <w:ind w:left="312" w:hanging="198"/>
      </w:pPr>
      <w:r>
        <w:t xml:space="preserve">3. </w:t>
      </w:r>
      <w:r>
        <w:rPr>
          <w:b/>
        </w:rPr>
        <w:t>Integrate the supply curves into EnergyScope Finland</w:t>
      </w:r>
      <w:r>
        <w:t xml:space="preserve"> to optimise the energy mix under each forest management scenario and assess the effects on system cost, technology choice, and GHG performance across varying decarbonisation targets.</w:t>
      </w:r>
    </w:p>
    <w:p w14:paraId="1919E295" w14:textId="4015BB55" w:rsidR="000140B0" w:rsidRDefault="00000000">
      <w:pPr>
        <w:ind w:left="312" w:hanging="198"/>
      </w:pPr>
      <w:r>
        <w:t xml:space="preserve">4. </w:t>
      </w:r>
      <w:r>
        <w:rPr>
          <w:b/>
        </w:rPr>
        <w:t>Analyse the effect of a natural disturbance shock</w:t>
      </w:r>
      <w:r>
        <w:t xml:space="preserve"> (windstorm + bark beetle compound event) on the Finnish energy system by comparing a pre-shock (2030) and post-shock (203</w:t>
      </w:r>
      <w:r w:rsidR="00F716BC">
        <w:t>5?</w:t>
      </w:r>
      <w:r>
        <w:t>) EnergyScope snapshot, with constrained energy system flexibility reflecting realistic investment lead times.</w:t>
      </w:r>
    </w:p>
    <w:p w14:paraId="111625F4" w14:textId="77777777" w:rsidR="000140B0" w:rsidRDefault="000140B0"/>
    <w:p w14:paraId="19BAC17B" w14:textId="77777777" w:rsidR="000140B0" w:rsidRDefault="00000000">
      <w:pPr>
        <w:pStyle w:val="Heading1"/>
      </w:pPr>
      <w:r>
        <w:t>3. Research Partners and Roles</w:t>
      </w:r>
    </w:p>
    <w:tbl>
      <w:tblPr>
        <w:tblStyle w:val="TableGrid"/>
        <w:tblW w:w="0" w:type="auto"/>
        <w:jc w:val="center"/>
        <w:tblLook w:val="04A0" w:firstRow="1" w:lastRow="0" w:firstColumn="1" w:lastColumn="0" w:noHBand="0" w:noVBand="1"/>
      </w:tblPr>
      <w:tblGrid>
        <w:gridCol w:w="3360"/>
        <w:gridCol w:w="3361"/>
        <w:gridCol w:w="3361"/>
      </w:tblGrid>
      <w:tr w:rsidR="000140B0" w14:paraId="090C0E14" w14:textId="77777777">
        <w:trPr>
          <w:tblHeader/>
          <w:jc w:val="center"/>
        </w:trPr>
        <w:tc>
          <w:tcPr>
            <w:tcW w:w="3364" w:type="dxa"/>
            <w:shd w:val="clear" w:color="auto" w:fill="E9F0EA"/>
            <w:tcMar>
              <w:top w:w="70" w:type="dxa"/>
              <w:left w:w="70" w:type="dxa"/>
              <w:bottom w:w="70" w:type="dxa"/>
              <w:right w:w="70" w:type="dxa"/>
            </w:tcMar>
          </w:tcPr>
          <w:p w14:paraId="2C9D5C3C" w14:textId="77777777" w:rsidR="000140B0" w:rsidRDefault="00000000">
            <w:pPr>
              <w:spacing w:after="0"/>
            </w:pPr>
            <w:r>
              <w:rPr>
                <w:b/>
                <w:color w:val="284637"/>
                <w:sz w:val="16"/>
              </w:rPr>
              <w:t>Partner</w:t>
            </w:r>
          </w:p>
        </w:tc>
        <w:tc>
          <w:tcPr>
            <w:tcW w:w="3364" w:type="dxa"/>
            <w:shd w:val="clear" w:color="auto" w:fill="E9F0EA"/>
            <w:tcMar>
              <w:top w:w="70" w:type="dxa"/>
              <w:left w:w="70" w:type="dxa"/>
              <w:bottom w:w="70" w:type="dxa"/>
              <w:right w:w="70" w:type="dxa"/>
            </w:tcMar>
          </w:tcPr>
          <w:p w14:paraId="2BE82764" w14:textId="77777777" w:rsidR="000140B0" w:rsidRDefault="00000000">
            <w:pPr>
              <w:spacing w:after="0"/>
            </w:pPr>
            <w:r>
              <w:rPr>
                <w:b/>
                <w:color w:val="284637"/>
                <w:sz w:val="16"/>
              </w:rPr>
              <w:t>Model / Tool</w:t>
            </w:r>
          </w:p>
        </w:tc>
        <w:tc>
          <w:tcPr>
            <w:tcW w:w="3364" w:type="dxa"/>
            <w:shd w:val="clear" w:color="auto" w:fill="E9F0EA"/>
            <w:tcMar>
              <w:top w:w="70" w:type="dxa"/>
              <w:left w:w="70" w:type="dxa"/>
              <w:bottom w:w="70" w:type="dxa"/>
              <w:right w:w="70" w:type="dxa"/>
            </w:tcMar>
          </w:tcPr>
          <w:p w14:paraId="043BE6A6" w14:textId="77777777" w:rsidR="000140B0" w:rsidRDefault="00000000">
            <w:pPr>
              <w:spacing w:after="0"/>
            </w:pPr>
            <w:r>
              <w:rPr>
                <w:b/>
                <w:color w:val="284637"/>
                <w:sz w:val="16"/>
              </w:rPr>
              <w:t>Role</w:t>
            </w:r>
          </w:p>
        </w:tc>
      </w:tr>
      <w:tr w:rsidR="000140B0" w14:paraId="729618EE" w14:textId="77777777">
        <w:trPr>
          <w:jc w:val="center"/>
        </w:trPr>
        <w:tc>
          <w:tcPr>
            <w:tcW w:w="3364" w:type="dxa"/>
            <w:tcMar>
              <w:top w:w="70" w:type="dxa"/>
              <w:left w:w="70" w:type="dxa"/>
              <w:bottom w:w="70" w:type="dxa"/>
              <w:right w:w="70" w:type="dxa"/>
            </w:tcMar>
          </w:tcPr>
          <w:p w14:paraId="2E84C958" w14:textId="77777777" w:rsidR="000140B0" w:rsidRDefault="00000000">
            <w:pPr>
              <w:spacing w:after="0"/>
            </w:pPr>
            <w:r>
              <w:rPr>
                <w:b/>
                <w:sz w:val="16"/>
              </w:rPr>
              <w:t>IIASA - ForestNavigator WP3</w:t>
            </w:r>
          </w:p>
        </w:tc>
        <w:tc>
          <w:tcPr>
            <w:tcW w:w="3364" w:type="dxa"/>
            <w:tcMar>
              <w:top w:w="70" w:type="dxa"/>
              <w:left w:w="70" w:type="dxa"/>
              <w:bottom w:w="70" w:type="dxa"/>
              <w:right w:w="70" w:type="dxa"/>
            </w:tcMar>
          </w:tcPr>
          <w:p w14:paraId="372CF1A9" w14:textId="77777777" w:rsidR="000140B0" w:rsidRDefault="00000000">
            <w:pPr>
              <w:spacing w:after="0"/>
            </w:pPr>
            <w:r>
              <w:rPr>
                <w:sz w:val="16"/>
              </w:rPr>
              <w:t>FLAM (wildfire), PICUS (bark beetle, windstorm)</w:t>
            </w:r>
          </w:p>
        </w:tc>
        <w:tc>
          <w:tcPr>
            <w:tcW w:w="3364" w:type="dxa"/>
            <w:tcMar>
              <w:top w:w="70" w:type="dxa"/>
              <w:left w:w="70" w:type="dxa"/>
              <w:bottom w:w="70" w:type="dxa"/>
              <w:right w:w="70" w:type="dxa"/>
            </w:tcMar>
          </w:tcPr>
          <w:p w14:paraId="523FBF2E" w14:textId="77777777" w:rsidR="000140B0" w:rsidRDefault="00000000">
            <w:pPr>
              <w:spacing w:after="0"/>
            </w:pPr>
            <w:r>
              <w:rPr>
                <w:sz w:val="16"/>
              </w:rPr>
              <w:t>Provide / adapt disturbance modules for coupling with FORTRAN; provide EU-scale D3.4 context for scenario consistency</w:t>
            </w:r>
          </w:p>
        </w:tc>
      </w:tr>
      <w:tr w:rsidR="000140B0" w14:paraId="388B2F45" w14:textId="77777777">
        <w:trPr>
          <w:jc w:val="center"/>
        </w:trPr>
        <w:tc>
          <w:tcPr>
            <w:tcW w:w="3364" w:type="dxa"/>
            <w:tcMar>
              <w:top w:w="70" w:type="dxa"/>
              <w:left w:w="70" w:type="dxa"/>
              <w:bottom w:w="70" w:type="dxa"/>
              <w:right w:w="70" w:type="dxa"/>
            </w:tcMar>
          </w:tcPr>
          <w:p w14:paraId="03475EC5" w14:textId="77777777" w:rsidR="000140B0" w:rsidRDefault="00000000">
            <w:pPr>
              <w:spacing w:after="0"/>
            </w:pPr>
            <w:r>
              <w:rPr>
                <w:b/>
                <w:sz w:val="16"/>
              </w:rPr>
              <w:t>JYU / Luke - Finnish research team</w:t>
            </w:r>
          </w:p>
        </w:tc>
        <w:tc>
          <w:tcPr>
            <w:tcW w:w="3364" w:type="dxa"/>
            <w:tcMar>
              <w:top w:w="70" w:type="dxa"/>
              <w:left w:w="70" w:type="dxa"/>
              <w:bottom w:w="70" w:type="dxa"/>
              <w:right w:w="70" w:type="dxa"/>
            </w:tcMar>
          </w:tcPr>
          <w:p w14:paraId="640B6C3A" w14:textId="77777777" w:rsidR="000140B0" w:rsidRDefault="00000000">
            <w:pPr>
              <w:spacing w:after="0"/>
            </w:pPr>
            <w:r>
              <w:rPr>
                <w:sz w:val="16"/>
              </w:rPr>
              <w:t>FORTRAN (Finnish forest growth simulator, NFI-based)</w:t>
            </w:r>
          </w:p>
        </w:tc>
        <w:tc>
          <w:tcPr>
            <w:tcW w:w="3364" w:type="dxa"/>
            <w:tcMar>
              <w:top w:w="70" w:type="dxa"/>
              <w:left w:w="70" w:type="dxa"/>
              <w:bottom w:w="70" w:type="dxa"/>
              <w:right w:w="70" w:type="dxa"/>
            </w:tcMar>
          </w:tcPr>
          <w:p w14:paraId="2543E3E9" w14:textId="77777777" w:rsidR="000140B0" w:rsidRDefault="00000000">
            <w:pPr>
              <w:spacing w:after="0"/>
            </w:pPr>
            <w:r>
              <w:rPr>
                <w:sz w:val="16"/>
              </w:rPr>
              <w:t>Run stand-level forest simulations under management scenarios; provide harvested volume, residues, age structure, and deadwood trajectories</w:t>
            </w:r>
          </w:p>
        </w:tc>
      </w:tr>
      <w:tr w:rsidR="000140B0" w14:paraId="6405A1C9" w14:textId="77777777">
        <w:trPr>
          <w:jc w:val="center"/>
        </w:trPr>
        <w:tc>
          <w:tcPr>
            <w:tcW w:w="3364" w:type="dxa"/>
            <w:tcMar>
              <w:top w:w="70" w:type="dxa"/>
              <w:left w:w="70" w:type="dxa"/>
              <w:bottom w:w="70" w:type="dxa"/>
              <w:right w:w="70" w:type="dxa"/>
            </w:tcMar>
          </w:tcPr>
          <w:p w14:paraId="4EA14ACC" w14:textId="1CC08C17" w:rsidR="000140B0" w:rsidRDefault="00000000">
            <w:pPr>
              <w:spacing w:after="0"/>
            </w:pPr>
            <w:r>
              <w:rPr>
                <w:b/>
                <w:sz w:val="16"/>
              </w:rPr>
              <w:t xml:space="preserve">UCLouvain </w:t>
            </w:r>
          </w:p>
        </w:tc>
        <w:tc>
          <w:tcPr>
            <w:tcW w:w="3364" w:type="dxa"/>
            <w:tcMar>
              <w:top w:w="70" w:type="dxa"/>
              <w:left w:w="70" w:type="dxa"/>
              <w:bottom w:w="70" w:type="dxa"/>
              <w:right w:w="70" w:type="dxa"/>
            </w:tcMar>
          </w:tcPr>
          <w:p w14:paraId="1CBF610F" w14:textId="77777777" w:rsidR="000140B0" w:rsidRDefault="00000000">
            <w:pPr>
              <w:spacing w:after="0"/>
            </w:pPr>
            <w:r>
              <w:rPr>
                <w:sz w:val="16"/>
              </w:rPr>
              <w:t>EnergyScope Finland (ESTD)</w:t>
            </w:r>
          </w:p>
        </w:tc>
        <w:tc>
          <w:tcPr>
            <w:tcW w:w="3364" w:type="dxa"/>
            <w:tcMar>
              <w:top w:w="70" w:type="dxa"/>
              <w:left w:w="70" w:type="dxa"/>
              <w:bottom w:w="70" w:type="dxa"/>
              <w:right w:w="70" w:type="dxa"/>
            </w:tcMar>
          </w:tcPr>
          <w:p w14:paraId="74FB33F8" w14:textId="77777777" w:rsidR="000140B0" w:rsidRDefault="00000000">
            <w:pPr>
              <w:spacing w:after="0"/>
            </w:pPr>
            <w:r>
              <w:rPr>
                <w:sz w:val="16"/>
              </w:rPr>
              <w:t>Build supply curves from coupled model outputs; run and analyse energy system optimisation; lead coordination</w:t>
            </w:r>
          </w:p>
        </w:tc>
      </w:tr>
    </w:tbl>
    <w:p w14:paraId="471C7D0D" w14:textId="77777777" w:rsidR="000140B0" w:rsidRDefault="000140B0"/>
    <w:p w14:paraId="2AF63E2E" w14:textId="3C8F7F47" w:rsidR="000140B0" w:rsidRDefault="00000000">
      <w:r>
        <w:rPr>
          <w:b/>
        </w:rPr>
        <w:t>Note on coupling</w:t>
      </w:r>
      <w:r w:rsidR="00F716BC">
        <w:rPr>
          <w:b/>
        </w:rPr>
        <w:t xml:space="preserve">: It </w:t>
      </w:r>
      <w:r>
        <w:t>has</w:t>
      </w:r>
      <w:r w:rsidR="00F716BC">
        <w:t xml:space="preserve"> been</w:t>
      </w:r>
      <w:r>
        <w:t xml:space="preserve"> indicated that coupling FLAM/PICUS to FORTRAN is technically feasible. The purpose of this concept note is to clarify precisely what input data FORTRAN must provide for this coupling to be implemented. </w:t>
      </w:r>
      <w:r w:rsidR="00F716BC">
        <w:t xml:space="preserve">This work is also being carried out in the case of Norway. </w:t>
      </w:r>
      <w:r>
        <w:t>Section 6 details this.</w:t>
      </w:r>
    </w:p>
    <w:p w14:paraId="43BC381D" w14:textId="77777777" w:rsidR="000140B0" w:rsidRDefault="000140B0"/>
    <w:p w14:paraId="26C17C5D" w14:textId="77777777" w:rsidR="000140B0" w:rsidRDefault="00000000">
      <w:pPr>
        <w:pStyle w:val="Heading1"/>
      </w:pPr>
      <w:r>
        <w:t>4. Scenarios</w:t>
      </w:r>
    </w:p>
    <w:p w14:paraId="67CCCEBB" w14:textId="1DCED456" w:rsidR="000140B0" w:rsidRDefault="00000000">
      <w:r>
        <w:t>Three long-term scenarios are defined</w:t>
      </w:r>
      <w:r w:rsidR="0069630B">
        <w:t xml:space="preserve"> for now</w:t>
      </w:r>
      <w:r>
        <w:t>, aligned with the scenario families used in Blattert et al. (2022), Mönkkönen et al. (2024), and ForestNavigator D3.4, plus a transient disturbance-shock scenario.</w:t>
      </w:r>
    </w:p>
    <w:tbl>
      <w:tblPr>
        <w:tblStyle w:val="TableGrid"/>
        <w:tblW w:w="0" w:type="auto"/>
        <w:jc w:val="center"/>
        <w:tblLook w:val="04A0" w:firstRow="1" w:lastRow="0" w:firstColumn="1" w:lastColumn="0" w:noHBand="0" w:noVBand="1"/>
      </w:tblPr>
      <w:tblGrid>
        <w:gridCol w:w="1681"/>
        <w:gridCol w:w="1679"/>
        <w:gridCol w:w="1681"/>
        <w:gridCol w:w="1680"/>
        <w:gridCol w:w="1680"/>
        <w:gridCol w:w="1681"/>
      </w:tblGrid>
      <w:tr w:rsidR="000140B0" w14:paraId="0A07EE9C" w14:textId="77777777">
        <w:trPr>
          <w:tblHeader/>
          <w:jc w:val="center"/>
        </w:trPr>
        <w:tc>
          <w:tcPr>
            <w:tcW w:w="1682" w:type="dxa"/>
            <w:shd w:val="clear" w:color="auto" w:fill="E9F0EA"/>
            <w:tcMar>
              <w:top w:w="70" w:type="dxa"/>
              <w:left w:w="70" w:type="dxa"/>
              <w:bottom w:w="70" w:type="dxa"/>
              <w:right w:w="70" w:type="dxa"/>
            </w:tcMar>
          </w:tcPr>
          <w:p w14:paraId="3723B8B2" w14:textId="77777777" w:rsidR="000140B0" w:rsidRDefault="00000000">
            <w:pPr>
              <w:spacing w:after="0"/>
            </w:pPr>
            <w:r>
              <w:rPr>
                <w:b/>
                <w:color w:val="284637"/>
                <w:sz w:val="15"/>
              </w:rPr>
              <w:t>Scenario</w:t>
            </w:r>
          </w:p>
        </w:tc>
        <w:tc>
          <w:tcPr>
            <w:tcW w:w="1682" w:type="dxa"/>
            <w:shd w:val="clear" w:color="auto" w:fill="E9F0EA"/>
            <w:tcMar>
              <w:top w:w="70" w:type="dxa"/>
              <w:left w:w="70" w:type="dxa"/>
              <w:bottom w:w="70" w:type="dxa"/>
              <w:right w:w="70" w:type="dxa"/>
            </w:tcMar>
          </w:tcPr>
          <w:p w14:paraId="7071598E" w14:textId="77777777" w:rsidR="000140B0" w:rsidRDefault="00000000">
            <w:pPr>
              <w:spacing w:after="0"/>
            </w:pPr>
            <w:r>
              <w:rPr>
                <w:b/>
                <w:color w:val="284637"/>
                <w:sz w:val="15"/>
              </w:rPr>
              <w:t>Label</w:t>
            </w:r>
          </w:p>
        </w:tc>
        <w:tc>
          <w:tcPr>
            <w:tcW w:w="1682" w:type="dxa"/>
            <w:shd w:val="clear" w:color="auto" w:fill="E9F0EA"/>
            <w:tcMar>
              <w:top w:w="70" w:type="dxa"/>
              <w:left w:w="70" w:type="dxa"/>
              <w:bottom w:w="70" w:type="dxa"/>
              <w:right w:w="70" w:type="dxa"/>
            </w:tcMar>
          </w:tcPr>
          <w:p w14:paraId="47859512" w14:textId="77777777" w:rsidR="000140B0" w:rsidRDefault="00000000">
            <w:pPr>
              <w:spacing w:after="0"/>
            </w:pPr>
            <w:r>
              <w:rPr>
                <w:b/>
                <w:color w:val="284637"/>
                <w:sz w:val="15"/>
              </w:rPr>
              <w:t>Forest management logic</w:t>
            </w:r>
          </w:p>
        </w:tc>
        <w:tc>
          <w:tcPr>
            <w:tcW w:w="1682" w:type="dxa"/>
            <w:shd w:val="clear" w:color="auto" w:fill="E9F0EA"/>
            <w:tcMar>
              <w:top w:w="70" w:type="dxa"/>
              <w:left w:w="70" w:type="dxa"/>
              <w:bottom w:w="70" w:type="dxa"/>
              <w:right w:w="70" w:type="dxa"/>
            </w:tcMar>
          </w:tcPr>
          <w:p w14:paraId="6AB4B05F" w14:textId="77777777" w:rsidR="000140B0" w:rsidRDefault="00000000">
            <w:pPr>
              <w:spacing w:after="0"/>
            </w:pPr>
            <w:r>
              <w:rPr>
                <w:b/>
                <w:color w:val="284637"/>
                <w:sz w:val="15"/>
              </w:rPr>
              <w:t>Policy equivalent (Blattert)</w:t>
            </w:r>
          </w:p>
        </w:tc>
        <w:tc>
          <w:tcPr>
            <w:tcW w:w="1682" w:type="dxa"/>
            <w:shd w:val="clear" w:color="auto" w:fill="E9F0EA"/>
            <w:tcMar>
              <w:top w:w="70" w:type="dxa"/>
              <w:left w:w="70" w:type="dxa"/>
              <w:bottom w:w="70" w:type="dxa"/>
              <w:right w:w="70" w:type="dxa"/>
            </w:tcMar>
          </w:tcPr>
          <w:p w14:paraId="30DF2EBD" w14:textId="77777777" w:rsidR="000140B0" w:rsidRDefault="00000000">
            <w:pPr>
              <w:spacing w:after="0"/>
            </w:pPr>
            <w:r>
              <w:rPr>
                <w:b/>
                <w:color w:val="284637"/>
                <w:sz w:val="15"/>
              </w:rPr>
              <w:t>G4M equivalent (D3.4)</w:t>
            </w:r>
          </w:p>
        </w:tc>
        <w:tc>
          <w:tcPr>
            <w:tcW w:w="1682" w:type="dxa"/>
            <w:shd w:val="clear" w:color="auto" w:fill="E9F0EA"/>
            <w:tcMar>
              <w:top w:w="70" w:type="dxa"/>
              <w:left w:w="70" w:type="dxa"/>
              <w:bottom w:w="70" w:type="dxa"/>
              <w:right w:w="70" w:type="dxa"/>
            </w:tcMar>
          </w:tcPr>
          <w:p w14:paraId="7D10D6A8" w14:textId="77777777" w:rsidR="000140B0" w:rsidRDefault="00000000">
            <w:pPr>
              <w:spacing w:after="0"/>
            </w:pPr>
            <w:r>
              <w:rPr>
                <w:b/>
                <w:color w:val="284637"/>
                <w:sz w:val="15"/>
              </w:rPr>
              <w:t>Harvest level (Mönkkönen)</w:t>
            </w:r>
          </w:p>
        </w:tc>
      </w:tr>
      <w:tr w:rsidR="000140B0" w14:paraId="73BDE562" w14:textId="77777777">
        <w:trPr>
          <w:jc w:val="center"/>
        </w:trPr>
        <w:tc>
          <w:tcPr>
            <w:tcW w:w="1682" w:type="dxa"/>
            <w:tcMar>
              <w:top w:w="70" w:type="dxa"/>
              <w:left w:w="70" w:type="dxa"/>
              <w:bottom w:w="70" w:type="dxa"/>
              <w:right w:w="70" w:type="dxa"/>
            </w:tcMar>
          </w:tcPr>
          <w:p w14:paraId="6D5988A6" w14:textId="77777777" w:rsidR="000140B0" w:rsidRDefault="00000000">
            <w:pPr>
              <w:spacing w:after="0"/>
            </w:pPr>
            <w:r>
              <w:rPr>
                <w:b/>
                <w:sz w:val="15"/>
              </w:rPr>
              <w:t>Intensive</w:t>
            </w:r>
          </w:p>
        </w:tc>
        <w:tc>
          <w:tcPr>
            <w:tcW w:w="1682" w:type="dxa"/>
            <w:tcMar>
              <w:top w:w="70" w:type="dxa"/>
              <w:left w:w="70" w:type="dxa"/>
              <w:bottom w:w="70" w:type="dxa"/>
              <w:right w:w="70" w:type="dxa"/>
            </w:tcMar>
          </w:tcPr>
          <w:p w14:paraId="1EDC2811" w14:textId="77777777" w:rsidR="000140B0" w:rsidRDefault="00000000">
            <w:pPr>
              <w:spacing w:after="0"/>
            </w:pPr>
            <w:r>
              <w:rPr>
                <w:sz w:val="15"/>
              </w:rPr>
              <w:t>S1</w:t>
            </w:r>
          </w:p>
        </w:tc>
        <w:tc>
          <w:tcPr>
            <w:tcW w:w="1682" w:type="dxa"/>
            <w:tcMar>
              <w:top w:w="70" w:type="dxa"/>
              <w:left w:w="70" w:type="dxa"/>
              <w:bottom w:w="70" w:type="dxa"/>
              <w:right w:w="70" w:type="dxa"/>
            </w:tcMar>
          </w:tcPr>
          <w:p w14:paraId="7EF9CD0B" w14:textId="77777777" w:rsidR="000140B0" w:rsidRDefault="00000000">
            <w:pPr>
              <w:spacing w:after="0"/>
            </w:pPr>
            <w:r>
              <w:rPr>
                <w:sz w:val="15"/>
              </w:rPr>
              <w:t>Maximise roundwood + energy residues; standard rotation forestry; BAU/IBAU regimes</w:t>
            </w:r>
          </w:p>
        </w:tc>
        <w:tc>
          <w:tcPr>
            <w:tcW w:w="1682" w:type="dxa"/>
            <w:tcMar>
              <w:top w:w="70" w:type="dxa"/>
              <w:left w:w="70" w:type="dxa"/>
              <w:bottom w:w="70" w:type="dxa"/>
              <w:right w:w="70" w:type="dxa"/>
            </w:tcMar>
          </w:tcPr>
          <w:p w14:paraId="503C1A07" w14:textId="77777777" w:rsidR="000140B0" w:rsidRDefault="00000000">
            <w:pPr>
              <w:spacing w:after="0"/>
            </w:pPr>
            <w:r>
              <w:rPr>
                <w:sz w:val="15"/>
              </w:rPr>
              <w:t>Bioeconomy Strategy (BES)</w:t>
            </w:r>
          </w:p>
        </w:tc>
        <w:tc>
          <w:tcPr>
            <w:tcW w:w="1682" w:type="dxa"/>
            <w:tcMar>
              <w:top w:w="70" w:type="dxa"/>
              <w:left w:w="70" w:type="dxa"/>
              <w:bottom w:w="70" w:type="dxa"/>
              <w:right w:w="70" w:type="dxa"/>
            </w:tcMar>
          </w:tcPr>
          <w:p w14:paraId="2CBF6246" w14:textId="77777777" w:rsidR="000140B0" w:rsidRDefault="00000000">
            <w:pPr>
              <w:spacing w:after="0"/>
            </w:pPr>
            <w:r>
              <w:rPr>
                <w:sz w:val="15"/>
              </w:rPr>
              <w:t>Economic</w:t>
            </w:r>
          </w:p>
        </w:tc>
        <w:tc>
          <w:tcPr>
            <w:tcW w:w="1682" w:type="dxa"/>
            <w:tcMar>
              <w:top w:w="70" w:type="dxa"/>
              <w:left w:w="70" w:type="dxa"/>
              <w:bottom w:w="70" w:type="dxa"/>
              <w:right w:w="70" w:type="dxa"/>
            </w:tcMar>
          </w:tcPr>
          <w:p w14:paraId="4529E834" w14:textId="77777777" w:rsidR="000140B0" w:rsidRDefault="00000000">
            <w:pPr>
              <w:spacing w:after="0"/>
            </w:pPr>
            <w:r>
              <w:rPr>
                <w:sz w:val="15"/>
              </w:rPr>
              <w:t>~96% of MAI ceiling</w:t>
            </w:r>
          </w:p>
        </w:tc>
      </w:tr>
      <w:tr w:rsidR="000140B0" w14:paraId="0FB07B6F" w14:textId="77777777">
        <w:trPr>
          <w:jc w:val="center"/>
        </w:trPr>
        <w:tc>
          <w:tcPr>
            <w:tcW w:w="1682" w:type="dxa"/>
            <w:tcMar>
              <w:top w:w="70" w:type="dxa"/>
              <w:left w:w="70" w:type="dxa"/>
              <w:bottom w:w="70" w:type="dxa"/>
              <w:right w:w="70" w:type="dxa"/>
            </w:tcMar>
          </w:tcPr>
          <w:p w14:paraId="5715E047" w14:textId="77777777" w:rsidR="000140B0" w:rsidRDefault="00000000">
            <w:pPr>
              <w:spacing w:after="0"/>
            </w:pPr>
            <w:r>
              <w:rPr>
                <w:b/>
                <w:sz w:val="15"/>
              </w:rPr>
              <w:t>Balanced</w:t>
            </w:r>
          </w:p>
        </w:tc>
        <w:tc>
          <w:tcPr>
            <w:tcW w:w="1682" w:type="dxa"/>
            <w:tcMar>
              <w:top w:w="70" w:type="dxa"/>
              <w:left w:w="70" w:type="dxa"/>
              <w:bottom w:w="70" w:type="dxa"/>
              <w:right w:w="70" w:type="dxa"/>
            </w:tcMar>
          </w:tcPr>
          <w:p w14:paraId="7D49F169" w14:textId="77777777" w:rsidR="000140B0" w:rsidRDefault="00000000">
            <w:pPr>
              <w:spacing w:after="0"/>
            </w:pPr>
            <w:r>
              <w:rPr>
                <w:sz w:val="15"/>
              </w:rPr>
              <w:t>S2</w:t>
            </w:r>
          </w:p>
        </w:tc>
        <w:tc>
          <w:tcPr>
            <w:tcW w:w="1682" w:type="dxa"/>
            <w:tcMar>
              <w:top w:w="70" w:type="dxa"/>
              <w:left w:w="70" w:type="dxa"/>
              <w:bottom w:w="70" w:type="dxa"/>
              <w:right w:w="70" w:type="dxa"/>
            </w:tcMar>
          </w:tcPr>
          <w:p w14:paraId="18BF3F62" w14:textId="77777777" w:rsidR="000140B0" w:rsidRDefault="00000000">
            <w:pPr>
              <w:spacing w:after="0"/>
            </w:pPr>
            <w:r>
              <w:rPr>
                <w:sz w:val="15"/>
              </w:rPr>
              <w:t>NFS targets; moderate biodiversity measures; mixed rotation + CCF</w:t>
            </w:r>
          </w:p>
        </w:tc>
        <w:tc>
          <w:tcPr>
            <w:tcW w:w="1682" w:type="dxa"/>
            <w:tcMar>
              <w:top w:w="70" w:type="dxa"/>
              <w:left w:w="70" w:type="dxa"/>
              <w:bottom w:w="70" w:type="dxa"/>
              <w:right w:w="70" w:type="dxa"/>
            </w:tcMar>
          </w:tcPr>
          <w:p w14:paraId="7BEF5E5A" w14:textId="77777777" w:rsidR="000140B0" w:rsidRDefault="00000000">
            <w:pPr>
              <w:spacing w:after="0"/>
            </w:pPr>
            <w:r>
              <w:rPr>
                <w:sz w:val="15"/>
              </w:rPr>
              <w:t>National Forest Strategy (NFS)</w:t>
            </w:r>
          </w:p>
        </w:tc>
        <w:tc>
          <w:tcPr>
            <w:tcW w:w="1682" w:type="dxa"/>
            <w:tcMar>
              <w:top w:w="70" w:type="dxa"/>
              <w:left w:w="70" w:type="dxa"/>
              <w:bottom w:w="70" w:type="dxa"/>
              <w:right w:w="70" w:type="dxa"/>
            </w:tcMar>
          </w:tcPr>
          <w:p w14:paraId="2903950A" w14:textId="77777777" w:rsidR="000140B0" w:rsidRDefault="00000000">
            <w:pPr>
              <w:spacing w:after="0"/>
            </w:pPr>
            <w:r>
              <w:rPr>
                <w:sz w:val="15"/>
              </w:rPr>
              <w:t>Societal</w:t>
            </w:r>
          </w:p>
        </w:tc>
        <w:tc>
          <w:tcPr>
            <w:tcW w:w="1682" w:type="dxa"/>
            <w:tcMar>
              <w:top w:w="70" w:type="dxa"/>
              <w:left w:w="70" w:type="dxa"/>
              <w:bottom w:w="70" w:type="dxa"/>
              <w:right w:w="70" w:type="dxa"/>
            </w:tcMar>
          </w:tcPr>
          <w:p w14:paraId="09795B4E" w14:textId="77777777" w:rsidR="000140B0" w:rsidRDefault="00000000">
            <w:pPr>
              <w:spacing w:after="0"/>
            </w:pPr>
            <w:r>
              <w:rPr>
                <w:sz w:val="15"/>
              </w:rPr>
              <w:t>~80% of MAI ceiling</w:t>
            </w:r>
          </w:p>
        </w:tc>
      </w:tr>
      <w:tr w:rsidR="000140B0" w14:paraId="0A0158CF" w14:textId="77777777">
        <w:trPr>
          <w:jc w:val="center"/>
        </w:trPr>
        <w:tc>
          <w:tcPr>
            <w:tcW w:w="1682" w:type="dxa"/>
            <w:tcMar>
              <w:top w:w="70" w:type="dxa"/>
              <w:left w:w="70" w:type="dxa"/>
              <w:bottom w:w="70" w:type="dxa"/>
              <w:right w:w="70" w:type="dxa"/>
            </w:tcMar>
          </w:tcPr>
          <w:p w14:paraId="007BF85E" w14:textId="77777777" w:rsidR="000140B0" w:rsidRDefault="00000000">
            <w:pPr>
              <w:spacing w:after="0"/>
            </w:pPr>
            <w:r>
              <w:rPr>
                <w:b/>
                <w:sz w:val="15"/>
              </w:rPr>
              <w:t>Conservation</w:t>
            </w:r>
          </w:p>
        </w:tc>
        <w:tc>
          <w:tcPr>
            <w:tcW w:w="1682" w:type="dxa"/>
            <w:tcMar>
              <w:top w:w="70" w:type="dxa"/>
              <w:left w:w="70" w:type="dxa"/>
              <w:bottom w:w="70" w:type="dxa"/>
              <w:right w:w="70" w:type="dxa"/>
            </w:tcMar>
          </w:tcPr>
          <w:p w14:paraId="2EF3D39D" w14:textId="77777777" w:rsidR="000140B0" w:rsidRDefault="00000000">
            <w:pPr>
              <w:spacing w:after="0"/>
            </w:pPr>
            <w:r>
              <w:rPr>
                <w:sz w:val="15"/>
              </w:rPr>
              <w:t>S3</w:t>
            </w:r>
          </w:p>
        </w:tc>
        <w:tc>
          <w:tcPr>
            <w:tcW w:w="1682" w:type="dxa"/>
            <w:tcMar>
              <w:top w:w="70" w:type="dxa"/>
              <w:left w:w="70" w:type="dxa"/>
              <w:bottom w:w="70" w:type="dxa"/>
              <w:right w:w="70" w:type="dxa"/>
            </w:tcMar>
          </w:tcPr>
          <w:p w14:paraId="5B0A00FB" w14:textId="77777777" w:rsidR="000140B0" w:rsidRDefault="00000000">
            <w:pPr>
              <w:spacing w:after="0"/>
            </w:pPr>
            <w:r>
              <w:rPr>
                <w:sz w:val="15"/>
              </w:rPr>
              <w:t>Biodiversity first; extended rotations, CCF, protected area expansion; deadwood retention per IUCN</w:t>
            </w:r>
          </w:p>
        </w:tc>
        <w:tc>
          <w:tcPr>
            <w:tcW w:w="1682" w:type="dxa"/>
            <w:tcMar>
              <w:top w:w="70" w:type="dxa"/>
              <w:left w:w="70" w:type="dxa"/>
              <w:bottom w:w="70" w:type="dxa"/>
              <w:right w:w="70" w:type="dxa"/>
            </w:tcMar>
          </w:tcPr>
          <w:p w14:paraId="29D48573" w14:textId="77777777" w:rsidR="000140B0" w:rsidRDefault="00000000">
            <w:pPr>
              <w:spacing w:after="0"/>
            </w:pPr>
            <w:r>
              <w:rPr>
                <w:sz w:val="15"/>
              </w:rPr>
              <w:t>Biodiversity Strategy (BDS)</w:t>
            </w:r>
          </w:p>
        </w:tc>
        <w:tc>
          <w:tcPr>
            <w:tcW w:w="1682" w:type="dxa"/>
            <w:tcMar>
              <w:top w:w="70" w:type="dxa"/>
              <w:left w:w="70" w:type="dxa"/>
              <w:bottom w:w="70" w:type="dxa"/>
              <w:right w:w="70" w:type="dxa"/>
            </w:tcMar>
          </w:tcPr>
          <w:p w14:paraId="591049EB" w14:textId="77777777" w:rsidR="000140B0" w:rsidRDefault="00000000">
            <w:pPr>
              <w:spacing w:after="0"/>
            </w:pPr>
            <w:r>
              <w:rPr>
                <w:sz w:val="15"/>
              </w:rPr>
              <w:t>Conservation</w:t>
            </w:r>
          </w:p>
        </w:tc>
        <w:tc>
          <w:tcPr>
            <w:tcW w:w="1682" w:type="dxa"/>
            <w:tcMar>
              <w:top w:w="70" w:type="dxa"/>
              <w:left w:w="70" w:type="dxa"/>
              <w:bottom w:w="70" w:type="dxa"/>
              <w:right w:w="70" w:type="dxa"/>
            </w:tcMar>
          </w:tcPr>
          <w:p w14:paraId="60F09E9A" w14:textId="77777777" w:rsidR="000140B0" w:rsidRDefault="00000000">
            <w:pPr>
              <w:spacing w:after="0"/>
            </w:pPr>
            <w:r>
              <w:rPr>
                <w:sz w:val="15"/>
              </w:rPr>
              <w:t>~60% of MAI ceiling (safe operating space)</w:t>
            </w:r>
          </w:p>
        </w:tc>
      </w:tr>
      <w:tr w:rsidR="000140B0" w14:paraId="52CDA5F2" w14:textId="77777777">
        <w:trPr>
          <w:jc w:val="center"/>
        </w:trPr>
        <w:tc>
          <w:tcPr>
            <w:tcW w:w="1682" w:type="dxa"/>
            <w:tcMar>
              <w:top w:w="70" w:type="dxa"/>
              <w:left w:w="70" w:type="dxa"/>
              <w:bottom w:w="70" w:type="dxa"/>
              <w:right w:w="70" w:type="dxa"/>
            </w:tcMar>
          </w:tcPr>
          <w:p w14:paraId="70B8AF06" w14:textId="77777777" w:rsidR="000140B0" w:rsidRDefault="00000000">
            <w:pPr>
              <w:spacing w:after="0"/>
            </w:pPr>
            <w:r>
              <w:rPr>
                <w:b/>
                <w:sz w:val="15"/>
              </w:rPr>
              <w:t>Disturbance shock</w:t>
            </w:r>
          </w:p>
        </w:tc>
        <w:tc>
          <w:tcPr>
            <w:tcW w:w="1682" w:type="dxa"/>
            <w:tcMar>
              <w:top w:w="70" w:type="dxa"/>
              <w:left w:w="70" w:type="dxa"/>
              <w:bottom w:w="70" w:type="dxa"/>
              <w:right w:w="70" w:type="dxa"/>
            </w:tcMar>
          </w:tcPr>
          <w:p w14:paraId="781F715D" w14:textId="77777777" w:rsidR="000140B0" w:rsidRDefault="00000000">
            <w:pPr>
              <w:spacing w:after="0"/>
            </w:pPr>
            <w:r>
              <w:rPr>
                <w:sz w:val="15"/>
              </w:rPr>
              <w:t>S4</w:t>
            </w:r>
          </w:p>
        </w:tc>
        <w:tc>
          <w:tcPr>
            <w:tcW w:w="1682" w:type="dxa"/>
            <w:tcMar>
              <w:top w:w="70" w:type="dxa"/>
              <w:left w:w="70" w:type="dxa"/>
              <w:bottom w:w="70" w:type="dxa"/>
              <w:right w:w="70" w:type="dxa"/>
            </w:tcMar>
          </w:tcPr>
          <w:p w14:paraId="694CE41C" w14:textId="77777777" w:rsidR="000140B0" w:rsidRDefault="00000000">
            <w:pPr>
              <w:spacing w:after="0"/>
            </w:pPr>
            <w:r>
              <w:rPr>
                <w:sz w:val="15"/>
              </w:rPr>
              <w:t>S1 or S2 pre-shock baseline, followed by compound windstorm + beetle event; constrained post-shock recovery</w:t>
            </w:r>
          </w:p>
        </w:tc>
        <w:tc>
          <w:tcPr>
            <w:tcW w:w="1682" w:type="dxa"/>
            <w:tcMar>
              <w:top w:w="70" w:type="dxa"/>
              <w:left w:w="70" w:type="dxa"/>
              <w:bottom w:w="70" w:type="dxa"/>
              <w:right w:w="70" w:type="dxa"/>
            </w:tcMar>
          </w:tcPr>
          <w:p w14:paraId="45D7F298" w14:textId="77777777" w:rsidR="000140B0" w:rsidRDefault="00000000">
            <w:pPr>
              <w:spacing w:after="0"/>
            </w:pPr>
            <w:r>
              <w:rPr>
                <w:sz w:val="15"/>
              </w:rPr>
              <w:t>-</w:t>
            </w:r>
          </w:p>
        </w:tc>
        <w:tc>
          <w:tcPr>
            <w:tcW w:w="1682" w:type="dxa"/>
            <w:tcMar>
              <w:top w:w="70" w:type="dxa"/>
              <w:left w:w="70" w:type="dxa"/>
              <w:bottom w:w="70" w:type="dxa"/>
              <w:right w:w="70" w:type="dxa"/>
            </w:tcMar>
          </w:tcPr>
          <w:p w14:paraId="088284B1" w14:textId="77777777" w:rsidR="000140B0" w:rsidRDefault="00000000">
            <w:pPr>
              <w:spacing w:after="0"/>
            </w:pPr>
            <w:r>
              <w:rPr>
                <w:sz w:val="15"/>
              </w:rPr>
              <w:t>Economic + calamity</w:t>
            </w:r>
          </w:p>
        </w:tc>
        <w:tc>
          <w:tcPr>
            <w:tcW w:w="1682" w:type="dxa"/>
            <w:tcMar>
              <w:top w:w="70" w:type="dxa"/>
              <w:left w:w="70" w:type="dxa"/>
              <w:bottom w:w="70" w:type="dxa"/>
              <w:right w:w="70" w:type="dxa"/>
            </w:tcMar>
          </w:tcPr>
          <w:p w14:paraId="12293B1E" w14:textId="77777777" w:rsidR="000140B0" w:rsidRDefault="00000000">
            <w:pPr>
              <w:spacing w:after="0"/>
            </w:pPr>
            <w:r>
              <w:rPr>
                <w:sz w:val="15"/>
              </w:rPr>
              <w:t>Temporary surplus then structural deficit</w:t>
            </w:r>
          </w:p>
        </w:tc>
      </w:tr>
    </w:tbl>
    <w:p w14:paraId="366409A9" w14:textId="77777777" w:rsidR="000140B0" w:rsidRDefault="000140B0"/>
    <w:p w14:paraId="36D35C95" w14:textId="77777777" w:rsidR="000140B0" w:rsidRDefault="00000000">
      <w:r>
        <w:t xml:space="preserve">Each of S1–S3 is run under two climate pathways: </w:t>
      </w:r>
      <w:r>
        <w:rPr>
          <w:b/>
        </w:rPr>
        <w:t>RCP 4.5 (GWL2)</w:t>
      </w:r>
      <w:r>
        <w:t xml:space="preserve"> and </w:t>
      </w:r>
      <w:r>
        <w:rPr>
          <w:b/>
        </w:rPr>
        <w:t>RCP 8.5 (GWL3)</w:t>
      </w:r>
      <w:r>
        <w:t>, giving six forest trajectories. S4 is run under GWL2 as the primary shock case, with GWL3 as a sensitivity.</w:t>
      </w:r>
    </w:p>
    <w:p w14:paraId="65937ED8" w14:textId="77777777" w:rsidR="000140B0" w:rsidRDefault="000140B0"/>
    <w:p w14:paraId="6675FF94" w14:textId="77777777" w:rsidR="000140B0" w:rsidRDefault="00000000">
      <w:pPr>
        <w:pStyle w:val="Heading1"/>
      </w:pPr>
      <w:r>
        <w:t>5. Methodology</w:t>
      </w:r>
    </w:p>
    <w:p w14:paraId="57DACC2C" w14:textId="77777777" w:rsidR="000140B0" w:rsidRDefault="00000000">
      <w:pPr>
        <w:pStyle w:val="Heading3"/>
      </w:pPr>
      <w:r>
        <w:t>Phase A - Coupling FORTRAN with FLAM and PICUS</w:t>
      </w:r>
    </w:p>
    <w:p w14:paraId="7FD7940A" w14:textId="77777777" w:rsidR="000140B0" w:rsidRDefault="00000000">
      <w:r>
        <w:t>The core modelling innovation is running FLAM (wildfire) and the PICUS algorithms (bark beetle, windstorm) on top of the FORTRAN forest model rather than G4M, in order to exploit Finland-specific NFI data, stand-level forest structure, and Finnish boreal species parameterisation. The coupling follows the architecture described in D3.4 Section 2.4.</w:t>
      </w:r>
    </w:p>
    <w:p w14:paraId="0C573E98" w14:textId="77777777" w:rsidR="000140B0" w:rsidRDefault="00000000">
      <w:r>
        <w:rPr>
          <w:b/>
        </w:rPr>
        <w:t>Coupling architecture:</w:t>
      </w:r>
    </w:p>
    <w:p w14:paraId="0A09038C" w14:textId="77777777" w:rsidR="000140B0" w:rsidRDefault="00000000">
      <w:pPr>
        <w:pStyle w:val="CodeBlock"/>
      </w:pPr>
      <w:r>
        <w:t>FORTRAN (annual time-step, stand-level)</w:t>
      </w:r>
      <w:r>
        <w:br/>
        <w:t xml:space="preserve"> | outputs: living stemwood biomass, age structure,</w:t>
      </w:r>
      <w:r>
        <w:br/>
        <w:t xml:space="preserve"> | species composition, CWD/litter fuel load</w:t>
      </w:r>
      <w:r>
        <w:br/>
        <w:t xml:space="preserve"> v</w:t>
      </w:r>
      <w:r>
        <w:br/>
        <w:t>FLAM (wildfire risk and burned area) &lt;--- climate inputs (RCP 4.5 / 8.5)</w:t>
      </w:r>
      <w:r>
        <w:br/>
        <w:t>PICUS-Bark Beetle (damage probability, stems killed/ha)</w:t>
      </w:r>
      <w:r>
        <w:br/>
        <w:t>PICUS-Storm (windthrow volume, species x age x wind speed)</w:t>
      </w:r>
      <w:r>
        <w:br/>
        <w:t xml:space="preserve"> | outputs: disturbance-killed volume by type,</w:t>
      </w:r>
      <w:r>
        <w:br/>
        <w:t xml:space="preserve"> | post-disturbance fuel accumulation</w:t>
      </w:r>
      <w:r>
        <w:br/>
        <w:t xml:space="preserve"> v</w:t>
      </w:r>
      <w:r>
        <w:br/>
        <w:t>FORTRAN post-disturbance dynamics</w:t>
      </w:r>
      <w:r>
        <w:br/>
        <w:t xml:space="preserve"> | outputs: salvage harvest volume, regeneration trajectory,</w:t>
      </w:r>
      <w:r>
        <w:br/>
        <w:t xml:space="preserve"> | new age structure, long-term supply reduction</w:t>
      </w:r>
      <w:r>
        <w:br/>
        <w:t xml:space="preserve"> v</w:t>
      </w:r>
      <w:r>
        <w:br/>
        <w:t>Annual biomass supply curves (Phase B)</w:t>
      </w:r>
    </w:p>
    <w:p w14:paraId="16D9B96D" w14:textId="77777777" w:rsidR="000140B0" w:rsidRDefault="00000000">
      <w:r>
        <w:rPr>
          <w:b/>
        </w:rPr>
        <w:lastRenderedPageBreak/>
        <w:t>Annual outputs required from the coupled model</w:t>
      </w:r>
      <w:r>
        <w:t xml:space="preserve"> (for each year 2025–2060, each scenario × climate pathway):</w:t>
      </w:r>
    </w:p>
    <w:p w14:paraId="39AB3A7A" w14:textId="77777777" w:rsidR="000140B0" w:rsidRDefault="00000000">
      <w:pPr>
        <w:pStyle w:val="ListBullet"/>
      </w:pPr>
      <w:r>
        <w:t>Harvestable stemwood volume (m³/yr) by species (pine, spruce, birch)</w:t>
      </w:r>
    </w:p>
    <w:p w14:paraId="78EF36C7" w14:textId="77777777" w:rsidR="000140B0" w:rsidRDefault="00000000">
      <w:pPr>
        <w:pStyle w:val="ListBullet"/>
      </w:pPr>
      <w:r>
        <w:t>Logging residues available (branches, tops, m³/yr)</w:t>
      </w:r>
    </w:p>
    <w:p w14:paraId="0C15760B" w14:textId="77777777" w:rsidR="000140B0" w:rsidRDefault="00000000">
      <w:pPr>
        <w:pStyle w:val="ListBullet"/>
      </w:pPr>
      <w:r>
        <w:t>Small-diameter and pre-commercial thinning volume (m³/yr)</w:t>
      </w:r>
    </w:p>
    <w:p w14:paraId="2E5E4051" w14:textId="77777777" w:rsidR="000140B0" w:rsidRDefault="00000000">
      <w:pPr>
        <w:pStyle w:val="ListBullet"/>
      </w:pPr>
      <w:r>
        <w:t>Stump/root biomass potential (m³/yr, scenario-dependent; excluded in S3)</w:t>
      </w:r>
    </w:p>
    <w:p w14:paraId="70D61F5E" w14:textId="77777777" w:rsidR="000140B0" w:rsidRDefault="00000000">
      <w:pPr>
        <w:pStyle w:val="ListBullet"/>
      </w:pPr>
      <w:r>
        <w:t>Disturbance-killed volume (m³/yr) by agent (beetle, wind, fire), tagged as salvageable vs. non-recoverable</w:t>
      </w:r>
    </w:p>
    <w:p w14:paraId="617E3EF9" w14:textId="77777777" w:rsidR="000140B0" w:rsidRDefault="00000000">
      <w:pPr>
        <w:pStyle w:val="ListBullet"/>
      </w:pPr>
      <w:r>
        <w:t>Minimum deadwood retention volume (m³/ha) by scenario - constraint on residue collection</w:t>
      </w:r>
    </w:p>
    <w:p w14:paraId="4342D0F7" w14:textId="77777777" w:rsidR="000140B0" w:rsidRDefault="00000000">
      <w:pPr>
        <w:pStyle w:val="ListBullet"/>
      </w:pPr>
      <w:r>
        <w:t>CWD/litter fuel load trajectories (input to FLAM for fire risk feedback)</w:t>
      </w:r>
    </w:p>
    <w:p w14:paraId="75576CE4" w14:textId="77777777" w:rsidR="000140B0" w:rsidRDefault="00000000">
      <w:pPr>
        <w:pStyle w:val="ListBullet"/>
      </w:pPr>
      <w:r>
        <w:t>Post-disturbance regeneration area and timeline (affecting future supply)</w:t>
      </w:r>
    </w:p>
    <w:p w14:paraId="35F96CE0" w14:textId="77777777" w:rsidR="000140B0" w:rsidRDefault="00000000">
      <w:pPr>
        <w:pStyle w:val="Heading3"/>
      </w:pPr>
      <w:r>
        <w:t>Phase B - Biomass Supply Curve Construction</w:t>
      </w:r>
    </w:p>
    <w:p w14:paraId="3CD2A591" w14:textId="376B0621" w:rsidR="000140B0" w:rsidRDefault="00000000">
      <w:r>
        <w:t xml:space="preserve">For each scenario and target year, a step-wise marginal cost supply curve </w:t>
      </w:r>
      <w:r w:rsidR="0069630B">
        <w:t>will be</w:t>
      </w:r>
      <w:r>
        <w:t xml:space="preserve"> constructed following Colla et al. (2022):</w:t>
      </w:r>
    </w:p>
    <w:p w14:paraId="78267D7F" w14:textId="77777777" w:rsidR="000140B0" w:rsidRDefault="00000000">
      <w:pPr>
        <w:pStyle w:val="CodeBlock"/>
        <w:jc w:val="center"/>
      </w:pPr>
      <w:r>
        <w:rPr>
          <w:sz w:val="18"/>
        </w:rPr>
        <w:t>C_supply(Q) = C_harvest(Q) + C_processing(Q) + C_transport(Q, d)</w:t>
      </w:r>
    </w:p>
    <w:p w14:paraId="77A95876" w14:textId="19720DCB" w:rsidR="000140B0" w:rsidRDefault="00000000">
      <w:r>
        <w:rPr>
          <w:b/>
        </w:rPr>
        <w:t>Feedstock categories (ordered by marginal cost)</w:t>
      </w:r>
      <w:r w:rsidR="0069630B">
        <w:rPr>
          <w:b/>
        </w:rPr>
        <w:t>, preliminary</w:t>
      </w:r>
      <w:r>
        <w:rPr>
          <w:b/>
        </w:rPr>
        <w:t>:</w:t>
      </w:r>
    </w:p>
    <w:tbl>
      <w:tblPr>
        <w:tblStyle w:val="TableGrid"/>
        <w:tblW w:w="0" w:type="auto"/>
        <w:jc w:val="center"/>
        <w:tblLook w:val="04A0" w:firstRow="1" w:lastRow="0" w:firstColumn="1" w:lastColumn="0" w:noHBand="0" w:noVBand="1"/>
      </w:tblPr>
      <w:tblGrid>
        <w:gridCol w:w="2016"/>
        <w:gridCol w:w="2017"/>
        <w:gridCol w:w="2016"/>
        <w:gridCol w:w="2016"/>
        <w:gridCol w:w="2017"/>
      </w:tblGrid>
      <w:tr w:rsidR="000140B0" w14:paraId="6DC6B0BC" w14:textId="77777777">
        <w:trPr>
          <w:tblHeader/>
          <w:jc w:val="center"/>
        </w:trPr>
        <w:tc>
          <w:tcPr>
            <w:tcW w:w="2018" w:type="dxa"/>
            <w:shd w:val="clear" w:color="auto" w:fill="E9F0EA"/>
            <w:tcMar>
              <w:top w:w="70" w:type="dxa"/>
              <w:left w:w="70" w:type="dxa"/>
              <w:bottom w:w="70" w:type="dxa"/>
              <w:right w:w="70" w:type="dxa"/>
            </w:tcMar>
          </w:tcPr>
          <w:p w14:paraId="36B3934A" w14:textId="77777777" w:rsidR="000140B0" w:rsidRDefault="00000000">
            <w:pPr>
              <w:spacing w:after="0"/>
            </w:pPr>
            <w:r>
              <w:rPr>
                <w:b/>
                <w:color w:val="284637"/>
                <w:sz w:val="15"/>
              </w:rPr>
              <w:t>Step</w:t>
            </w:r>
          </w:p>
        </w:tc>
        <w:tc>
          <w:tcPr>
            <w:tcW w:w="2018" w:type="dxa"/>
            <w:shd w:val="clear" w:color="auto" w:fill="E9F0EA"/>
            <w:tcMar>
              <w:top w:w="70" w:type="dxa"/>
              <w:left w:w="70" w:type="dxa"/>
              <w:bottom w:w="70" w:type="dxa"/>
              <w:right w:w="70" w:type="dxa"/>
            </w:tcMar>
          </w:tcPr>
          <w:p w14:paraId="2226516E" w14:textId="77777777" w:rsidR="000140B0" w:rsidRDefault="00000000">
            <w:pPr>
              <w:spacing w:after="0"/>
            </w:pPr>
            <w:r>
              <w:rPr>
                <w:b/>
                <w:color w:val="284637"/>
                <w:sz w:val="15"/>
              </w:rPr>
              <w:t>Category</w:t>
            </w:r>
          </w:p>
        </w:tc>
        <w:tc>
          <w:tcPr>
            <w:tcW w:w="2018" w:type="dxa"/>
            <w:shd w:val="clear" w:color="auto" w:fill="E9F0EA"/>
            <w:tcMar>
              <w:top w:w="70" w:type="dxa"/>
              <w:left w:w="70" w:type="dxa"/>
              <w:bottom w:w="70" w:type="dxa"/>
              <w:right w:w="70" w:type="dxa"/>
            </w:tcMar>
          </w:tcPr>
          <w:p w14:paraId="330EB0BE" w14:textId="77777777" w:rsidR="000140B0" w:rsidRDefault="00000000">
            <w:pPr>
              <w:spacing w:after="0"/>
            </w:pPr>
            <w:r>
              <w:rPr>
                <w:b/>
                <w:color w:val="284637"/>
                <w:sz w:val="15"/>
              </w:rPr>
              <w:t>Availability</w:t>
            </w:r>
          </w:p>
        </w:tc>
        <w:tc>
          <w:tcPr>
            <w:tcW w:w="2018" w:type="dxa"/>
            <w:shd w:val="clear" w:color="auto" w:fill="E9F0EA"/>
            <w:tcMar>
              <w:top w:w="70" w:type="dxa"/>
              <w:left w:w="70" w:type="dxa"/>
              <w:bottom w:w="70" w:type="dxa"/>
              <w:right w:w="70" w:type="dxa"/>
            </w:tcMar>
          </w:tcPr>
          <w:p w14:paraId="559F4350" w14:textId="77777777" w:rsidR="000140B0" w:rsidRDefault="00000000">
            <w:pPr>
              <w:spacing w:after="0"/>
            </w:pPr>
            <w:r>
              <w:rPr>
                <w:b/>
                <w:color w:val="284637"/>
                <w:sz w:val="15"/>
              </w:rPr>
              <w:t>Marginal cost range</w:t>
            </w:r>
          </w:p>
        </w:tc>
        <w:tc>
          <w:tcPr>
            <w:tcW w:w="2018" w:type="dxa"/>
            <w:shd w:val="clear" w:color="auto" w:fill="E9F0EA"/>
            <w:tcMar>
              <w:top w:w="70" w:type="dxa"/>
              <w:left w:w="70" w:type="dxa"/>
              <w:bottom w:w="70" w:type="dxa"/>
              <w:right w:w="70" w:type="dxa"/>
            </w:tcMar>
          </w:tcPr>
          <w:p w14:paraId="59E6292E" w14:textId="77777777" w:rsidR="000140B0" w:rsidRDefault="00000000">
            <w:pPr>
              <w:spacing w:after="0"/>
            </w:pPr>
            <w:r>
              <w:rPr>
                <w:b/>
                <w:color w:val="284637"/>
                <w:sz w:val="15"/>
              </w:rPr>
              <w:t>Constraint</w:t>
            </w:r>
          </w:p>
        </w:tc>
      </w:tr>
      <w:tr w:rsidR="000140B0" w14:paraId="4C2EAB24" w14:textId="77777777">
        <w:trPr>
          <w:jc w:val="center"/>
        </w:trPr>
        <w:tc>
          <w:tcPr>
            <w:tcW w:w="2018" w:type="dxa"/>
            <w:tcMar>
              <w:top w:w="70" w:type="dxa"/>
              <w:left w:w="70" w:type="dxa"/>
              <w:bottom w:w="70" w:type="dxa"/>
              <w:right w:w="70" w:type="dxa"/>
            </w:tcMar>
          </w:tcPr>
          <w:p w14:paraId="7A771321" w14:textId="77777777" w:rsidR="000140B0" w:rsidRDefault="00000000">
            <w:pPr>
              <w:spacing w:after="0"/>
            </w:pPr>
            <w:r>
              <w:rPr>
                <w:sz w:val="15"/>
              </w:rPr>
              <w:t>1</w:t>
            </w:r>
          </w:p>
        </w:tc>
        <w:tc>
          <w:tcPr>
            <w:tcW w:w="2018" w:type="dxa"/>
            <w:tcMar>
              <w:top w:w="70" w:type="dxa"/>
              <w:left w:w="70" w:type="dxa"/>
              <w:bottom w:w="70" w:type="dxa"/>
              <w:right w:w="70" w:type="dxa"/>
            </w:tcMar>
          </w:tcPr>
          <w:p w14:paraId="4525DC7D" w14:textId="77777777" w:rsidR="000140B0" w:rsidRDefault="00000000">
            <w:pPr>
              <w:spacing w:after="0"/>
            </w:pPr>
            <w:r>
              <w:rPr>
                <w:sz w:val="15"/>
              </w:rPr>
              <w:t>Logging residues - chips (branches, tops)</w:t>
            </w:r>
          </w:p>
        </w:tc>
        <w:tc>
          <w:tcPr>
            <w:tcW w:w="2018" w:type="dxa"/>
            <w:tcMar>
              <w:top w:w="70" w:type="dxa"/>
              <w:left w:w="70" w:type="dxa"/>
              <w:bottom w:w="70" w:type="dxa"/>
              <w:right w:w="70" w:type="dxa"/>
            </w:tcMar>
          </w:tcPr>
          <w:p w14:paraId="588878DB" w14:textId="77777777" w:rsidR="000140B0" w:rsidRDefault="00000000">
            <w:pPr>
              <w:spacing w:after="0"/>
            </w:pPr>
            <w:r>
              <w:rPr>
                <w:sz w:val="15"/>
              </w:rPr>
              <w:t>~30–50% of residue volume; floored by deadwood retention rate</w:t>
            </w:r>
          </w:p>
        </w:tc>
        <w:tc>
          <w:tcPr>
            <w:tcW w:w="2018" w:type="dxa"/>
            <w:tcMar>
              <w:top w:w="70" w:type="dxa"/>
              <w:left w:w="70" w:type="dxa"/>
              <w:bottom w:w="70" w:type="dxa"/>
              <w:right w:w="70" w:type="dxa"/>
            </w:tcMar>
          </w:tcPr>
          <w:p w14:paraId="06915469" w14:textId="77777777" w:rsidR="000140B0" w:rsidRDefault="00000000">
            <w:pPr>
              <w:spacing w:after="0"/>
            </w:pPr>
            <w:r>
              <w:rPr>
                <w:sz w:val="15"/>
              </w:rPr>
              <w:t>€10–20/MWh delivered</w:t>
            </w:r>
          </w:p>
        </w:tc>
        <w:tc>
          <w:tcPr>
            <w:tcW w:w="2018" w:type="dxa"/>
            <w:tcMar>
              <w:top w:w="70" w:type="dxa"/>
              <w:left w:w="70" w:type="dxa"/>
              <w:bottom w:w="70" w:type="dxa"/>
              <w:right w:w="70" w:type="dxa"/>
            </w:tcMar>
          </w:tcPr>
          <w:p w14:paraId="105FF45F" w14:textId="77777777" w:rsidR="000140B0" w:rsidRDefault="00000000">
            <w:pPr>
              <w:spacing w:after="0"/>
            </w:pPr>
            <w:r>
              <w:rPr>
                <w:sz w:val="15"/>
              </w:rPr>
              <w:t>Ecological floor per scenario</w:t>
            </w:r>
          </w:p>
        </w:tc>
      </w:tr>
      <w:tr w:rsidR="000140B0" w14:paraId="71606591" w14:textId="77777777">
        <w:trPr>
          <w:jc w:val="center"/>
        </w:trPr>
        <w:tc>
          <w:tcPr>
            <w:tcW w:w="2018" w:type="dxa"/>
            <w:tcMar>
              <w:top w:w="70" w:type="dxa"/>
              <w:left w:w="70" w:type="dxa"/>
              <w:bottom w:w="70" w:type="dxa"/>
              <w:right w:w="70" w:type="dxa"/>
            </w:tcMar>
          </w:tcPr>
          <w:p w14:paraId="35685A9F" w14:textId="77777777" w:rsidR="000140B0" w:rsidRDefault="00000000">
            <w:pPr>
              <w:spacing w:after="0"/>
            </w:pPr>
            <w:r>
              <w:rPr>
                <w:sz w:val="15"/>
              </w:rPr>
              <w:t>2</w:t>
            </w:r>
          </w:p>
        </w:tc>
        <w:tc>
          <w:tcPr>
            <w:tcW w:w="2018" w:type="dxa"/>
            <w:tcMar>
              <w:top w:w="70" w:type="dxa"/>
              <w:left w:w="70" w:type="dxa"/>
              <w:bottom w:w="70" w:type="dxa"/>
              <w:right w:w="70" w:type="dxa"/>
            </w:tcMar>
          </w:tcPr>
          <w:p w14:paraId="7F6957BB" w14:textId="77777777" w:rsidR="000140B0" w:rsidRDefault="00000000">
            <w:pPr>
              <w:spacing w:after="0"/>
            </w:pPr>
            <w:r>
              <w:rPr>
                <w:sz w:val="15"/>
              </w:rPr>
              <w:t>Small-diameter energy wood / thinning biomass</w:t>
            </w:r>
          </w:p>
        </w:tc>
        <w:tc>
          <w:tcPr>
            <w:tcW w:w="2018" w:type="dxa"/>
            <w:tcMar>
              <w:top w:w="70" w:type="dxa"/>
              <w:left w:w="70" w:type="dxa"/>
              <w:bottom w:w="70" w:type="dxa"/>
              <w:right w:w="70" w:type="dxa"/>
            </w:tcMar>
          </w:tcPr>
          <w:p w14:paraId="07579633" w14:textId="77777777" w:rsidR="000140B0" w:rsidRDefault="00000000">
            <w:pPr>
              <w:spacing w:after="0"/>
            </w:pPr>
            <w:r>
              <w:rPr>
                <w:sz w:val="15"/>
              </w:rPr>
              <w:t>FORTRAN thinning schedule output</w:t>
            </w:r>
          </w:p>
        </w:tc>
        <w:tc>
          <w:tcPr>
            <w:tcW w:w="2018" w:type="dxa"/>
            <w:tcMar>
              <w:top w:w="70" w:type="dxa"/>
              <w:left w:w="70" w:type="dxa"/>
              <w:bottom w:w="70" w:type="dxa"/>
              <w:right w:w="70" w:type="dxa"/>
            </w:tcMar>
          </w:tcPr>
          <w:p w14:paraId="4629E058" w14:textId="77777777" w:rsidR="000140B0" w:rsidRDefault="00000000">
            <w:pPr>
              <w:spacing w:after="0"/>
            </w:pPr>
            <w:r>
              <w:rPr>
                <w:sz w:val="15"/>
              </w:rPr>
              <w:t>€18–28/MWh</w:t>
            </w:r>
          </w:p>
        </w:tc>
        <w:tc>
          <w:tcPr>
            <w:tcW w:w="2018" w:type="dxa"/>
            <w:tcMar>
              <w:top w:w="70" w:type="dxa"/>
              <w:left w:w="70" w:type="dxa"/>
              <w:bottom w:w="70" w:type="dxa"/>
              <w:right w:w="70" w:type="dxa"/>
            </w:tcMar>
          </w:tcPr>
          <w:p w14:paraId="4F906430" w14:textId="77777777" w:rsidR="000140B0" w:rsidRDefault="00000000">
            <w:pPr>
              <w:spacing w:after="0"/>
            </w:pPr>
            <w:r>
              <w:rPr>
                <w:sz w:val="15"/>
              </w:rPr>
              <w:t>Industrial wood demand first</w:t>
            </w:r>
          </w:p>
        </w:tc>
      </w:tr>
      <w:tr w:rsidR="000140B0" w14:paraId="0F99C1E5" w14:textId="77777777">
        <w:trPr>
          <w:jc w:val="center"/>
        </w:trPr>
        <w:tc>
          <w:tcPr>
            <w:tcW w:w="2018" w:type="dxa"/>
            <w:tcMar>
              <w:top w:w="70" w:type="dxa"/>
              <w:left w:w="70" w:type="dxa"/>
              <w:bottom w:w="70" w:type="dxa"/>
              <w:right w:w="70" w:type="dxa"/>
            </w:tcMar>
          </w:tcPr>
          <w:p w14:paraId="1A256D9B" w14:textId="77777777" w:rsidR="000140B0" w:rsidRDefault="00000000">
            <w:pPr>
              <w:spacing w:after="0"/>
            </w:pPr>
            <w:r>
              <w:rPr>
                <w:sz w:val="15"/>
              </w:rPr>
              <w:t>3</w:t>
            </w:r>
          </w:p>
        </w:tc>
        <w:tc>
          <w:tcPr>
            <w:tcW w:w="2018" w:type="dxa"/>
            <w:tcMar>
              <w:top w:w="70" w:type="dxa"/>
              <w:left w:w="70" w:type="dxa"/>
              <w:bottom w:w="70" w:type="dxa"/>
              <w:right w:w="70" w:type="dxa"/>
            </w:tcMar>
          </w:tcPr>
          <w:p w14:paraId="28EA8596" w14:textId="77777777" w:rsidR="000140B0" w:rsidRDefault="00000000">
            <w:pPr>
              <w:spacing w:after="0"/>
            </w:pPr>
            <w:r>
              <w:rPr>
                <w:sz w:val="15"/>
              </w:rPr>
              <w:t>Stumps and roots</w:t>
            </w:r>
          </w:p>
        </w:tc>
        <w:tc>
          <w:tcPr>
            <w:tcW w:w="2018" w:type="dxa"/>
            <w:tcMar>
              <w:top w:w="70" w:type="dxa"/>
              <w:left w:w="70" w:type="dxa"/>
              <w:bottom w:w="70" w:type="dxa"/>
              <w:right w:w="70" w:type="dxa"/>
            </w:tcMar>
          </w:tcPr>
          <w:p w14:paraId="4813A0C3" w14:textId="77777777" w:rsidR="000140B0" w:rsidRDefault="00000000">
            <w:pPr>
              <w:spacing w:after="0"/>
            </w:pPr>
            <w:r>
              <w:rPr>
                <w:sz w:val="15"/>
              </w:rPr>
              <w:t>Site-type dependent; excluded in S3</w:t>
            </w:r>
          </w:p>
        </w:tc>
        <w:tc>
          <w:tcPr>
            <w:tcW w:w="2018" w:type="dxa"/>
            <w:tcMar>
              <w:top w:w="70" w:type="dxa"/>
              <w:left w:w="70" w:type="dxa"/>
              <w:bottom w:w="70" w:type="dxa"/>
              <w:right w:w="70" w:type="dxa"/>
            </w:tcMar>
          </w:tcPr>
          <w:p w14:paraId="340B2771" w14:textId="77777777" w:rsidR="000140B0" w:rsidRDefault="00000000">
            <w:pPr>
              <w:spacing w:after="0"/>
            </w:pPr>
            <w:r>
              <w:rPr>
                <w:sz w:val="15"/>
              </w:rPr>
              <w:t>€25–35/MWh</w:t>
            </w:r>
          </w:p>
        </w:tc>
        <w:tc>
          <w:tcPr>
            <w:tcW w:w="2018" w:type="dxa"/>
            <w:tcMar>
              <w:top w:w="70" w:type="dxa"/>
              <w:left w:w="70" w:type="dxa"/>
              <w:bottom w:w="70" w:type="dxa"/>
              <w:right w:w="70" w:type="dxa"/>
            </w:tcMar>
          </w:tcPr>
          <w:p w14:paraId="2AF4E249" w14:textId="77777777" w:rsidR="000140B0" w:rsidRDefault="00000000">
            <w:pPr>
              <w:spacing w:after="0"/>
            </w:pPr>
            <w:r>
              <w:rPr>
                <w:sz w:val="15"/>
              </w:rPr>
              <w:t>Nutrient/ecological constraint</w:t>
            </w:r>
          </w:p>
        </w:tc>
      </w:tr>
      <w:tr w:rsidR="000140B0" w14:paraId="05EAAE0E" w14:textId="77777777">
        <w:trPr>
          <w:jc w:val="center"/>
        </w:trPr>
        <w:tc>
          <w:tcPr>
            <w:tcW w:w="2018" w:type="dxa"/>
            <w:tcMar>
              <w:top w:w="70" w:type="dxa"/>
              <w:left w:w="70" w:type="dxa"/>
              <w:bottom w:w="70" w:type="dxa"/>
              <w:right w:w="70" w:type="dxa"/>
            </w:tcMar>
          </w:tcPr>
          <w:p w14:paraId="18B02A96" w14:textId="77777777" w:rsidR="000140B0" w:rsidRDefault="00000000">
            <w:pPr>
              <w:spacing w:after="0"/>
            </w:pPr>
            <w:r>
              <w:rPr>
                <w:sz w:val="15"/>
              </w:rPr>
              <w:t>4</w:t>
            </w:r>
          </w:p>
        </w:tc>
        <w:tc>
          <w:tcPr>
            <w:tcW w:w="2018" w:type="dxa"/>
            <w:tcMar>
              <w:top w:w="70" w:type="dxa"/>
              <w:left w:w="70" w:type="dxa"/>
              <w:bottom w:w="70" w:type="dxa"/>
              <w:right w:w="70" w:type="dxa"/>
            </w:tcMar>
          </w:tcPr>
          <w:p w14:paraId="395E7F67" w14:textId="77777777" w:rsidR="000140B0" w:rsidRDefault="00000000">
            <w:pPr>
              <w:spacing w:after="0"/>
            </w:pPr>
            <w:r>
              <w:rPr>
                <w:sz w:val="15"/>
              </w:rPr>
              <w:t>Import (EU pellets/chips)</w:t>
            </w:r>
          </w:p>
        </w:tc>
        <w:tc>
          <w:tcPr>
            <w:tcW w:w="2018" w:type="dxa"/>
            <w:tcMar>
              <w:top w:w="70" w:type="dxa"/>
              <w:left w:w="70" w:type="dxa"/>
              <w:bottom w:w="70" w:type="dxa"/>
              <w:right w:w="70" w:type="dxa"/>
            </w:tcMar>
          </w:tcPr>
          <w:p w14:paraId="794A741F" w14:textId="77777777" w:rsidR="000140B0" w:rsidRDefault="00000000">
            <w:pPr>
              <w:spacing w:after="0"/>
            </w:pPr>
            <w:r>
              <w:rPr>
                <w:sz w:val="15"/>
              </w:rPr>
              <w:t>ENSPRESO-derived, scenario-independent</w:t>
            </w:r>
          </w:p>
        </w:tc>
        <w:tc>
          <w:tcPr>
            <w:tcW w:w="2018" w:type="dxa"/>
            <w:tcMar>
              <w:top w:w="70" w:type="dxa"/>
              <w:left w:w="70" w:type="dxa"/>
              <w:bottom w:w="70" w:type="dxa"/>
              <w:right w:w="70" w:type="dxa"/>
            </w:tcMar>
          </w:tcPr>
          <w:p w14:paraId="3855C412" w14:textId="77777777" w:rsidR="000140B0" w:rsidRDefault="00000000">
            <w:pPr>
              <w:spacing w:after="0"/>
            </w:pPr>
            <w:r>
              <w:rPr>
                <w:sz w:val="15"/>
              </w:rPr>
              <w:t>€30–45/MWh</w:t>
            </w:r>
          </w:p>
        </w:tc>
        <w:tc>
          <w:tcPr>
            <w:tcW w:w="2018" w:type="dxa"/>
            <w:tcMar>
              <w:top w:w="70" w:type="dxa"/>
              <w:left w:w="70" w:type="dxa"/>
              <w:bottom w:w="70" w:type="dxa"/>
              <w:right w:w="70" w:type="dxa"/>
            </w:tcMar>
          </w:tcPr>
          <w:p w14:paraId="4D4FB54A" w14:textId="77777777" w:rsidR="000140B0" w:rsidRDefault="00000000">
            <w:pPr>
              <w:spacing w:after="0"/>
            </w:pPr>
            <w:r>
              <w:rPr>
                <w:sz w:val="15"/>
              </w:rPr>
              <w:t>Supplementary only</w:t>
            </w:r>
          </w:p>
        </w:tc>
      </w:tr>
      <w:tr w:rsidR="000140B0" w14:paraId="2248EBBF" w14:textId="77777777">
        <w:trPr>
          <w:jc w:val="center"/>
        </w:trPr>
        <w:tc>
          <w:tcPr>
            <w:tcW w:w="2018" w:type="dxa"/>
            <w:tcMar>
              <w:top w:w="70" w:type="dxa"/>
              <w:left w:w="70" w:type="dxa"/>
              <w:bottom w:w="70" w:type="dxa"/>
              <w:right w:w="70" w:type="dxa"/>
            </w:tcMar>
          </w:tcPr>
          <w:p w14:paraId="1723FE38" w14:textId="77777777" w:rsidR="000140B0" w:rsidRDefault="00000000">
            <w:pPr>
              <w:spacing w:after="0"/>
            </w:pPr>
            <w:r>
              <w:rPr>
                <w:sz w:val="15"/>
              </w:rPr>
              <w:t>5</w:t>
            </w:r>
          </w:p>
        </w:tc>
        <w:tc>
          <w:tcPr>
            <w:tcW w:w="2018" w:type="dxa"/>
            <w:tcMar>
              <w:top w:w="70" w:type="dxa"/>
              <w:left w:w="70" w:type="dxa"/>
              <w:bottom w:w="70" w:type="dxa"/>
              <w:right w:w="70" w:type="dxa"/>
            </w:tcMar>
          </w:tcPr>
          <w:p w14:paraId="5ADC677C" w14:textId="77777777" w:rsidR="000140B0" w:rsidRDefault="00000000">
            <w:pPr>
              <w:spacing w:after="0"/>
            </w:pPr>
            <w:r>
              <w:rPr>
                <w:sz w:val="15"/>
              </w:rPr>
              <w:t>Calamity wood - Q3 (S4 only)</w:t>
            </w:r>
          </w:p>
        </w:tc>
        <w:tc>
          <w:tcPr>
            <w:tcW w:w="2018" w:type="dxa"/>
            <w:tcMar>
              <w:top w:w="70" w:type="dxa"/>
              <w:left w:w="70" w:type="dxa"/>
              <w:bottom w:w="70" w:type="dxa"/>
              <w:right w:w="70" w:type="dxa"/>
            </w:tcMar>
          </w:tcPr>
          <w:p w14:paraId="547AE247" w14:textId="77777777" w:rsidR="000140B0" w:rsidRDefault="00000000">
            <w:pPr>
              <w:spacing w:after="0"/>
            </w:pPr>
            <w:r>
              <w:rPr>
                <w:sz w:val="15"/>
              </w:rPr>
              <w:t>PICUS output × salvage fraction; time-limited 18–24 months</w:t>
            </w:r>
          </w:p>
        </w:tc>
        <w:tc>
          <w:tcPr>
            <w:tcW w:w="2018" w:type="dxa"/>
            <w:tcMar>
              <w:top w:w="70" w:type="dxa"/>
              <w:left w:w="70" w:type="dxa"/>
              <w:bottom w:w="70" w:type="dxa"/>
              <w:right w:w="70" w:type="dxa"/>
            </w:tcMar>
          </w:tcPr>
          <w:p w14:paraId="09479CA8" w14:textId="77777777" w:rsidR="000140B0" w:rsidRDefault="00000000">
            <w:pPr>
              <w:spacing w:after="0"/>
            </w:pPr>
            <w:r>
              <w:rPr>
                <w:sz w:val="15"/>
              </w:rPr>
              <w:t>€8–18/MWh</w:t>
            </w:r>
          </w:p>
        </w:tc>
        <w:tc>
          <w:tcPr>
            <w:tcW w:w="2018" w:type="dxa"/>
            <w:tcMar>
              <w:top w:w="70" w:type="dxa"/>
              <w:left w:w="70" w:type="dxa"/>
              <w:bottom w:w="70" w:type="dxa"/>
              <w:right w:w="70" w:type="dxa"/>
            </w:tcMar>
          </w:tcPr>
          <w:p w14:paraId="1B518ADC" w14:textId="77777777" w:rsidR="000140B0" w:rsidRDefault="00000000">
            <w:pPr>
              <w:spacing w:after="0"/>
            </w:pPr>
            <w:r>
              <w:rPr>
                <w:sz w:val="15"/>
              </w:rPr>
              <w:t>One-time pulse; quality-penalised</w:t>
            </w:r>
          </w:p>
        </w:tc>
      </w:tr>
    </w:tbl>
    <w:p w14:paraId="6288BF59" w14:textId="77777777" w:rsidR="000140B0" w:rsidRDefault="000140B0"/>
    <w:p w14:paraId="3321A5AE" w14:textId="77777777" w:rsidR="000140B0" w:rsidRDefault="00000000">
      <w:r>
        <w:rPr>
          <w:b/>
        </w:rPr>
        <w:t>Wood quality classes</w:t>
      </w:r>
      <w:r>
        <w:t xml:space="preserve"> (determining which conversion technologies can use each fraction):</w:t>
      </w:r>
    </w:p>
    <w:p w14:paraId="2CDDD0B7" w14:textId="77777777" w:rsidR="000140B0" w:rsidRDefault="00000000">
      <w:pPr>
        <w:pStyle w:val="ListBullet"/>
      </w:pPr>
      <w:r>
        <w:rPr>
          <w:b/>
        </w:rPr>
        <w:t>Q1 - Forest primary</w:t>
      </w:r>
      <w:r>
        <w:t xml:space="preserve"> (dry conifer/birch stemwood, logging chips): suitable for all thermochemical routes (boiler, CHP, gasification, pellets)</w:t>
      </w:r>
    </w:p>
    <w:p w14:paraId="549CC16A" w14:textId="77777777" w:rsidR="000140B0" w:rsidRDefault="00000000">
      <w:pPr>
        <w:pStyle w:val="ListBullet"/>
      </w:pPr>
      <w:r>
        <w:rPr>
          <w:b/>
        </w:rPr>
        <w:t>Q2 - Mixed residual</w:t>
      </w:r>
      <w:r>
        <w:t xml:space="preserve"> (stumps, bark, contaminated biomass): higher ash/moisture; capped share in gasification/pyrolysis</w:t>
      </w:r>
    </w:p>
    <w:p w14:paraId="1CB4DD8C" w14:textId="77777777" w:rsidR="000140B0" w:rsidRDefault="00000000">
      <w:pPr>
        <w:pStyle w:val="ListBullet"/>
      </w:pPr>
      <w:r>
        <w:rPr>
          <w:b/>
        </w:rPr>
        <w:t>Q3 - Calamity wood</w:t>
      </w:r>
      <w:r>
        <w:t xml:space="preserve"> (beetle-killed or windthrown spruce, blue-stain fungal contamination, variable moisture 20–55%): direct combustion in boilers/CHP only; LHV penalty of −10 to −25% vs. Q1; share of total input capped</w:t>
      </w:r>
    </w:p>
    <w:p w14:paraId="61A3F5C3" w14:textId="3EB2C6BA" w:rsidR="000140B0" w:rsidRDefault="00000000">
      <w:r>
        <w:rPr>
          <w:b/>
        </w:rPr>
        <w:t>Deadwood constraint:</w:t>
      </w:r>
      <w:r>
        <w:t xml:space="preserve"> Each scenario defines a minimum CWD volume (m³/ha) from the Mönkkönen ecological ceiling framework. This</w:t>
      </w:r>
      <w:r w:rsidR="0069630B">
        <w:t xml:space="preserve"> could</w:t>
      </w:r>
      <w:r>
        <w:t xml:space="preserve"> translates to a deadwood_retention_rate(scenario) parameter that caps the recovery fraction of logging residues, directly limiting Q1/Q2 supply.</w:t>
      </w:r>
    </w:p>
    <w:p w14:paraId="6A1812A1" w14:textId="77777777" w:rsidR="000140B0" w:rsidRDefault="00000000">
      <w:pPr>
        <w:pStyle w:val="Heading3"/>
      </w:pPr>
      <w:r>
        <w:t>Phase C - EnergyScope Finland: Long-run Scenario Analysis</w:t>
      </w:r>
    </w:p>
    <w:p w14:paraId="388F8DB2" w14:textId="568EAD4B" w:rsidR="000140B0" w:rsidRDefault="00000000">
      <w:proofErr w:type="spellStart"/>
      <w:r>
        <w:t>EnergyScope</w:t>
      </w:r>
      <w:proofErr w:type="spellEnd"/>
      <w:r>
        <w:t xml:space="preserve"> Finland is run as a </w:t>
      </w:r>
      <w:r>
        <w:rPr>
          <w:b/>
        </w:rPr>
        <w:t>static snapshot</w:t>
      </w:r>
      <w:r>
        <w:t xml:space="preserve"> for target years </w:t>
      </w:r>
      <w:r w:rsidR="0069630B">
        <w:t xml:space="preserve">e.g. </w:t>
      </w:r>
      <w:r>
        <w:t>2030</w:t>
      </w:r>
      <w:r w:rsidR="0069630B">
        <w:t xml:space="preserve">, </w:t>
      </w:r>
      <w:r>
        <w:t>2040</w:t>
      </w:r>
      <w:r w:rsidR="0069630B">
        <w:t xml:space="preserve">, 2050 </w:t>
      </w:r>
      <w:r>
        <w:t>for each of S1, S2, S3 × GWL2/GWL3.</w:t>
      </w:r>
    </w:p>
    <w:p w14:paraId="763BAC05" w14:textId="77777777" w:rsidR="000140B0" w:rsidRDefault="00000000">
      <w:r>
        <w:t>Supply curves are implemented as multiple parallel biomass resource entries, each with a fixed availability (avail_local, TWh/yr) and marginal cost (c_op, €/MWh):</w:t>
      </w:r>
    </w:p>
    <w:p w14:paraId="6A432B28" w14:textId="77777777" w:rsidR="000140B0" w:rsidRDefault="00000000">
      <w:pPr>
        <w:pStyle w:val="CodeBlock"/>
      </w:pPr>
      <w:r>
        <w:t>WOOD_FI_Q1_A --&gt; avail_local = V1, c_op = p1 [cheapest residues]</w:t>
      </w:r>
      <w:r>
        <w:br/>
        <w:t>WOOD_FI_Q1_B --&gt; avail_local = V2, c_op = p2</w:t>
      </w:r>
      <w:r>
        <w:br/>
        <w:t>WOOD_FI_Q1_C --&gt; avail_local = V3, c_op = p3</w:t>
      </w:r>
      <w:r>
        <w:br/>
        <w:t>WOOD_FI_Q2 --&gt; avail_local = V4, c_op = p4</w:t>
      </w:r>
      <w:r>
        <w:br/>
        <w:t>WOOD_FI_IMPORT--&gt; avail_local = V5, c_op = p5 [EU pellets]</w:t>
      </w:r>
    </w:p>
    <w:p w14:paraId="2DDB9ABD" w14:textId="77777777" w:rsidR="000140B0" w:rsidRDefault="00000000">
      <w:r>
        <w:lastRenderedPageBreak/>
        <w:t>All feed the WOOD layer consumed by existing technologies (IND_BOILER_WOOD, DHN_COGEN_WOOD, DHN_BOILER_WOOD, BIOMASS_TO_HVC, etc.). Quality constraints are enforced as fractional upper bounds on Q2 input per technology.</w:t>
      </w:r>
    </w:p>
    <w:p w14:paraId="5CCC0C24" w14:textId="77777777" w:rsidR="000140B0" w:rsidRDefault="00000000">
      <w:r>
        <w:rPr>
          <w:b/>
        </w:rPr>
        <w:t>Key questions addressed:</w:t>
      </w:r>
    </w:p>
    <w:p w14:paraId="1AFAA5DC" w14:textId="77777777" w:rsidR="000140B0" w:rsidRDefault="00000000">
      <w:pPr>
        <w:pStyle w:val="ListBullet"/>
      </w:pPr>
      <w:r>
        <w:t>How much of the supply curve does the optimised energy system use, and at which price steps?</w:t>
      </w:r>
    </w:p>
    <w:p w14:paraId="1CB9A82A" w14:textId="77777777" w:rsidR="000140B0" w:rsidRDefault="00000000">
      <w:pPr>
        <w:pStyle w:val="ListBullet"/>
      </w:pPr>
      <w:r>
        <w:t>How does restricting the harvest to the ecological ceiling (S3 vs. S1) affect total system cost and GHG performance?</w:t>
      </w:r>
    </w:p>
    <w:p w14:paraId="1975126D" w14:textId="77777777" w:rsidR="000140B0" w:rsidRDefault="00000000">
      <w:pPr>
        <w:pStyle w:val="ListBullet"/>
      </w:pPr>
      <w:r>
        <w:t>Across a GHG reduction sweep (0–80%), which technologies activate when cheap biomass is exhausted?</w:t>
      </w:r>
    </w:p>
    <w:p w14:paraId="3B5097CB" w14:textId="77777777" w:rsidR="000140B0" w:rsidRDefault="00000000">
      <w:pPr>
        <w:pStyle w:val="ListBullet"/>
      </w:pPr>
      <w:r>
        <w:t>Does the ecologically constrained scenario (S3) force substitution toward other renewables, or does it primarily raise system cost?</w:t>
      </w:r>
    </w:p>
    <w:p w14:paraId="1DDC296E" w14:textId="77777777" w:rsidR="000140B0" w:rsidRDefault="00000000">
      <w:pPr>
        <w:pStyle w:val="Heading3"/>
      </w:pPr>
      <w:r>
        <w:t>Phase D - Disturbance Shock Analysis</w:t>
      </w:r>
    </w:p>
    <w:p w14:paraId="222E1CE8" w14:textId="210563D7" w:rsidR="000140B0" w:rsidRDefault="00000000">
      <w:r>
        <w:rPr>
          <w:b/>
        </w:rPr>
        <w:t>Step 1 - Pre-shock baseline (2030):</w:t>
      </w:r>
      <w:r>
        <w:t xml:space="preserve"> Run EnergyScope under S2-Balanced + GWL2 to obtain the optimal installed capacity vector f*_{2030}(tech)</w:t>
      </w:r>
      <w:r w:rsidR="0069630B">
        <w:t xml:space="preserve"> for all </w:t>
      </w:r>
      <w:proofErr w:type="spellStart"/>
      <w:r w:rsidR="0069630B">
        <w:t>enery</w:t>
      </w:r>
      <w:proofErr w:type="spellEnd"/>
      <w:r w:rsidR="0069630B">
        <w:t xml:space="preserve"> technologies (energy conversion, storage tech and grid techs)</w:t>
      </w:r>
      <w:r>
        <w:t>. This represents the energy fleet that an informed planner would build before any disturbance.</w:t>
      </w:r>
    </w:p>
    <w:p w14:paraId="5E17AFBE" w14:textId="6B8C017D" w:rsidR="000140B0" w:rsidRDefault="00000000">
      <w:r>
        <w:rPr>
          <w:b/>
        </w:rPr>
        <w:t>Step 2 - Simulated calamity event (2031):</w:t>
      </w:r>
      <w:r>
        <w:t xml:space="preserve"> Using the coupled FORTRAN + PICUS model, simulate a compound disturbance in 2031 (</w:t>
      </w:r>
      <w:r w:rsidR="0069630B">
        <w:t xml:space="preserve">for instance </w:t>
      </w:r>
      <w:r>
        <w:t>major windstorm over southern/central Finland followed by bark beetle outbreak in 2031–2032 driven by warmer summers under GWL2</w:t>
      </w:r>
      <w:r w:rsidR="0069630B">
        <w:t>, maybe even wildfire event, let’s discuss this</w:t>
      </w:r>
      <w:r>
        <w:t>). The PICUS output provides:</w:t>
      </w:r>
    </w:p>
    <w:p w14:paraId="4DBE0675" w14:textId="77777777" w:rsidR="000140B0" w:rsidRDefault="00000000">
      <w:pPr>
        <w:pStyle w:val="ListBullet"/>
      </w:pPr>
      <w:r>
        <w:t>Total volume of windthrown and beetle-killed trees (m³)</w:t>
      </w:r>
    </w:p>
    <w:p w14:paraId="0E0A88B4" w14:textId="77777777" w:rsidR="000140B0" w:rsidRDefault="00000000">
      <w:pPr>
        <w:pStyle w:val="ListBullet"/>
      </w:pPr>
      <w:r>
        <w:t>Salvageable fraction by terrain accessibility (~50–75%)</w:t>
      </w:r>
    </w:p>
    <w:p w14:paraId="452B1ED5" w14:textId="77777777" w:rsidR="000140B0" w:rsidRDefault="00000000">
      <w:pPr>
        <w:pStyle w:val="ListBullet"/>
      </w:pPr>
      <w:r>
        <w:t>Post-salvage trajectory: reduced harvestable stock for 10–15 years due to depleted cohorts; species shift in replanting toward pine/birch</w:t>
      </w:r>
    </w:p>
    <w:p w14:paraId="224AA91F" w14:textId="77777777" w:rsidR="000140B0" w:rsidRDefault="00000000">
      <w:r>
        <w:rPr>
          <w:b/>
        </w:rPr>
        <w:t>Step 3 - Post-shock supply curve for 2033:</w:t>
      </w:r>
      <w:r>
        <w:t xml:space="preserve"> The 2033 supply curve differs from the baseline in three ways:</w:t>
      </w:r>
    </w:p>
    <w:p w14:paraId="2546D8A3" w14:textId="037C4490" w:rsidR="000140B0" w:rsidRDefault="00000000">
      <w:pPr>
        <w:ind w:left="312" w:hanging="198"/>
      </w:pPr>
      <w:r>
        <w:t xml:space="preserve">1. </w:t>
      </w:r>
      <w:r>
        <w:rPr>
          <w:b/>
        </w:rPr>
        <w:t>Calamity wood pulse (Q3):</w:t>
      </w:r>
      <w:r>
        <w:t xml:space="preserve"> </w:t>
      </w:r>
      <w:proofErr w:type="spellStart"/>
      <w:r w:rsidR="0069630B">
        <w:t>hyp</w:t>
      </w:r>
      <w:proofErr w:type="spellEnd"/>
      <w:r w:rsidR="0069630B">
        <w:t xml:space="preserve">. </w:t>
      </w:r>
      <w:r>
        <w:t>Large one-time availability at low price (urgent salvage), available in 203</w:t>
      </w:r>
      <w:r w:rsidR="0069630B">
        <w:t>5</w:t>
      </w:r>
      <w:r>
        <w:t xml:space="preserve"> run only</w:t>
      </w:r>
    </w:p>
    <w:p w14:paraId="29F1BEE8" w14:textId="77777777" w:rsidR="000140B0" w:rsidRDefault="00000000">
      <w:pPr>
        <w:ind w:left="312" w:hanging="198"/>
      </w:pPr>
      <w:r>
        <w:t xml:space="preserve">2. </w:t>
      </w:r>
      <w:r>
        <w:rPr>
          <w:b/>
        </w:rPr>
        <w:t>Reduced Q1/Q2 long-term availability:</w:t>
      </w:r>
      <w:r>
        <w:t xml:space="preserve"> Lower avail_local reflecting damaged forest area out of productive rotation</w:t>
      </w:r>
    </w:p>
    <w:p w14:paraId="3A358E04" w14:textId="77777777" w:rsidR="000140B0" w:rsidRDefault="00000000">
      <w:pPr>
        <w:ind w:left="312" w:hanging="198"/>
      </w:pPr>
      <w:r>
        <w:t xml:space="preserve">3. </w:t>
      </w:r>
      <w:r>
        <w:rPr>
          <w:b/>
        </w:rPr>
        <w:t>Elevated moisture / LHV penalty</w:t>
      </w:r>
      <w:r>
        <w:t xml:space="preserve"> on salvage fractions delivered to direct-combustion boilers</w:t>
      </w:r>
    </w:p>
    <w:p w14:paraId="33961116" w14:textId="455875C2" w:rsidR="000140B0" w:rsidRDefault="00000000">
      <w:r>
        <w:rPr>
          <w:b/>
        </w:rPr>
        <w:t xml:space="preserve">Step 4 - Post-shock </w:t>
      </w:r>
      <w:proofErr w:type="spellStart"/>
      <w:r>
        <w:rPr>
          <w:b/>
        </w:rPr>
        <w:t>EnergyScope</w:t>
      </w:r>
      <w:proofErr w:type="spellEnd"/>
      <w:r>
        <w:rPr>
          <w:b/>
        </w:rPr>
        <w:t xml:space="preserve"> 203</w:t>
      </w:r>
      <w:r w:rsidR="0069630B">
        <w:rPr>
          <w:b/>
        </w:rPr>
        <w:t>5</w:t>
      </w:r>
      <w:r>
        <w:rPr>
          <w:b/>
        </w:rPr>
        <w:t xml:space="preserve"> with limited flexibility:</w:t>
      </w:r>
      <w:r>
        <w:t xml:space="preserve"> Energy system investment lead times (3–7 years for biomass CHP, DHN extensions) prevent free re-optimisation. This is implemented by imposing lower bounds on installed capacity inherited from the 2030 run:</w:t>
      </w:r>
    </w:p>
    <w:p w14:paraId="1F1A4678" w14:textId="40CB7018" w:rsidR="000140B0" w:rsidRDefault="00000000">
      <w:pPr>
        <w:pStyle w:val="CodeBlock"/>
        <w:jc w:val="center"/>
      </w:pPr>
      <w:proofErr w:type="spellStart"/>
      <w:r>
        <w:rPr>
          <w:sz w:val="18"/>
        </w:rPr>
        <w:t>f_min</w:t>
      </w:r>
      <w:proofErr w:type="spellEnd"/>
      <w:r>
        <w:rPr>
          <w:sz w:val="18"/>
        </w:rPr>
        <w:t>(tech, 203</w:t>
      </w:r>
      <w:r w:rsidR="0069630B">
        <w:rPr>
          <w:sz w:val="18"/>
        </w:rPr>
        <w:t>5</w:t>
      </w:r>
      <w:r>
        <w:rPr>
          <w:sz w:val="18"/>
        </w:rPr>
        <w:t>) = α · f*_{2030}(tech), α ∈ [0.85, 1.0]</w:t>
      </w:r>
    </w:p>
    <w:p w14:paraId="4E0E3C64" w14:textId="0DBDE7B3" w:rsidR="000140B0" w:rsidRDefault="00000000">
      <w:r>
        <w:t xml:space="preserve">where α depends on technology lifetime and construction lead time. Technologies with lead times ≥ </w:t>
      </w:r>
      <w:r w:rsidR="0069630B">
        <w:t>5</w:t>
      </w:r>
      <w:r>
        <w:t xml:space="preserve"> years cannot be newly commissioned in 203</w:t>
      </w:r>
      <w:r w:rsidR="0069630B">
        <w:t>5</w:t>
      </w:r>
      <w:r>
        <w:t xml:space="preserve">, constraining </w:t>
      </w:r>
      <w:proofErr w:type="spellStart"/>
      <w:r>
        <w:t>f_max</w:t>
      </w:r>
      <w:proofErr w:type="spellEnd"/>
      <w:r>
        <w:t xml:space="preserve"> upward accordingly.</w:t>
      </w:r>
    </w:p>
    <w:p w14:paraId="132F9728" w14:textId="77777777" w:rsidR="000140B0" w:rsidRDefault="000140B0"/>
    <w:p w14:paraId="23C6904E" w14:textId="77777777" w:rsidR="000140B0" w:rsidRDefault="00000000">
      <w:pPr>
        <w:pStyle w:val="Heading1"/>
      </w:pPr>
      <w:r>
        <w:t>6. Data and Variables Required</w:t>
      </w:r>
    </w:p>
    <w:p w14:paraId="139AD1B6" w14:textId="77777777" w:rsidR="000140B0" w:rsidRDefault="00000000">
      <w:pPr>
        <w:pStyle w:val="Heading3"/>
      </w:pPr>
      <w:r>
        <w:t>6.1 From IIASA - ForestNavigator team (FLAM / PICUS coupling)</w:t>
      </w:r>
    </w:p>
    <w:p w14:paraId="0C57960A" w14:textId="60549C4D" w:rsidR="00DB2E02" w:rsidRDefault="00DB2E02" w:rsidP="00DB2E02">
      <w:r>
        <w:t xml:space="preserve">This section is the </w:t>
      </w:r>
      <w:r>
        <w:rPr>
          <w:b/>
        </w:rPr>
        <w:t xml:space="preserve">primary request </w:t>
      </w:r>
      <w:r>
        <w:rPr>
          <w:b/>
        </w:rPr>
        <w:t>from</w:t>
      </w:r>
      <w:r>
        <w:rPr>
          <w:b/>
        </w:rPr>
        <w:t xml:space="preserve"> the IIASA team</w:t>
      </w:r>
      <w:r>
        <w:t>: what data and interface specifications are needed from FORTRAN for the disturbance modules to run at Finnish scale?</w:t>
      </w:r>
    </w:p>
    <w:p w14:paraId="1723C185" w14:textId="77777777" w:rsidR="00DB2E02" w:rsidRDefault="00DB2E02" w:rsidP="00DB2E02">
      <w:r>
        <w:t>All spatial inputs should be provided as georeferenced raster files (TIFF/</w:t>
      </w:r>
      <w:proofErr w:type="spellStart"/>
      <w:r>
        <w:t>GeoTIFF</w:t>
      </w:r>
      <w:proofErr w:type="spellEnd"/>
      <w:r>
        <w:t xml:space="preserve">), ideally </w:t>
      </w:r>
      <w:proofErr w:type="spellStart"/>
      <w:r>
        <w:t>harmonised</w:t>
      </w:r>
      <w:proofErr w:type="spellEnd"/>
      <w:r>
        <w:t xml:space="preserve"> to the FORSITEII 30x30 arcsec grid.</w:t>
      </w:r>
    </w:p>
    <w:p w14:paraId="51C3D485" w14:textId="77777777" w:rsidR="00DB2E02" w:rsidRDefault="00DB2E02" w:rsidP="00DB2E02">
      <w:pPr>
        <w:spacing w:before="80"/>
      </w:pPr>
      <w:r>
        <w:rPr>
          <w:b/>
        </w:rPr>
        <w:t>Climate inputs - provided by the existing FORSITEII dataset (not from FORTRAN)</w:t>
      </w:r>
    </w:p>
    <w:p w14:paraId="60BCDDE9" w14:textId="77777777" w:rsidR="00DB2E02" w:rsidRDefault="00DB2E02" w:rsidP="00DB2E02">
      <w:r>
        <w:t xml:space="preserve">The FORSITEII dataset (Lehner et al. 2024) already provides the main climate drivers at 30x30 arcsec resolution for GWL&lt;2.0 (≈ RCP 4.5) and GWL3.0 (≈ RCP 8.5) scenario pathways. These do </w:t>
      </w:r>
      <w:r>
        <w:rPr>
          <w:b/>
        </w:rPr>
        <w:t>not</w:t>
      </w:r>
      <w:r>
        <w:t xml:space="preserve"> need to be derived from FORTRAN.</w:t>
      </w:r>
    </w:p>
    <w:tbl>
      <w:tblPr>
        <w:tblW w:w="0" w:type="auto"/>
        <w:jc w:val="center"/>
        <w:tblLook w:val="04A0" w:firstRow="1" w:lastRow="0" w:firstColumn="1" w:lastColumn="0" w:noHBand="0" w:noVBand="1"/>
      </w:tblPr>
      <w:tblGrid>
        <w:gridCol w:w="2488"/>
        <w:gridCol w:w="2681"/>
        <w:gridCol w:w="2429"/>
        <w:gridCol w:w="2484"/>
      </w:tblGrid>
      <w:tr w:rsidR="00DB2E02" w14:paraId="03EE46DE"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489A2D8D" w14:textId="77777777" w:rsidR="00DB2E02" w:rsidRDefault="00DB2E02" w:rsidP="0076146F">
            <w:pPr>
              <w:spacing w:after="20"/>
            </w:pPr>
            <w:r>
              <w:rPr>
                <w:b/>
                <w:sz w:val="16"/>
              </w:rPr>
              <w:t>Variable</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5DD2685E" w14:textId="77777777" w:rsidR="00DB2E02" w:rsidRDefault="00DB2E02" w:rsidP="0076146F">
            <w:pPr>
              <w:spacing w:after="20"/>
            </w:pPr>
            <w:r>
              <w:rPr>
                <w:b/>
                <w:sz w:val="16"/>
              </w:rPr>
              <w:t>Unit</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6BFAB86F" w14:textId="77777777" w:rsidR="00DB2E02" w:rsidRDefault="00DB2E02" w:rsidP="0076146F">
            <w:pPr>
              <w:spacing w:after="20"/>
            </w:pPr>
            <w:r>
              <w:rPr>
                <w:b/>
                <w:sz w:val="16"/>
              </w:rPr>
              <w:t>Temporal resolution</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0C8275CF" w14:textId="77777777" w:rsidR="00DB2E02" w:rsidRDefault="00DB2E02" w:rsidP="0076146F">
            <w:pPr>
              <w:spacing w:after="20"/>
            </w:pPr>
            <w:r>
              <w:rPr>
                <w:b/>
                <w:sz w:val="16"/>
              </w:rPr>
              <w:t>Source</w:t>
            </w:r>
          </w:p>
        </w:tc>
      </w:tr>
      <w:tr w:rsidR="00DB2E02" w14:paraId="5A2665C6"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67215CC2" w14:textId="77777777" w:rsidR="00DB2E02" w:rsidRDefault="00DB2E02" w:rsidP="0076146F">
            <w:pPr>
              <w:spacing w:after="20"/>
            </w:pPr>
            <w:r>
              <w:rPr>
                <w:sz w:val="16"/>
              </w:rPr>
              <w:t>Daily mean temperature (</w:t>
            </w:r>
            <w:proofErr w:type="spellStart"/>
            <w:r>
              <w:rPr>
                <w:sz w:val="16"/>
              </w:rPr>
              <w:t>tas</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05F05B77" w14:textId="77777777" w:rsidR="00DB2E02" w:rsidRDefault="00DB2E02" w:rsidP="0076146F">
            <w:pPr>
              <w:spacing w:after="20"/>
            </w:pPr>
            <w:r>
              <w:rPr>
                <w:sz w:val="16"/>
              </w:rPr>
              <w:t>°C</w:t>
            </w:r>
          </w:p>
        </w:tc>
        <w:tc>
          <w:tcPr>
            <w:tcW w:w="3528" w:type="dxa"/>
            <w:tcBorders>
              <w:top w:val="single" w:sz="4" w:space="0" w:color="D9D9D9"/>
              <w:left w:val="single" w:sz="4" w:space="0" w:color="D9D9D9"/>
              <w:bottom w:val="single" w:sz="4" w:space="0" w:color="D9D9D9"/>
              <w:right w:val="single" w:sz="4" w:space="0" w:color="D9D9D9"/>
            </w:tcBorders>
          </w:tcPr>
          <w:p w14:paraId="70F1A7AA"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01BA10E2" w14:textId="77777777" w:rsidR="00DB2E02" w:rsidRDefault="00DB2E02" w:rsidP="0076146F">
            <w:pPr>
              <w:spacing w:after="20"/>
            </w:pPr>
            <w:r>
              <w:rPr>
                <w:sz w:val="16"/>
              </w:rPr>
              <w:t>FORSITEII / CHELSA-W5E5 bias-adjusted</w:t>
            </w:r>
          </w:p>
        </w:tc>
      </w:tr>
      <w:tr w:rsidR="00DB2E02" w14:paraId="3407CC08"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0E1B3533" w14:textId="77777777" w:rsidR="00DB2E02" w:rsidRDefault="00DB2E02" w:rsidP="0076146F">
            <w:pPr>
              <w:spacing w:after="20"/>
            </w:pPr>
            <w:r>
              <w:rPr>
                <w:sz w:val="16"/>
              </w:rPr>
              <w:lastRenderedPageBreak/>
              <w:t>Daily maximum temperature (</w:t>
            </w:r>
            <w:proofErr w:type="spellStart"/>
            <w:r>
              <w:rPr>
                <w:sz w:val="16"/>
              </w:rPr>
              <w:t>tasmax</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44D4AEF5" w14:textId="77777777" w:rsidR="00DB2E02" w:rsidRDefault="00DB2E02" w:rsidP="0076146F">
            <w:pPr>
              <w:spacing w:after="20"/>
            </w:pPr>
            <w:r>
              <w:rPr>
                <w:sz w:val="16"/>
              </w:rPr>
              <w:t>°C</w:t>
            </w:r>
          </w:p>
        </w:tc>
        <w:tc>
          <w:tcPr>
            <w:tcW w:w="3528" w:type="dxa"/>
            <w:tcBorders>
              <w:top w:val="single" w:sz="4" w:space="0" w:color="D9D9D9"/>
              <w:left w:val="single" w:sz="4" w:space="0" w:color="D9D9D9"/>
              <w:bottom w:val="single" w:sz="4" w:space="0" w:color="D9D9D9"/>
              <w:right w:val="single" w:sz="4" w:space="0" w:color="D9D9D9"/>
            </w:tcBorders>
          </w:tcPr>
          <w:p w14:paraId="2E48C725"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390C9DA0" w14:textId="77777777" w:rsidR="00DB2E02" w:rsidRDefault="00DB2E02" w:rsidP="0076146F">
            <w:pPr>
              <w:spacing w:after="20"/>
            </w:pPr>
            <w:r>
              <w:rPr>
                <w:sz w:val="16"/>
              </w:rPr>
              <w:t>FORSITEII / CHELSA-W5E5 bias-adjusted</w:t>
            </w:r>
          </w:p>
        </w:tc>
      </w:tr>
      <w:tr w:rsidR="00DB2E02" w14:paraId="4B83D8D1"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2A2B1EA2" w14:textId="77777777" w:rsidR="00DB2E02" w:rsidRDefault="00DB2E02" w:rsidP="0076146F">
            <w:pPr>
              <w:spacing w:after="20"/>
            </w:pPr>
            <w:r>
              <w:rPr>
                <w:sz w:val="16"/>
              </w:rPr>
              <w:t>Mean wind speed (</w:t>
            </w:r>
            <w:proofErr w:type="spellStart"/>
            <w:r>
              <w:rPr>
                <w:sz w:val="16"/>
              </w:rPr>
              <w:t>wspd</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5342EA84" w14:textId="77777777" w:rsidR="00DB2E02" w:rsidRDefault="00DB2E02" w:rsidP="0076146F">
            <w:pPr>
              <w:spacing w:after="20"/>
            </w:pPr>
            <w:r>
              <w:rPr>
                <w:sz w:val="16"/>
              </w:rPr>
              <w:t>km/min</w:t>
            </w:r>
          </w:p>
        </w:tc>
        <w:tc>
          <w:tcPr>
            <w:tcW w:w="3528" w:type="dxa"/>
            <w:tcBorders>
              <w:top w:val="single" w:sz="4" w:space="0" w:color="D9D9D9"/>
              <w:left w:val="single" w:sz="4" w:space="0" w:color="D9D9D9"/>
              <w:bottom w:val="single" w:sz="4" w:space="0" w:color="D9D9D9"/>
              <w:right w:val="single" w:sz="4" w:space="0" w:color="D9D9D9"/>
            </w:tcBorders>
          </w:tcPr>
          <w:p w14:paraId="492BB699"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2D08F3F5" w14:textId="77777777" w:rsidR="00DB2E02" w:rsidRDefault="00DB2E02" w:rsidP="0076146F">
            <w:pPr>
              <w:spacing w:after="20"/>
            </w:pPr>
            <w:r>
              <w:rPr>
                <w:sz w:val="16"/>
              </w:rPr>
              <w:t>FORSITEII / CHELSA V2.1</w:t>
            </w:r>
          </w:p>
        </w:tc>
      </w:tr>
      <w:tr w:rsidR="00DB2E02" w14:paraId="52EECDC2"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C21A976" w14:textId="77777777" w:rsidR="00DB2E02" w:rsidRDefault="00DB2E02" w:rsidP="0076146F">
            <w:pPr>
              <w:spacing w:after="20"/>
            </w:pPr>
            <w:r>
              <w:rPr>
                <w:sz w:val="16"/>
              </w:rPr>
              <w:t>Daily maximum wind gust (</w:t>
            </w:r>
            <w:proofErr w:type="spellStart"/>
            <w:r>
              <w:rPr>
                <w:sz w:val="16"/>
              </w:rPr>
              <w:t>wsgsmax</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526EDE0C" w14:textId="77777777" w:rsidR="00DB2E02" w:rsidRDefault="00DB2E02" w:rsidP="0076146F">
            <w:pPr>
              <w:spacing w:after="20"/>
            </w:pPr>
            <w:r>
              <w:rPr>
                <w:sz w:val="16"/>
              </w:rPr>
              <w:t>km/min</w:t>
            </w:r>
          </w:p>
        </w:tc>
        <w:tc>
          <w:tcPr>
            <w:tcW w:w="3528" w:type="dxa"/>
            <w:tcBorders>
              <w:top w:val="single" w:sz="4" w:space="0" w:color="D9D9D9"/>
              <w:left w:val="single" w:sz="4" w:space="0" w:color="D9D9D9"/>
              <w:bottom w:val="single" w:sz="4" w:space="0" w:color="D9D9D9"/>
              <w:right w:val="single" w:sz="4" w:space="0" w:color="D9D9D9"/>
            </w:tcBorders>
          </w:tcPr>
          <w:p w14:paraId="02494575"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4FFA5DD6" w14:textId="77777777" w:rsidR="00DB2E02" w:rsidRDefault="00DB2E02" w:rsidP="0076146F">
            <w:pPr>
              <w:spacing w:after="20"/>
            </w:pPr>
            <w:r>
              <w:rPr>
                <w:sz w:val="16"/>
              </w:rPr>
              <w:t>FORSITEII / ERA5 Random Forest downscaling</w:t>
            </w:r>
          </w:p>
        </w:tc>
      </w:tr>
      <w:tr w:rsidR="00DB2E02" w14:paraId="7C56A5CA"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2E58755A" w14:textId="77777777" w:rsidR="00DB2E02" w:rsidRDefault="00DB2E02" w:rsidP="0076146F">
            <w:pPr>
              <w:spacing w:after="20"/>
            </w:pPr>
            <w:r>
              <w:rPr>
                <w:sz w:val="16"/>
              </w:rPr>
              <w:t>Vapor pressure deficit (</w:t>
            </w:r>
            <w:proofErr w:type="spellStart"/>
            <w:r>
              <w:rPr>
                <w:sz w:val="16"/>
              </w:rPr>
              <w:t>vpd</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129ACA6D" w14:textId="77777777" w:rsidR="00DB2E02" w:rsidRDefault="00DB2E02" w:rsidP="0076146F">
            <w:pPr>
              <w:spacing w:after="20"/>
            </w:pPr>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57546B13"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5C9C8993" w14:textId="77777777" w:rsidR="00DB2E02" w:rsidRDefault="00DB2E02" w:rsidP="0076146F">
            <w:pPr>
              <w:spacing w:after="20"/>
            </w:pPr>
            <w:r>
              <w:rPr>
                <w:sz w:val="16"/>
              </w:rPr>
              <w:t>FORSITEII</w:t>
            </w:r>
          </w:p>
        </w:tc>
      </w:tr>
      <w:tr w:rsidR="00DB2E02" w14:paraId="2567D2F7"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23232AF9" w14:textId="77777777" w:rsidR="00DB2E02" w:rsidRDefault="00DB2E02" w:rsidP="0076146F">
            <w:pPr>
              <w:spacing w:after="20"/>
            </w:pPr>
            <w:r>
              <w:rPr>
                <w:sz w:val="16"/>
              </w:rPr>
              <w:t>Precipitation (pr)</w:t>
            </w:r>
          </w:p>
        </w:tc>
        <w:tc>
          <w:tcPr>
            <w:tcW w:w="3528" w:type="dxa"/>
            <w:tcBorders>
              <w:top w:val="single" w:sz="4" w:space="0" w:color="D9D9D9"/>
              <w:left w:val="single" w:sz="4" w:space="0" w:color="D9D9D9"/>
              <w:bottom w:val="single" w:sz="4" w:space="0" w:color="D9D9D9"/>
              <w:right w:val="single" w:sz="4" w:space="0" w:color="D9D9D9"/>
            </w:tcBorders>
          </w:tcPr>
          <w:p w14:paraId="17345E36" w14:textId="77777777" w:rsidR="00DB2E02" w:rsidRDefault="00DB2E02" w:rsidP="0076146F">
            <w:pPr>
              <w:spacing w:after="20"/>
            </w:pPr>
            <w:r>
              <w:rPr>
                <w:sz w:val="16"/>
              </w:rPr>
              <w:t>mm/day</w:t>
            </w:r>
          </w:p>
        </w:tc>
        <w:tc>
          <w:tcPr>
            <w:tcW w:w="3528" w:type="dxa"/>
            <w:tcBorders>
              <w:top w:val="single" w:sz="4" w:space="0" w:color="D9D9D9"/>
              <w:left w:val="single" w:sz="4" w:space="0" w:color="D9D9D9"/>
              <w:bottom w:val="single" w:sz="4" w:space="0" w:color="D9D9D9"/>
              <w:right w:val="single" w:sz="4" w:space="0" w:color="D9D9D9"/>
            </w:tcBorders>
          </w:tcPr>
          <w:p w14:paraId="4F0F0998"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0EEFED1B" w14:textId="77777777" w:rsidR="00DB2E02" w:rsidRDefault="00DB2E02" w:rsidP="0076146F">
            <w:pPr>
              <w:spacing w:after="20"/>
            </w:pPr>
            <w:r>
              <w:rPr>
                <w:sz w:val="16"/>
              </w:rPr>
              <w:t>FORSITEII</w:t>
            </w:r>
          </w:p>
        </w:tc>
      </w:tr>
      <w:tr w:rsidR="00DB2E02" w14:paraId="37963E3B"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B152360" w14:textId="77777777" w:rsidR="00DB2E02" w:rsidRDefault="00DB2E02" w:rsidP="0076146F">
            <w:pPr>
              <w:spacing w:after="20"/>
            </w:pPr>
            <w:r>
              <w:rPr>
                <w:sz w:val="16"/>
              </w:rPr>
              <w:t>Global radiation (</w:t>
            </w:r>
            <w:proofErr w:type="spellStart"/>
            <w:r>
              <w:rPr>
                <w:sz w:val="16"/>
              </w:rPr>
              <w:t>rsds</w:t>
            </w:r>
            <w:proofErr w:type="spellEnd"/>
            <w:r>
              <w:rPr>
                <w:sz w:val="16"/>
              </w:rPr>
              <w:t>)</w:t>
            </w:r>
          </w:p>
        </w:tc>
        <w:tc>
          <w:tcPr>
            <w:tcW w:w="3528" w:type="dxa"/>
            <w:tcBorders>
              <w:top w:val="single" w:sz="4" w:space="0" w:color="D9D9D9"/>
              <w:left w:val="single" w:sz="4" w:space="0" w:color="D9D9D9"/>
              <w:bottom w:val="single" w:sz="4" w:space="0" w:color="D9D9D9"/>
              <w:right w:val="single" w:sz="4" w:space="0" w:color="D9D9D9"/>
            </w:tcBorders>
          </w:tcPr>
          <w:p w14:paraId="14FAE4F5" w14:textId="77777777" w:rsidR="00DB2E02" w:rsidRDefault="00DB2E02" w:rsidP="0076146F">
            <w:pPr>
              <w:spacing w:after="20"/>
            </w:pPr>
            <w:r>
              <w:rPr>
                <w:sz w:val="16"/>
              </w:rPr>
              <w:t>W/m²</w:t>
            </w:r>
          </w:p>
        </w:tc>
        <w:tc>
          <w:tcPr>
            <w:tcW w:w="3528" w:type="dxa"/>
            <w:tcBorders>
              <w:top w:val="single" w:sz="4" w:space="0" w:color="D9D9D9"/>
              <w:left w:val="single" w:sz="4" w:space="0" w:color="D9D9D9"/>
              <w:bottom w:val="single" w:sz="4" w:space="0" w:color="D9D9D9"/>
              <w:right w:val="single" w:sz="4" w:space="0" w:color="D9D9D9"/>
            </w:tcBorders>
          </w:tcPr>
          <w:p w14:paraId="782E3EA0" w14:textId="77777777" w:rsidR="00DB2E02" w:rsidRDefault="00DB2E02" w:rsidP="0076146F">
            <w:pPr>
              <w:spacing w:after="20"/>
            </w:pPr>
            <w:r>
              <w:rPr>
                <w:sz w:val="16"/>
              </w:rPr>
              <w:t>Daily</w:t>
            </w:r>
          </w:p>
        </w:tc>
        <w:tc>
          <w:tcPr>
            <w:tcW w:w="3528" w:type="dxa"/>
            <w:tcBorders>
              <w:top w:val="single" w:sz="4" w:space="0" w:color="D9D9D9"/>
              <w:left w:val="single" w:sz="4" w:space="0" w:color="D9D9D9"/>
              <w:bottom w:val="single" w:sz="4" w:space="0" w:color="D9D9D9"/>
              <w:right w:val="single" w:sz="4" w:space="0" w:color="D9D9D9"/>
            </w:tcBorders>
          </w:tcPr>
          <w:p w14:paraId="21258619" w14:textId="77777777" w:rsidR="00DB2E02" w:rsidRDefault="00DB2E02" w:rsidP="0076146F">
            <w:pPr>
              <w:spacing w:after="20"/>
            </w:pPr>
            <w:r>
              <w:rPr>
                <w:sz w:val="16"/>
              </w:rPr>
              <w:t>FORSITEII</w:t>
            </w:r>
          </w:p>
        </w:tc>
      </w:tr>
      <w:tr w:rsidR="00DB2E02" w14:paraId="01A29C59"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9DE2C69" w14:textId="77777777" w:rsidR="00DB2E02" w:rsidRDefault="00DB2E02" w:rsidP="0076146F">
            <w:pPr>
              <w:spacing w:after="20"/>
            </w:pPr>
            <w:r>
              <w:rPr>
                <w:sz w:val="16"/>
              </w:rPr>
              <w:t>Lightning frequency</w:t>
            </w:r>
          </w:p>
        </w:tc>
        <w:tc>
          <w:tcPr>
            <w:tcW w:w="3528" w:type="dxa"/>
            <w:tcBorders>
              <w:top w:val="single" w:sz="4" w:space="0" w:color="D9D9D9"/>
              <w:left w:val="single" w:sz="4" w:space="0" w:color="D9D9D9"/>
              <w:bottom w:val="single" w:sz="4" w:space="0" w:color="D9D9D9"/>
              <w:right w:val="single" w:sz="4" w:space="0" w:color="D9D9D9"/>
            </w:tcBorders>
          </w:tcPr>
          <w:p w14:paraId="7B5A7CDA" w14:textId="77777777" w:rsidR="00DB2E02" w:rsidRDefault="00DB2E02" w:rsidP="0076146F">
            <w:pPr>
              <w:spacing w:after="20"/>
            </w:pPr>
            <w:r>
              <w:rPr>
                <w:sz w:val="16"/>
              </w:rPr>
              <w:t>flashes/month/km²</w:t>
            </w:r>
          </w:p>
        </w:tc>
        <w:tc>
          <w:tcPr>
            <w:tcW w:w="3528" w:type="dxa"/>
            <w:tcBorders>
              <w:top w:val="single" w:sz="4" w:space="0" w:color="D9D9D9"/>
              <w:left w:val="single" w:sz="4" w:space="0" w:color="D9D9D9"/>
              <w:bottom w:val="single" w:sz="4" w:space="0" w:color="D9D9D9"/>
              <w:right w:val="single" w:sz="4" w:space="0" w:color="D9D9D9"/>
            </w:tcBorders>
          </w:tcPr>
          <w:p w14:paraId="5974A6B0" w14:textId="77777777" w:rsidR="00DB2E02" w:rsidRDefault="00DB2E02" w:rsidP="0076146F">
            <w:pPr>
              <w:spacing w:after="20"/>
            </w:pPr>
            <w:r>
              <w:rPr>
                <w:sz w:val="16"/>
              </w:rPr>
              <w:t>Monthly</w:t>
            </w:r>
          </w:p>
        </w:tc>
        <w:tc>
          <w:tcPr>
            <w:tcW w:w="3528" w:type="dxa"/>
            <w:tcBorders>
              <w:top w:val="single" w:sz="4" w:space="0" w:color="D9D9D9"/>
              <w:left w:val="single" w:sz="4" w:space="0" w:color="D9D9D9"/>
              <w:bottom w:val="single" w:sz="4" w:space="0" w:color="D9D9D9"/>
              <w:right w:val="single" w:sz="4" w:space="0" w:color="D9D9D9"/>
            </w:tcBorders>
          </w:tcPr>
          <w:p w14:paraId="6B2B9290" w14:textId="77777777" w:rsidR="00DB2E02" w:rsidRDefault="00DB2E02" w:rsidP="0076146F">
            <w:pPr>
              <w:spacing w:after="20"/>
            </w:pPr>
            <w:r>
              <w:rPr>
                <w:sz w:val="16"/>
              </w:rPr>
              <w:t>Existing dataset (D3.4)</w:t>
            </w:r>
          </w:p>
        </w:tc>
      </w:tr>
    </w:tbl>
    <w:p w14:paraId="5654A386" w14:textId="77777777" w:rsidR="00DB2E02" w:rsidRDefault="00DB2E02" w:rsidP="00DB2E02"/>
    <w:p w14:paraId="0812376E" w14:textId="77777777" w:rsidR="00DB2E02" w:rsidRDefault="00DB2E02" w:rsidP="00DB2E02">
      <w:r>
        <w:rPr>
          <w:b/>
        </w:rPr>
        <w:t>Note on humidity input:</w:t>
      </w:r>
      <w:r>
        <w:t xml:space="preserve"> The FLAM input list refers to relative humidity, while FORSITEII provides vapor pressure deficit (VPD). If the specific FLAM implementation requires relative humidity, it should be derived from VPD and temperature before running the wildfire module.</w:t>
      </w:r>
    </w:p>
    <w:p w14:paraId="3DE53D8B" w14:textId="77777777" w:rsidR="00DB2E02" w:rsidRDefault="00DB2E02" w:rsidP="00DB2E02">
      <w:pPr>
        <w:spacing w:before="80"/>
      </w:pPr>
      <w:r>
        <w:rPr>
          <w:b/>
        </w:rPr>
        <w:t>Additional existing spatial input - required for FLAM but not from FORTRAN</w:t>
      </w:r>
    </w:p>
    <w:tbl>
      <w:tblPr>
        <w:tblW w:w="0" w:type="auto"/>
        <w:jc w:val="center"/>
        <w:tblLook w:val="04A0" w:firstRow="1" w:lastRow="0" w:firstColumn="1" w:lastColumn="0" w:noHBand="0" w:noVBand="1"/>
      </w:tblPr>
      <w:tblGrid>
        <w:gridCol w:w="2511"/>
        <w:gridCol w:w="2531"/>
        <w:gridCol w:w="2509"/>
        <w:gridCol w:w="2531"/>
      </w:tblGrid>
      <w:tr w:rsidR="00DB2E02" w14:paraId="5BAB23D5"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1E76DB62" w14:textId="77777777" w:rsidR="00DB2E02" w:rsidRDefault="00DB2E02" w:rsidP="0076146F">
            <w:pPr>
              <w:spacing w:after="20"/>
            </w:pPr>
            <w:r>
              <w:rPr>
                <w:b/>
                <w:sz w:val="16"/>
              </w:rPr>
              <w:t>Variable</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50CB08EE" w14:textId="77777777" w:rsidR="00DB2E02" w:rsidRDefault="00DB2E02" w:rsidP="0076146F">
            <w:pPr>
              <w:spacing w:after="20"/>
            </w:pPr>
            <w:r>
              <w:rPr>
                <w:b/>
                <w:sz w:val="16"/>
              </w:rPr>
              <w:t>Unit</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1822737F" w14:textId="77777777" w:rsidR="00DB2E02" w:rsidRDefault="00DB2E02" w:rsidP="0076146F">
            <w:pPr>
              <w:spacing w:after="20"/>
            </w:pPr>
            <w:r>
              <w:rPr>
                <w:b/>
                <w:sz w:val="16"/>
              </w:rPr>
              <w:t>Temporal resolution</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7CB58B3A" w14:textId="77777777" w:rsidR="00DB2E02" w:rsidRDefault="00DB2E02" w:rsidP="0076146F">
            <w:pPr>
              <w:spacing w:after="20"/>
            </w:pPr>
            <w:r>
              <w:rPr>
                <w:b/>
                <w:sz w:val="16"/>
              </w:rPr>
              <w:t>Source / notes</w:t>
            </w:r>
          </w:p>
        </w:tc>
      </w:tr>
      <w:tr w:rsidR="00DB2E02" w14:paraId="1C3082B6"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4F8A94A5" w14:textId="77777777" w:rsidR="00DB2E02" w:rsidRDefault="00DB2E02" w:rsidP="0076146F">
            <w:pPr>
              <w:spacing w:after="20"/>
            </w:pPr>
            <w:r>
              <w:rPr>
                <w:sz w:val="16"/>
              </w:rPr>
              <w:t>Population density</w:t>
            </w:r>
          </w:p>
        </w:tc>
        <w:tc>
          <w:tcPr>
            <w:tcW w:w="3528" w:type="dxa"/>
            <w:tcBorders>
              <w:top w:val="single" w:sz="4" w:space="0" w:color="D9D9D9"/>
              <w:left w:val="single" w:sz="4" w:space="0" w:color="D9D9D9"/>
              <w:bottom w:val="single" w:sz="4" w:space="0" w:color="D9D9D9"/>
              <w:right w:val="single" w:sz="4" w:space="0" w:color="D9D9D9"/>
            </w:tcBorders>
          </w:tcPr>
          <w:p w14:paraId="127557DC" w14:textId="77777777" w:rsidR="00DB2E02" w:rsidRDefault="00DB2E02" w:rsidP="0076146F">
            <w:pPr>
              <w:spacing w:after="20"/>
            </w:pPr>
            <w:r>
              <w:rPr>
                <w:sz w:val="16"/>
              </w:rPr>
              <w:t>people/km²</w:t>
            </w:r>
          </w:p>
        </w:tc>
        <w:tc>
          <w:tcPr>
            <w:tcW w:w="3528" w:type="dxa"/>
            <w:tcBorders>
              <w:top w:val="single" w:sz="4" w:space="0" w:color="D9D9D9"/>
              <w:left w:val="single" w:sz="4" w:space="0" w:color="D9D9D9"/>
              <w:bottom w:val="single" w:sz="4" w:space="0" w:color="D9D9D9"/>
              <w:right w:val="single" w:sz="4" w:space="0" w:color="D9D9D9"/>
            </w:tcBorders>
          </w:tcPr>
          <w:p w14:paraId="3AB84533" w14:textId="77777777" w:rsidR="00DB2E02" w:rsidRDefault="00DB2E02" w:rsidP="0076146F">
            <w:pPr>
              <w:spacing w:after="20"/>
            </w:pPr>
            <w:r>
              <w:rPr>
                <w:sz w:val="16"/>
              </w:rPr>
              <w:t>Constant, yearly, or decadal</w:t>
            </w:r>
          </w:p>
        </w:tc>
        <w:tc>
          <w:tcPr>
            <w:tcW w:w="3528" w:type="dxa"/>
            <w:tcBorders>
              <w:top w:val="single" w:sz="4" w:space="0" w:color="D9D9D9"/>
              <w:left w:val="single" w:sz="4" w:space="0" w:color="D9D9D9"/>
              <w:bottom w:val="single" w:sz="4" w:space="0" w:color="D9D9D9"/>
              <w:right w:val="single" w:sz="4" w:space="0" w:color="D9D9D9"/>
            </w:tcBorders>
          </w:tcPr>
          <w:p w14:paraId="4A438ACC" w14:textId="77777777" w:rsidR="00DB2E02" w:rsidRDefault="00DB2E02" w:rsidP="0076146F">
            <w:pPr>
              <w:spacing w:after="20"/>
            </w:pPr>
            <w:r>
              <w:rPr>
                <w:sz w:val="16"/>
              </w:rPr>
              <w:t>Existing FLAM/IIASA dataset; required by wildfire module</w:t>
            </w:r>
          </w:p>
        </w:tc>
      </w:tr>
    </w:tbl>
    <w:p w14:paraId="0C13485A" w14:textId="77777777" w:rsidR="00DB2E02" w:rsidRDefault="00DB2E02" w:rsidP="00DB2E02"/>
    <w:p w14:paraId="5ACB5C11" w14:textId="77777777" w:rsidR="00DB2E02" w:rsidRDefault="00DB2E02" w:rsidP="00DB2E02">
      <w:pPr>
        <w:spacing w:before="80"/>
      </w:pPr>
      <w:r>
        <w:rPr>
          <w:b/>
        </w:rPr>
        <w:t>Forest structure and fuel load inputs - required from FORTRAN (for FLAM wildfire module)</w:t>
      </w:r>
    </w:p>
    <w:tbl>
      <w:tblPr>
        <w:tblW w:w="0" w:type="auto"/>
        <w:jc w:val="center"/>
        <w:tblLook w:val="04A0" w:firstRow="1" w:lastRow="0" w:firstColumn="1" w:lastColumn="0" w:noHBand="0" w:noVBand="1"/>
      </w:tblPr>
      <w:tblGrid>
        <w:gridCol w:w="2514"/>
        <w:gridCol w:w="2422"/>
        <w:gridCol w:w="2542"/>
        <w:gridCol w:w="2604"/>
      </w:tblGrid>
      <w:tr w:rsidR="00DB2E02" w14:paraId="0F0A7CE1"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4697DAEE" w14:textId="77777777" w:rsidR="00DB2E02" w:rsidRDefault="00DB2E02" w:rsidP="0076146F">
            <w:pPr>
              <w:spacing w:after="20"/>
            </w:pPr>
            <w:r>
              <w:rPr>
                <w:b/>
                <w:sz w:val="16"/>
              </w:rPr>
              <w:t>Variable</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4AB6C5BC" w14:textId="77777777" w:rsidR="00DB2E02" w:rsidRDefault="00DB2E02" w:rsidP="0076146F">
            <w:pPr>
              <w:spacing w:after="20"/>
            </w:pPr>
            <w:r>
              <w:rPr>
                <w:b/>
                <w:sz w:val="16"/>
              </w:rPr>
              <w:t>Unit</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60CC9F00" w14:textId="77777777" w:rsidR="00DB2E02" w:rsidRDefault="00DB2E02" w:rsidP="0076146F">
            <w:pPr>
              <w:spacing w:after="20"/>
            </w:pPr>
            <w:r>
              <w:rPr>
                <w:b/>
                <w:sz w:val="16"/>
              </w:rPr>
              <w:t>Temporal resolution</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24FCBDCF" w14:textId="77777777" w:rsidR="00DB2E02" w:rsidRDefault="00DB2E02" w:rsidP="0076146F">
            <w:pPr>
              <w:spacing w:after="20"/>
            </w:pPr>
            <w:r>
              <w:rPr>
                <w:b/>
                <w:sz w:val="16"/>
              </w:rPr>
              <w:t>Notes</w:t>
            </w:r>
          </w:p>
        </w:tc>
      </w:tr>
      <w:tr w:rsidR="00DB2E02" w14:paraId="634D2D12"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20656C94" w14:textId="77777777" w:rsidR="00DB2E02" w:rsidRDefault="00DB2E02" w:rsidP="0076146F">
            <w:pPr>
              <w:spacing w:after="20"/>
            </w:pPr>
            <w:r>
              <w:rPr>
                <w:sz w:val="16"/>
              </w:rPr>
              <w:t>Litter surface density</w:t>
            </w:r>
          </w:p>
        </w:tc>
        <w:tc>
          <w:tcPr>
            <w:tcW w:w="3528" w:type="dxa"/>
            <w:tcBorders>
              <w:top w:val="single" w:sz="4" w:space="0" w:color="D9D9D9"/>
              <w:left w:val="single" w:sz="4" w:space="0" w:color="D9D9D9"/>
              <w:bottom w:val="single" w:sz="4" w:space="0" w:color="D9D9D9"/>
              <w:right w:val="single" w:sz="4" w:space="0" w:color="D9D9D9"/>
            </w:tcBorders>
          </w:tcPr>
          <w:p w14:paraId="6E031D04" w14:textId="77777777" w:rsidR="00DB2E02" w:rsidRDefault="00DB2E02" w:rsidP="0076146F">
            <w:pPr>
              <w:spacing w:after="20"/>
            </w:pPr>
            <w:proofErr w:type="spellStart"/>
            <w:r>
              <w:rPr>
                <w:sz w:val="16"/>
              </w:rPr>
              <w:t>gC</w:t>
            </w:r>
            <w:proofErr w:type="spellEnd"/>
            <w:r>
              <w:rPr>
                <w:sz w:val="16"/>
              </w:rPr>
              <w:t>/m²</w:t>
            </w:r>
          </w:p>
        </w:tc>
        <w:tc>
          <w:tcPr>
            <w:tcW w:w="3528" w:type="dxa"/>
            <w:tcBorders>
              <w:top w:val="single" w:sz="4" w:space="0" w:color="D9D9D9"/>
              <w:left w:val="single" w:sz="4" w:space="0" w:color="D9D9D9"/>
              <w:bottom w:val="single" w:sz="4" w:space="0" w:color="D9D9D9"/>
              <w:right w:val="single" w:sz="4" w:space="0" w:color="D9D9D9"/>
            </w:tcBorders>
          </w:tcPr>
          <w:p w14:paraId="087D0596"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3F4C0AF5" w14:textId="77777777" w:rsidR="00DB2E02" w:rsidRDefault="00DB2E02" w:rsidP="0076146F">
            <w:pPr>
              <w:spacing w:after="20"/>
            </w:pPr>
            <w:r>
              <w:rPr>
                <w:sz w:val="16"/>
              </w:rPr>
              <w:t>Dead fuel input; drives fire weather moisture code</w:t>
            </w:r>
          </w:p>
        </w:tc>
      </w:tr>
      <w:tr w:rsidR="00DB2E02" w14:paraId="1D38872E"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22C7041A" w14:textId="77777777" w:rsidR="00DB2E02" w:rsidRDefault="00DB2E02" w:rsidP="0076146F">
            <w:pPr>
              <w:spacing w:after="20"/>
            </w:pPr>
            <w:r>
              <w:rPr>
                <w:sz w:val="16"/>
              </w:rPr>
              <w:t>Coarse woody debris (CWD) density</w:t>
            </w:r>
          </w:p>
        </w:tc>
        <w:tc>
          <w:tcPr>
            <w:tcW w:w="3528" w:type="dxa"/>
            <w:tcBorders>
              <w:top w:val="single" w:sz="4" w:space="0" w:color="D9D9D9"/>
              <w:left w:val="single" w:sz="4" w:space="0" w:color="D9D9D9"/>
              <w:bottom w:val="single" w:sz="4" w:space="0" w:color="D9D9D9"/>
              <w:right w:val="single" w:sz="4" w:space="0" w:color="D9D9D9"/>
            </w:tcBorders>
          </w:tcPr>
          <w:p w14:paraId="47F516E3" w14:textId="77777777" w:rsidR="00DB2E02" w:rsidRDefault="00DB2E02" w:rsidP="0076146F">
            <w:pPr>
              <w:spacing w:after="20"/>
            </w:pPr>
            <w:proofErr w:type="spellStart"/>
            <w:r>
              <w:rPr>
                <w:sz w:val="16"/>
              </w:rPr>
              <w:t>gC</w:t>
            </w:r>
            <w:proofErr w:type="spellEnd"/>
            <w:r>
              <w:rPr>
                <w:sz w:val="16"/>
              </w:rPr>
              <w:t>/m²</w:t>
            </w:r>
          </w:p>
        </w:tc>
        <w:tc>
          <w:tcPr>
            <w:tcW w:w="3528" w:type="dxa"/>
            <w:tcBorders>
              <w:top w:val="single" w:sz="4" w:space="0" w:color="D9D9D9"/>
              <w:left w:val="single" w:sz="4" w:space="0" w:color="D9D9D9"/>
              <w:bottom w:val="single" w:sz="4" w:space="0" w:color="D9D9D9"/>
              <w:right w:val="single" w:sz="4" w:space="0" w:color="D9D9D9"/>
            </w:tcBorders>
          </w:tcPr>
          <w:p w14:paraId="207BDA35"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4A6EF1A1" w14:textId="77777777" w:rsidR="00DB2E02" w:rsidRDefault="00DB2E02" w:rsidP="0076146F">
            <w:pPr>
              <w:spacing w:after="20"/>
            </w:pPr>
            <w:r>
              <w:rPr>
                <w:sz w:val="16"/>
              </w:rPr>
              <w:t>Dead fuel input; accumulates post-disturbance</w:t>
            </w:r>
          </w:p>
        </w:tc>
      </w:tr>
      <w:tr w:rsidR="00DB2E02" w14:paraId="2C5E67F5"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CA6B373" w14:textId="77777777" w:rsidR="00DB2E02" w:rsidRDefault="00DB2E02" w:rsidP="0076146F">
            <w:pPr>
              <w:spacing w:after="20"/>
            </w:pPr>
            <w:r>
              <w:rPr>
                <w:sz w:val="16"/>
              </w:rPr>
              <w:t>Leaf biomass</w:t>
            </w:r>
          </w:p>
        </w:tc>
        <w:tc>
          <w:tcPr>
            <w:tcW w:w="3528" w:type="dxa"/>
            <w:tcBorders>
              <w:top w:val="single" w:sz="4" w:space="0" w:color="D9D9D9"/>
              <w:left w:val="single" w:sz="4" w:space="0" w:color="D9D9D9"/>
              <w:bottom w:val="single" w:sz="4" w:space="0" w:color="D9D9D9"/>
              <w:right w:val="single" w:sz="4" w:space="0" w:color="D9D9D9"/>
            </w:tcBorders>
          </w:tcPr>
          <w:p w14:paraId="423EFE0C" w14:textId="77777777" w:rsidR="00DB2E02" w:rsidRDefault="00DB2E02" w:rsidP="0076146F">
            <w:pPr>
              <w:spacing w:after="20"/>
            </w:pPr>
            <w:proofErr w:type="spellStart"/>
            <w:r>
              <w:rPr>
                <w:sz w:val="16"/>
              </w:rPr>
              <w:t>gC</w:t>
            </w:r>
            <w:proofErr w:type="spellEnd"/>
            <w:r>
              <w:rPr>
                <w:sz w:val="16"/>
              </w:rPr>
              <w:t>/m²</w:t>
            </w:r>
          </w:p>
        </w:tc>
        <w:tc>
          <w:tcPr>
            <w:tcW w:w="3528" w:type="dxa"/>
            <w:tcBorders>
              <w:top w:val="single" w:sz="4" w:space="0" w:color="D9D9D9"/>
              <w:left w:val="single" w:sz="4" w:space="0" w:color="D9D9D9"/>
              <w:bottom w:val="single" w:sz="4" w:space="0" w:color="D9D9D9"/>
              <w:right w:val="single" w:sz="4" w:space="0" w:color="D9D9D9"/>
            </w:tcBorders>
          </w:tcPr>
          <w:p w14:paraId="05A4DFD7"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212BE78A" w14:textId="77777777" w:rsidR="00DB2E02" w:rsidRDefault="00DB2E02" w:rsidP="0076146F">
            <w:pPr>
              <w:spacing w:after="20"/>
            </w:pPr>
            <w:r>
              <w:rPr>
                <w:sz w:val="16"/>
              </w:rPr>
              <w:t>Living fuel; drives canopy fire spread</w:t>
            </w:r>
          </w:p>
        </w:tc>
      </w:tr>
      <w:tr w:rsidR="00DB2E02" w14:paraId="18C0D648"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3CC6FF24" w14:textId="77777777" w:rsidR="00DB2E02" w:rsidRDefault="00DB2E02" w:rsidP="0076146F">
            <w:pPr>
              <w:spacing w:after="20"/>
            </w:pPr>
            <w:r>
              <w:rPr>
                <w:sz w:val="16"/>
              </w:rPr>
              <w:t>Stem biomass</w:t>
            </w:r>
          </w:p>
        </w:tc>
        <w:tc>
          <w:tcPr>
            <w:tcW w:w="3528" w:type="dxa"/>
            <w:tcBorders>
              <w:top w:val="single" w:sz="4" w:space="0" w:color="D9D9D9"/>
              <w:left w:val="single" w:sz="4" w:space="0" w:color="D9D9D9"/>
              <w:bottom w:val="single" w:sz="4" w:space="0" w:color="D9D9D9"/>
              <w:right w:val="single" w:sz="4" w:space="0" w:color="D9D9D9"/>
            </w:tcBorders>
          </w:tcPr>
          <w:p w14:paraId="3936D973" w14:textId="77777777" w:rsidR="00DB2E02" w:rsidRDefault="00DB2E02" w:rsidP="0076146F">
            <w:pPr>
              <w:spacing w:after="20"/>
            </w:pPr>
            <w:proofErr w:type="spellStart"/>
            <w:r>
              <w:rPr>
                <w:sz w:val="16"/>
              </w:rPr>
              <w:t>gC</w:t>
            </w:r>
            <w:proofErr w:type="spellEnd"/>
            <w:r>
              <w:rPr>
                <w:sz w:val="16"/>
              </w:rPr>
              <w:t>/m²</w:t>
            </w:r>
          </w:p>
        </w:tc>
        <w:tc>
          <w:tcPr>
            <w:tcW w:w="3528" w:type="dxa"/>
            <w:tcBorders>
              <w:top w:val="single" w:sz="4" w:space="0" w:color="D9D9D9"/>
              <w:left w:val="single" w:sz="4" w:space="0" w:color="D9D9D9"/>
              <w:bottom w:val="single" w:sz="4" w:space="0" w:color="D9D9D9"/>
              <w:right w:val="single" w:sz="4" w:space="0" w:color="D9D9D9"/>
            </w:tcBorders>
          </w:tcPr>
          <w:p w14:paraId="0840F4A9"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3EF6AFBE" w14:textId="77777777" w:rsidR="00DB2E02" w:rsidRDefault="00DB2E02" w:rsidP="0076146F">
            <w:pPr>
              <w:spacing w:after="20"/>
            </w:pPr>
            <w:r>
              <w:rPr>
                <w:sz w:val="16"/>
              </w:rPr>
              <w:t>Living fuel; by species group</w:t>
            </w:r>
          </w:p>
        </w:tc>
      </w:tr>
      <w:tr w:rsidR="00DB2E02" w14:paraId="76DEB20F"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38E93BDC" w14:textId="77777777" w:rsidR="00DB2E02" w:rsidRDefault="00DB2E02" w:rsidP="0076146F">
            <w:pPr>
              <w:spacing w:after="20"/>
            </w:pPr>
            <w:r>
              <w:rPr>
                <w:sz w:val="16"/>
              </w:rPr>
              <w:t>Root biomass</w:t>
            </w:r>
          </w:p>
        </w:tc>
        <w:tc>
          <w:tcPr>
            <w:tcW w:w="3528" w:type="dxa"/>
            <w:tcBorders>
              <w:top w:val="single" w:sz="4" w:space="0" w:color="D9D9D9"/>
              <w:left w:val="single" w:sz="4" w:space="0" w:color="D9D9D9"/>
              <w:bottom w:val="single" w:sz="4" w:space="0" w:color="D9D9D9"/>
              <w:right w:val="single" w:sz="4" w:space="0" w:color="D9D9D9"/>
            </w:tcBorders>
          </w:tcPr>
          <w:p w14:paraId="66AA2722" w14:textId="77777777" w:rsidR="00DB2E02" w:rsidRDefault="00DB2E02" w:rsidP="0076146F">
            <w:pPr>
              <w:spacing w:after="20"/>
            </w:pPr>
            <w:proofErr w:type="spellStart"/>
            <w:r>
              <w:rPr>
                <w:sz w:val="16"/>
              </w:rPr>
              <w:t>gC</w:t>
            </w:r>
            <w:proofErr w:type="spellEnd"/>
            <w:r>
              <w:rPr>
                <w:sz w:val="16"/>
              </w:rPr>
              <w:t>/m²</w:t>
            </w:r>
          </w:p>
        </w:tc>
        <w:tc>
          <w:tcPr>
            <w:tcW w:w="3528" w:type="dxa"/>
            <w:tcBorders>
              <w:top w:val="single" w:sz="4" w:space="0" w:color="D9D9D9"/>
              <w:left w:val="single" w:sz="4" w:space="0" w:color="D9D9D9"/>
              <w:bottom w:val="single" w:sz="4" w:space="0" w:color="D9D9D9"/>
              <w:right w:val="single" w:sz="4" w:space="0" w:color="D9D9D9"/>
            </w:tcBorders>
          </w:tcPr>
          <w:p w14:paraId="28AC36BE"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71BCE65F" w14:textId="77777777" w:rsidR="00DB2E02" w:rsidRDefault="00DB2E02" w:rsidP="0076146F">
            <w:pPr>
              <w:spacing w:after="20"/>
            </w:pPr>
            <w:r>
              <w:rPr>
                <w:sz w:val="16"/>
              </w:rPr>
              <w:t>Living fuel</w:t>
            </w:r>
          </w:p>
        </w:tc>
      </w:tr>
      <w:tr w:rsidR="00DB2E02" w14:paraId="4B000738"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5861EAD9" w14:textId="77777777" w:rsidR="00DB2E02" w:rsidRDefault="00DB2E02" w:rsidP="0076146F">
            <w:pPr>
              <w:spacing w:after="20"/>
            </w:pPr>
            <w:r>
              <w:rPr>
                <w:sz w:val="16"/>
              </w:rPr>
              <w:t>Forest cover fraction</w:t>
            </w:r>
          </w:p>
        </w:tc>
        <w:tc>
          <w:tcPr>
            <w:tcW w:w="3528" w:type="dxa"/>
            <w:tcBorders>
              <w:top w:val="single" w:sz="4" w:space="0" w:color="D9D9D9"/>
              <w:left w:val="single" w:sz="4" w:space="0" w:color="D9D9D9"/>
              <w:bottom w:val="single" w:sz="4" w:space="0" w:color="D9D9D9"/>
              <w:right w:val="single" w:sz="4" w:space="0" w:color="D9D9D9"/>
            </w:tcBorders>
          </w:tcPr>
          <w:p w14:paraId="3F7B7B59" w14:textId="77777777" w:rsidR="00DB2E02" w:rsidRDefault="00DB2E02" w:rsidP="0076146F">
            <w:pPr>
              <w:spacing w:after="20"/>
            </w:pPr>
            <w:r>
              <w:rPr>
                <w:sz w:val="16"/>
              </w:rPr>
              <w:t>0-1</w:t>
            </w:r>
          </w:p>
        </w:tc>
        <w:tc>
          <w:tcPr>
            <w:tcW w:w="3528" w:type="dxa"/>
            <w:tcBorders>
              <w:top w:val="single" w:sz="4" w:space="0" w:color="D9D9D9"/>
              <w:left w:val="single" w:sz="4" w:space="0" w:color="D9D9D9"/>
              <w:bottom w:val="single" w:sz="4" w:space="0" w:color="D9D9D9"/>
              <w:right w:val="single" w:sz="4" w:space="0" w:color="D9D9D9"/>
            </w:tcBorders>
          </w:tcPr>
          <w:p w14:paraId="7F37CA1D" w14:textId="77777777" w:rsidR="00DB2E02" w:rsidRDefault="00DB2E02" w:rsidP="0076146F">
            <w:pPr>
              <w:spacing w:after="20"/>
            </w:pPr>
            <w:r>
              <w:rPr>
                <w:sz w:val="16"/>
              </w:rPr>
              <w:t>Yearly</w:t>
            </w:r>
          </w:p>
        </w:tc>
        <w:tc>
          <w:tcPr>
            <w:tcW w:w="3528" w:type="dxa"/>
            <w:tcBorders>
              <w:top w:val="single" w:sz="4" w:space="0" w:color="D9D9D9"/>
              <w:left w:val="single" w:sz="4" w:space="0" w:color="D9D9D9"/>
              <w:bottom w:val="single" w:sz="4" w:space="0" w:color="D9D9D9"/>
              <w:right w:val="single" w:sz="4" w:space="0" w:color="D9D9D9"/>
            </w:tcBorders>
          </w:tcPr>
          <w:p w14:paraId="1A51B100" w14:textId="77777777" w:rsidR="00DB2E02" w:rsidRDefault="00DB2E02" w:rsidP="0076146F">
            <w:pPr>
              <w:spacing w:after="20"/>
            </w:pPr>
            <w:r>
              <w:rPr>
                <w:sz w:val="16"/>
              </w:rPr>
              <w:t>Delineates forested pixels</w:t>
            </w:r>
          </w:p>
        </w:tc>
      </w:tr>
      <w:tr w:rsidR="00DB2E02" w14:paraId="0D958388"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5B21CE5A" w14:textId="77777777" w:rsidR="00DB2E02" w:rsidRDefault="00DB2E02" w:rsidP="0076146F">
            <w:pPr>
              <w:spacing w:after="20"/>
            </w:pPr>
            <w:r>
              <w:rPr>
                <w:sz w:val="16"/>
              </w:rPr>
              <w:t>Broadleaf fraction</w:t>
            </w:r>
          </w:p>
        </w:tc>
        <w:tc>
          <w:tcPr>
            <w:tcW w:w="3528" w:type="dxa"/>
            <w:tcBorders>
              <w:top w:val="single" w:sz="4" w:space="0" w:color="D9D9D9"/>
              <w:left w:val="single" w:sz="4" w:space="0" w:color="D9D9D9"/>
              <w:bottom w:val="single" w:sz="4" w:space="0" w:color="D9D9D9"/>
              <w:right w:val="single" w:sz="4" w:space="0" w:color="D9D9D9"/>
            </w:tcBorders>
          </w:tcPr>
          <w:p w14:paraId="3AF638D3" w14:textId="77777777" w:rsidR="00DB2E02" w:rsidRDefault="00DB2E02" w:rsidP="0076146F">
            <w:pPr>
              <w:spacing w:after="20"/>
            </w:pPr>
            <w:r>
              <w:rPr>
                <w:sz w:val="16"/>
              </w:rPr>
              <w:t>0-1</w:t>
            </w:r>
          </w:p>
        </w:tc>
        <w:tc>
          <w:tcPr>
            <w:tcW w:w="3528" w:type="dxa"/>
            <w:tcBorders>
              <w:top w:val="single" w:sz="4" w:space="0" w:color="D9D9D9"/>
              <w:left w:val="single" w:sz="4" w:space="0" w:color="D9D9D9"/>
              <w:bottom w:val="single" w:sz="4" w:space="0" w:color="D9D9D9"/>
              <w:right w:val="single" w:sz="4" w:space="0" w:color="D9D9D9"/>
            </w:tcBorders>
          </w:tcPr>
          <w:p w14:paraId="12EEC03C"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6C517F82" w14:textId="77777777" w:rsidR="00DB2E02" w:rsidRDefault="00DB2E02" w:rsidP="0076146F">
            <w:pPr>
              <w:spacing w:after="20"/>
            </w:pPr>
            <w:r>
              <w:rPr>
                <w:sz w:val="16"/>
              </w:rPr>
              <w:t>Affects fire spread rate and fuel moisture</w:t>
            </w:r>
          </w:p>
        </w:tc>
      </w:tr>
    </w:tbl>
    <w:p w14:paraId="3BE3C210" w14:textId="77777777" w:rsidR="00DB2E02" w:rsidRDefault="00DB2E02" w:rsidP="00DB2E02"/>
    <w:p w14:paraId="2B98A87F" w14:textId="77777777" w:rsidR="00DB2E02" w:rsidRDefault="00DB2E02" w:rsidP="00DB2E02">
      <w:pPr>
        <w:spacing w:before="80"/>
      </w:pPr>
      <w:r>
        <w:rPr>
          <w:b/>
        </w:rPr>
        <w:t>Additional forest structure inputs - required from FORTRAN (for PICUS bark beetle and windstorm modules)</w:t>
      </w:r>
    </w:p>
    <w:p w14:paraId="1A84CAF5" w14:textId="77777777" w:rsidR="00DB2E02" w:rsidRDefault="00DB2E02" w:rsidP="00DB2E02">
      <w:r>
        <w:t>The PICUS modules share all the fuel-load inputs above and additionally require the following stand structural variables:</w:t>
      </w:r>
    </w:p>
    <w:tbl>
      <w:tblPr>
        <w:tblW w:w="0" w:type="auto"/>
        <w:jc w:val="center"/>
        <w:tblLook w:val="04A0" w:firstRow="1" w:lastRow="0" w:firstColumn="1" w:lastColumn="0" w:noHBand="0" w:noVBand="1"/>
      </w:tblPr>
      <w:tblGrid>
        <w:gridCol w:w="2491"/>
        <w:gridCol w:w="2483"/>
        <w:gridCol w:w="2519"/>
        <w:gridCol w:w="2589"/>
      </w:tblGrid>
      <w:tr w:rsidR="00DB2E02" w14:paraId="610E6039"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736AE308" w14:textId="77777777" w:rsidR="00DB2E02" w:rsidRDefault="00DB2E02" w:rsidP="0076146F">
            <w:pPr>
              <w:spacing w:after="20"/>
            </w:pPr>
            <w:r>
              <w:rPr>
                <w:b/>
                <w:sz w:val="16"/>
              </w:rPr>
              <w:t>Variable</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6694956D" w14:textId="77777777" w:rsidR="00DB2E02" w:rsidRDefault="00DB2E02" w:rsidP="0076146F">
            <w:pPr>
              <w:spacing w:after="20"/>
            </w:pPr>
            <w:r>
              <w:rPr>
                <w:b/>
                <w:sz w:val="16"/>
              </w:rPr>
              <w:t>Unit</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6D35699C" w14:textId="77777777" w:rsidR="00DB2E02" w:rsidRDefault="00DB2E02" w:rsidP="0076146F">
            <w:pPr>
              <w:spacing w:after="20"/>
            </w:pPr>
            <w:r>
              <w:rPr>
                <w:b/>
                <w:sz w:val="16"/>
              </w:rPr>
              <w:t>Temporal resolution</w:t>
            </w:r>
          </w:p>
        </w:tc>
        <w:tc>
          <w:tcPr>
            <w:tcW w:w="3528" w:type="dxa"/>
            <w:tcBorders>
              <w:top w:val="single" w:sz="4" w:space="0" w:color="D9D9D9"/>
              <w:left w:val="single" w:sz="4" w:space="0" w:color="D9D9D9"/>
              <w:bottom w:val="single" w:sz="4" w:space="0" w:color="D9D9D9"/>
              <w:right w:val="single" w:sz="4" w:space="0" w:color="D9D9D9"/>
            </w:tcBorders>
            <w:shd w:val="clear" w:color="auto" w:fill="D9EAF7"/>
          </w:tcPr>
          <w:p w14:paraId="35217EE8" w14:textId="77777777" w:rsidR="00DB2E02" w:rsidRDefault="00DB2E02" w:rsidP="0076146F">
            <w:pPr>
              <w:spacing w:after="20"/>
            </w:pPr>
            <w:r>
              <w:rPr>
                <w:b/>
                <w:sz w:val="16"/>
              </w:rPr>
              <w:t>Notes</w:t>
            </w:r>
          </w:p>
        </w:tc>
      </w:tr>
      <w:tr w:rsidR="00DB2E02" w14:paraId="6EC83C75"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7F8E51A8" w14:textId="77777777" w:rsidR="00DB2E02" w:rsidRDefault="00DB2E02" w:rsidP="0076146F">
            <w:pPr>
              <w:spacing w:after="20"/>
            </w:pPr>
            <w:r>
              <w:rPr>
                <w:sz w:val="16"/>
              </w:rPr>
              <w:t>Leaf Area Index (LAI)</w:t>
            </w:r>
          </w:p>
        </w:tc>
        <w:tc>
          <w:tcPr>
            <w:tcW w:w="3528" w:type="dxa"/>
            <w:tcBorders>
              <w:top w:val="single" w:sz="4" w:space="0" w:color="D9D9D9"/>
              <w:left w:val="single" w:sz="4" w:space="0" w:color="D9D9D9"/>
              <w:bottom w:val="single" w:sz="4" w:space="0" w:color="D9D9D9"/>
              <w:right w:val="single" w:sz="4" w:space="0" w:color="D9D9D9"/>
            </w:tcBorders>
          </w:tcPr>
          <w:p w14:paraId="11DF89E7" w14:textId="77777777" w:rsidR="00DB2E02" w:rsidRDefault="00DB2E02" w:rsidP="0076146F">
            <w:pPr>
              <w:spacing w:after="20"/>
            </w:pPr>
            <w:r>
              <w:rPr>
                <w:sz w:val="16"/>
              </w:rPr>
              <w:t>m²/m²</w:t>
            </w:r>
          </w:p>
        </w:tc>
        <w:tc>
          <w:tcPr>
            <w:tcW w:w="3528" w:type="dxa"/>
            <w:tcBorders>
              <w:top w:val="single" w:sz="4" w:space="0" w:color="D9D9D9"/>
              <w:left w:val="single" w:sz="4" w:space="0" w:color="D9D9D9"/>
              <w:bottom w:val="single" w:sz="4" w:space="0" w:color="D9D9D9"/>
              <w:right w:val="single" w:sz="4" w:space="0" w:color="D9D9D9"/>
            </w:tcBorders>
          </w:tcPr>
          <w:p w14:paraId="47BA1DBD"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4A13A5B0" w14:textId="77777777" w:rsidR="00DB2E02" w:rsidRDefault="00DB2E02" w:rsidP="0076146F">
            <w:pPr>
              <w:spacing w:after="20"/>
            </w:pPr>
            <w:r>
              <w:rPr>
                <w:sz w:val="16"/>
              </w:rPr>
              <w:t>Canopy structure for beetle pressure and storm resistance</w:t>
            </w:r>
          </w:p>
        </w:tc>
      </w:tr>
      <w:tr w:rsidR="00DB2E02" w14:paraId="4B360190"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2C44772" w14:textId="77777777" w:rsidR="00DB2E02" w:rsidRDefault="00DB2E02" w:rsidP="0076146F">
            <w:pPr>
              <w:spacing w:after="20"/>
            </w:pPr>
            <w:r>
              <w:rPr>
                <w:sz w:val="16"/>
              </w:rPr>
              <w:t>Spruce share fraction (Picea abies)</w:t>
            </w:r>
          </w:p>
        </w:tc>
        <w:tc>
          <w:tcPr>
            <w:tcW w:w="3528" w:type="dxa"/>
            <w:tcBorders>
              <w:top w:val="single" w:sz="4" w:space="0" w:color="D9D9D9"/>
              <w:left w:val="single" w:sz="4" w:space="0" w:color="D9D9D9"/>
              <w:bottom w:val="single" w:sz="4" w:space="0" w:color="D9D9D9"/>
              <w:right w:val="single" w:sz="4" w:space="0" w:color="D9D9D9"/>
            </w:tcBorders>
          </w:tcPr>
          <w:p w14:paraId="0EF5AC78" w14:textId="77777777" w:rsidR="00DB2E02" w:rsidRDefault="00DB2E02" w:rsidP="0076146F">
            <w:pPr>
              <w:spacing w:after="20"/>
            </w:pPr>
            <w:r>
              <w:rPr>
                <w:sz w:val="16"/>
              </w:rPr>
              <w:t>0-1</w:t>
            </w:r>
          </w:p>
        </w:tc>
        <w:tc>
          <w:tcPr>
            <w:tcW w:w="3528" w:type="dxa"/>
            <w:tcBorders>
              <w:top w:val="single" w:sz="4" w:space="0" w:color="D9D9D9"/>
              <w:left w:val="single" w:sz="4" w:space="0" w:color="D9D9D9"/>
              <w:bottom w:val="single" w:sz="4" w:space="0" w:color="D9D9D9"/>
              <w:right w:val="single" w:sz="4" w:space="0" w:color="D9D9D9"/>
            </w:tcBorders>
          </w:tcPr>
          <w:p w14:paraId="01E63916"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7828AB06" w14:textId="77777777" w:rsidR="00DB2E02" w:rsidRDefault="00DB2E02" w:rsidP="0076146F">
            <w:pPr>
              <w:spacing w:after="20"/>
            </w:pPr>
            <w:r>
              <w:rPr>
                <w:sz w:val="16"/>
              </w:rPr>
              <w:t>Primary predictor of bark beetle susceptibility</w:t>
            </w:r>
          </w:p>
        </w:tc>
      </w:tr>
      <w:tr w:rsidR="00DB2E02" w14:paraId="1E9F85F0"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71E6CFF2" w14:textId="77777777" w:rsidR="00DB2E02" w:rsidRDefault="00DB2E02" w:rsidP="0076146F">
            <w:pPr>
              <w:spacing w:after="20"/>
            </w:pPr>
            <w:r>
              <w:rPr>
                <w:sz w:val="16"/>
              </w:rPr>
              <w:t>Total basal area</w:t>
            </w:r>
          </w:p>
        </w:tc>
        <w:tc>
          <w:tcPr>
            <w:tcW w:w="3528" w:type="dxa"/>
            <w:tcBorders>
              <w:top w:val="single" w:sz="4" w:space="0" w:color="D9D9D9"/>
              <w:left w:val="single" w:sz="4" w:space="0" w:color="D9D9D9"/>
              <w:bottom w:val="single" w:sz="4" w:space="0" w:color="D9D9D9"/>
              <w:right w:val="single" w:sz="4" w:space="0" w:color="D9D9D9"/>
            </w:tcBorders>
          </w:tcPr>
          <w:p w14:paraId="3EC46090" w14:textId="77777777" w:rsidR="00DB2E02" w:rsidRDefault="00DB2E02" w:rsidP="0076146F">
            <w:pPr>
              <w:spacing w:after="20"/>
            </w:pPr>
            <w:r>
              <w:rPr>
                <w:sz w:val="16"/>
              </w:rPr>
              <w:t>m²/ha</w:t>
            </w:r>
          </w:p>
        </w:tc>
        <w:tc>
          <w:tcPr>
            <w:tcW w:w="3528" w:type="dxa"/>
            <w:tcBorders>
              <w:top w:val="single" w:sz="4" w:space="0" w:color="D9D9D9"/>
              <w:left w:val="single" w:sz="4" w:space="0" w:color="D9D9D9"/>
              <w:bottom w:val="single" w:sz="4" w:space="0" w:color="D9D9D9"/>
              <w:right w:val="single" w:sz="4" w:space="0" w:color="D9D9D9"/>
            </w:tcBorders>
          </w:tcPr>
          <w:p w14:paraId="0EB952A7"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76A47814" w14:textId="77777777" w:rsidR="00DB2E02" w:rsidRDefault="00DB2E02" w:rsidP="0076146F">
            <w:pPr>
              <w:spacing w:after="20"/>
            </w:pPr>
            <w:r>
              <w:rPr>
                <w:sz w:val="16"/>
              </w:rPr>
              <w:t>Stand density; affects both beetle and windthrow probability</w:t>
            </w:r>
          </w:p>
        </w:tc>
      </w:tr>
      <w:tr w:rsidR="00DB2E02" w14:paraId="2F0EFE5D"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68E2069A" w14:textId="77777777" w:rsidR="00DB2E02" w:rsidRDefault="00DB2E02" w:rsidP="0076146F">
            <w:pPr>
              <w:spacing w:after="20"/>
            </w:pPr>
            <w:r>
              <w:rPr>
                <w:sz w:val="16"/>
              </w:rPr>
              <w:t>Stem volume</w:t>
            </w:r>
          </w:p>
        </w:tc>
        <w:tc>
          <w:tcPr>
            <w:tcW w:w="3528" w:type="dxa"/>
            <w:tcBorders>
              <w:top w:val="single" w:sz="4" w:space="0" w:color="D9D9D9"/>
              <w:left w:val="single" w:sz="4" w:space="0" w:color="D9D9D9"/>
              <w:bottom w:val="single" w:sz="4" w:space="0" w:color="D9D9D9"/>
              <w:right w:val="single" w:sz="4" w:space="0" w:color="D9D9D9"/>
            </w:tcBorders>
          </w:tcPr>
          <w:p w14:paraId="4224278C" w14:textId="77777777" w:rsidR="00DB2E02" w:rsidRDefault="00DB2E02" w:rsidP="0076146F">
            <w:pPr>
              <w:spacing w:after="20"/>
            </w:pPr>
            <w:r>
              <w:rPr>
                <w:sz w:val="16"/>
              </w:rPr>
              <w:t>m³/ha</w:t>
            </w:r>
          </w:p>
        </w:tc>
        <w:tc>
          <w:tcPr>
            <w:tcW w:w="3528" w:type="dxa"/>
            <w:tcBorders>
              <w:top w:val="single" w:sz="4" w:space="0" w:color="D9D9D9"/>
              <w:left w:val="single" w:sz="4" w:space="0" w:color="D9D9D9"/>
              <w:bottom w:val="single" w:sz="4" w:space="0" w:color="D9D9D9"/>
              <w:right w:val="single" w:sz="4" w:space="0" w:color="D9D9D9"/>
            </w:tcBorders>
          </w:tcPr>
          <w:p w14:paraId="000E0B64"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35D7B386" w14:textId="77777777" w:rsidR="00DB2E02" w:rsidRDefault="00DB2E02" w:rsidP="0076146F">
            <w:pPr>
              <w:spacing w:after="20"/>
            </w:pPr>
            <w:r>
              <w:rPr>
                <w:sz w:val="16"/>
              </w:rPr>
              <w:t>Stand-level growing stock</w:t>
            </w:r>
          </w:p>
        </w:tc>
      </w:tr>
      <w:tr w:rsidR="00DB2E02" w14:paraId="13AE2B17"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6D40FF5D" w14:textId="77777777" w:rsidR="00DB2E02" w:rsidRDefault="00DB2E02" w:rsidP="0076146F">
            <w:pPr>
              <w:spacing w:after="20"/>
            </w:pPr>
            <w:r>
              <w:rPr>
                <w:sz w:val="16"/>
              </w:rPr>
              <w:t>Number of spruce trees per ha</w:t>
            </w:r>
          </w:p>
        </w:tc>
        <w:tc>
          <w:tcPr>
            <w:tcW w:w="3528" w:type="dxa"/>
            <w:tcBorders>
              <w:top w:val="single" w:sz="4" w:space="0" w:color="D9D9D9"/>
              <w:left w:val="single" w:sz="4" w:space="0" w:color="D9D9D9"/>
              <w:bottom w:val="single" w:sz="4" w:space="0" w:color="D9D9D9"/>
              <w:right w:val="single" w:sz="4" w:space="0" w:color="D9D9D9"/>
            </w:tcBorders>
          </w:tcPr>
          <w:p w14:paraId="71917ADC" w14:textId="77777777" w:rsidR="00DB2E02" w:rsidRDefault="00DB2E02" w:rsidP="0076146F">
            <w:pPr>
              <w:spacing w:after="20"/>
            </w:pPr>
            <w:r>
              <w:rPr>
                <w:sz w:val="16"/>
              </w:rPr>
              <w:t>stems/ha</w:t>
            </w:r>
          </w:p>
        </w:tc>
        <w:tc>
          <w:tcPr>
            <w:tcW w:w="3528" w:type="dxa"/>
            <w:tcBorders>
              <w:top w:val="single" w:sz="4" w:space="0" w:color="D9D9D9"/>
              <w:left w:val="single" w:sz="4" w:space="0" w:color="D9D9D9"/>
              <w:bottom w:val="single" w:sz="4" w:space="0" w:color="D9D9D9"/>
              <w:right w:val="single" w:sz="4" w:space="0" w:color="D9D9D9"/>
            </w:tcBorders>
          </w:tcPr>
          <w:p w14:paraId="75232F4C"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61DA6DAB" w14:textId="77777777" w:rsidR="00DB2E02" w:rsidRDefault="00DB2E02" w:rsidP="0076146F">
            <w:pPr>
              <w:spacing w:after="20"/>
            </w:pPr>
            <w:r>
              <w:rPr>
                <w:sz w:val="16"/>
              </w:rPr>
              <w:t>Used directly in beetle damage probability calculation</w:t>
            </w:r>
          </w:p>
        </w:tc>
      </w:tr>
      <w:tr w:rsidR="00DB2E02" w14:paraId="554A125C" w14:textId="77777777" w:rsidTr="0076146F">
        <w:trPr>
          <w:jc w:val="center"/>
        </w:trPr>
        <w:tc>
          <w:tcPr>
            <w:tcW w:w="3528" w:type="dxa"/>
            <w:tcBorders>
              <w:top w:val="single" w:sz="4" w:space="0" w:color="D9D9D9"/>
              <w:left w:val="single" w:sz="4" w:space="0" w:color="D9D9D9"/>
              <w:bottom w:val="single" w:sz="4" w:space="0" w:color="D9D9D9"/>
              <w:right w:val="single" w:sz="4" w:space="0" w:color="D9D9D9"/>
            </w:tcBorders>
          </w:tcPr>
          <w:p w14:paraId="1BB7CF66" w14:textId="77777777" w:rsidR="00DB2E02" w:rsidRDefault="00DB2E02" w:rsidP="0076146F">
            <w:pPr>
              <w:spacing w:after="20"/>
            </w:pPr>
            <w:r>
              <w:rPr>
                <w:sz w:val="16"/>
              </w:rPr>
              <w:t>Mean stand age (weighted by stem biomass)</w:t>
            </w:r>
          </w:p>
        </w:tc>
        <w:tc>
          <w:tcPr>
            <w:tcW w:w="3528" w:type="dxa"/>
            <w:tcBorders>
              <w:top w:val="single" w:sz="4" w:space="0" w:color="D9D9D9"/>
              <w:left w:val="single" w:sz="4" w:space="0" w:color="D9D9D9"/>
              <w:bottom w:val="single" w:sz="4" w:space="0" w:color="D9D9D9"/>
              <w:right w:val="single" w:sz="4" w:space="0" w:color="D9D9D9"/>
            </w:tcBorders>
          </w:tcPr>
          <w:p w14:paraId="759C3ED0" w14:textId="77777777" w:rsidR="00DB2E02" w:rsidRDefault="00DB2E02" w:rsidP="0076146F">
            <w:pPr>
              <w:spacing w:after="20"/>
            </w:pPr>
            <w:r>
              <w:rPr>
                <w:sz w:val="16"/>
              </w:rPr>
              <w:t>years</w:t>
            </w:r>
          </w:p>
        </w:tc>
        <w:tc>
          <w:tcPr>
            <w:tcW w:w="3528" w:type="dxa"/>
            <w:tcBorders>
              <w:top w:val="single" w:sz="4" w:space="0" w:color="D9D9D9"/>
              <w:left w:val="single" w:sz="4" w:space="0" w:color="D9D9D9"/>
              <w:bottom w:val="single" w:sz="4" w:space="0" w:color="D9D9D9"/>
              <w:right w:val="single" w:sz="4" w:space="0" w:color="D9D9D9"/>
            </w:tcBorders>
          </w:tcPr>
          <w:p w14:paraId="0622ABB3" w14:textId="77777777" w:rsidR="00DB2E02" w:rsidRDefault="00DB2E02" w:rsidP="0076146F">
            <w:pPr>
              <w:spacing w:after="20"/>
            </w:pPr>
            <w:r>
              <w:rPr>
                <w:sz w:val="16"/>
              </w:rPr>
              <w:t>Yearly or constant</w:t>
            </w:r>
          </w:p>
        </w:tc>
        <w:tc>
          <w:tcPr>
            <w:tcW w:w="3528" w:type="dxa"/>
            <w:tcBorders>
              <w:top w:val="single" w:sz="4" w:space="0" w:color="D9D9D9"/>
              <w:left w:val="single" w:sz="4" w:space="0" w:color="D9D9D9"/>
              <w:bottom w:val="single" w:sz="4" w:space="0" w:color="D9D9D9"/>
              <w:right w:val="single" w:sz="4" w:space="0" w:color="D9D9D9"/>
            </w:tcBorders>
          </w:tcPr>
          <w:p w14:paraId="7B21A87F" w14:textId="77777777" w:rsidR="00DB2E02" w:rsidRDefault="00DB2E02" w:rsidP="0076146F">
            <w:pPr>
              <w:spacing w:after="20"/>
            </w:pPr>
            <w:r>
              <w:rPr>
                <w:sz w:val="16"/>
              </w:rPr>
              <w:t>Older stands are more susceptible to both agents</w:t>
            </w:r>
          </w:p>
        </w:tc>
      </w:tr>
    </w:tbl>
    <w:p w14:paraId="15AF47F0" w14:textId="77777777" w:rsidR="00DB2E02" w:rsidRDefault="00DB2E02" w:rsidP="00DB2E02"/>
    <w:p w14:paraId="006786FA" w14:textId="77777777" w:rsidR="00DB2E02" w:rsidRDefault="00DB2E02" w:rsidP="00DB2E02">
      <w:r>
        <w:rPr>
          <w:b/>
        </w:rPr>
        <w:t>Outputs that IIASA will return to this project (from coupled FORTRAN + FLAM/PICUS):</w:t>
      </w:r>
    </w:p>
    <w:tbl>
      <w:tblPr>
        <w:tblW w:w="0" w:type="auto"/>
        <w:jc w:val="center"/>
        <w:tblLook w:val="04A0" w:firstRow="1" w:lastRow="0" w:firstColumn="1" w:lastColumn="0" w:noHBand="0" w:noVBand="1"/>
      </w:tblPr>
      <w:tblGrid>
        <w:gridCol w:w="3342"/>
        <w:gridCol w:w="3210"/>
        <w:gridCol w:w="3530"/>
      </w:tblGrid>
      <w:tr w:rsidR="00DB2E02" w14:paraId="0CAD01E6"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1EB1CE8F" w14:textId="77777777" w:rsidR="00DB2E02" w:rsidRDefault="00DB2E02" w:rsidP="0076146F">
            <w:pPr>
              <w:spacing w:after="20"/>
            </w:pPr>
            <w:r>
              <w:rPr>
                <w:b/>
                <w:sz w:val="16"/>
              </w:rPr>
              <w:t>Variable</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264DFE19" w14:textId="77777777" w:rsidR="00DB2E02" w:rsidRDefault="00DB2E02" w:rsidP="0076146F">
            <w:pPr>
              <w:spacing w:after="20"/>
            </w:pPr>
            <w:r>
              <w:rPr>
                <w:b/>
                <w:sz w:val="16"/>
              </w:rPr>
              <w:t>Unit</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1919C526" w14:textId="77777777" w:rsidR="00DB2E02" w:rsidRDefault="00DB2E02" w:rsidP="0076146F">
            <w:pPr>
              <w:spacing w:after="20"/>
            </w:pPr>
            <w:r>
              <w:rPr>
                <w:b/>
                <w:sz w:val="16"/>
              </w:rPr>
              <w:t>Notes</w:t>
            </w:r>
          </w:p>
        </w:tc>
      </w:tr>
      <w:tr w:rsidR="00DB2E02" w14:paraId="4102BDAC"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642E85C8" w14:textId="77777777" w:rsidR="00DB2E02" w:rsidRDefault="00DB2E02" w:rsidP="0076146F">
            <w:pPr>
              <w:spacing w:after="20"/>
            </w:pPr>
            <w:r>
              <w:rPr>
                <w:sz w:val="16"/>
              </w:rPr>
              <w:t>Annual wildfire burned area</w:t>
            </w:r>
          </w:p>
        </w:tc>
        <w:tc>
          <w:tcPr>
            <w:tcW w:w="4704" w:type="dxa"/>
            <w:tcBorders>
              <w:top w:val="single" w:sz="4" w:space="0" w:color="D9D9D9"/>
              <w:left w:val="single" w:sz="4" w:space="0" w:color="D9D9D9"/>
              <w:bottom w:val="single" w:sz="4" w:space="0" w:color="D9D9D9"/>
              <w:right w:val="single" w:sz="4" w:space="0" w:color="D9D9D9"/>
            </w:tcBorders>
          </w:tcPr>
          <w:p w14:paraId="67CF3075" w14:textId="77777777" w:rsidR="00DB2E02" w:rsidRDefault="00DB2E02" w:rsidP="0076146F">
            <w:pPr>
              <w:spacing w:after="20"/>
            </w:pPr>
            <w:r>
              <w:rPr>
                <w:sz w:val="16"/>
              </w:rPr>
              <w:t>ha/yr</w:t>
            </w:r>
          </w:p>
        </w:tc>
        <w:tc>
          <w:tcPr>
            <w:tcW w:w="4704" w:type="dxa"/>
            <w:tcBorders>
              <w:top w:val="single" w:sz="4" w:space="0" w:color="D9D9D9"/>
              <w:left w:val="single" w:sz="4" w:space="0" w:color="D9D9D9"/>
              <w:bottom w:val="single" w:sz="4" w:space="0" w:color="D9D9D9"/>
              <w:right w:val="single" w:sz="4" w:space="0" w:color="D9D9D9"/>
            </w:tcBorders>
          </w:tcPr>
          <w:p w14:paraId="1282DA70" w14:textId="77777777" w:rsidR="00DB2E02" w:rsidRDefault="00DB2E02" w:rsidP="0076146F">
            <w:pPr>
              <w:spacing w:after="20"/>
            </w:pPr>
            <w:r>
              <w:rPr>
                <w:sz w:val="16"/>
              </w:rPr>
              <w:t>By sub-region (south/central/north Finland)</w:t>
            </w:r>
          </w:p>
        </w:tc>
      </w:tr>
      <w:tr w:rsidR="00DB2E02" w14:paraId="6DE58A5E"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21335829" w14:textId="77777777" w:rsidR="00DB2E02" w:rsidRDefault="00DB2E02" w:rsidP="0076146F">
            <w:pPr>
              <w:spacing w:after="20"/>
            </w:pPr>
            <w:r>
              <w:rPr>
                <w:sz w:val="16"/>
              </w:rPr>
              <w:t>Annual bark beetle damage volume</w:t>
            </w:r>
          </w:p>
        </w:tc>
        <w:tc>
          <w:tcPr>
            <w:tcW w:w="4704" w:type="dxa"/>
            <w:tcBorders>
              <w:top w:val="single" w:sz="4" w:space="0" w:color="D9D9D9"/>
              <w:left w:val="single" w:sz="4" w:space="0" w:color="D9D9D9"/>
              <w:bottom w:val="single" w:sz="4" w:space="0" w:color="D9D9D9"/>
              <w:right w:val="single" w:sz="4" w:space="0" w:color="D9D9D9"/>
            </w:tcBorders>
          </w:tcPr>
          <w:p w14:paraId="49C9ED38" w14:textId="77777777" w:rsidR="00DB2E02" w:rsidRDefault="00DB2E02" w:rsidP="0076146F">
            <w:pPr>
              <w:spacing w:after="20"/>
            </w:pPr>
            <w:r>
              <w:rPr>
                <w:sz w:val="16"/>
              </w:rPr>
              <w:t>m³/yr</w:t>
            </w:r>
          </w:p>
        </w:tc>
        <w:tc>
          <w:tcPr>
            <w:tcW w:w="4704" w:type="dxa"/>
            <w:tcBorders>
              <w:top w:val="single" w:sz="4" w:space="0" w:color="D9D9D9"/>
              <w:left w:val="single" w:sz="4" w:space="0" w:color="D9D9D9"/>
              <w:bottom w:val="single" w:sz="4" w:space="0" w:color="D9D9D9"/>
              <w:right w:val="single" w:sz="4" w:space="0" w:color="D9D9D9"/>
            </w:tcBorders>
          </w:tcPr>
          <w:p w14:paraId="629E4C64" w14:textId="77777777" w:rsidR="00DB2E02" w:rsidRDefault="00DB2E02" w:rsidP="0076146F">
            <w:pPr>
              <w:spacing w:after="20"/>
            </w:pPr>
            <w:r>
              <w:rPr>
                <w:sz w:val="16"/>
              </w:rPr>
              <w:t>By species; split recoverable vs. total</w:t>
            </w:r>
          </w:p>
        </w:tc>
      </w:tr>
      <w:tr w:rsidR="00DB2E02" w14:paraId="57ABF6E1"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19FA2386" w14:textId="77777777" w:rsidR="00DB2E02" w:rsidRDefault="00DB2E02" w:rsidP="0076146F">
            <w:pPr>
              <w:spacing w:after="20"/>
            </w:pPr>
            <w:r>
              <w:rPr>
                <w:sz w:val="16"/>
              </w:rPr>
              <w:t>Annual windstorm damage volume</w:t>
            </w:r>
          </w:p>
        </w:tc>
        <w:tc>
          <w:tcPr>
            <w:tcW w:w="4704" w:type="dxa"/>
            <w:tcBorders>
              <w:top w:val="single" w:sz="4" w:space="0" w:color="D9D9D9"/>
              <w:left w:val="single" w:sz="4" w:space="0" w:color="D9D9D9"/>
              <w:bottom w:val="single" w:sz="4" w:space="0" w:color="D9D9D9"/>
              <w:right w:val="single" w:sz="4" w:space="0" w:color="D9D9D9"/>
            </w:tcBorders>
          </w:tcPr>
          <w:p w14:paraId="2C318A65" w14:textId="77777777" w:rsidR="00DB2E02" w:rsidRDefault="00DB2E02" w:rsidP="0076146F">
            <w:pPr>
              <w:spacing w:after="20"/>
            </w:pPr>
            <w:r>
              <w:rPr>
                <w:sz w:val="16"/>
              </w:rPr>
              <w:t>m³/yr</w:t>
            </w:r>
          </w:p>
        </w:tc>
        <w:tc>
          <w:tcPr>
            <w:tcW w:w="4704" w:type="dxa"/>
            <w:tcBorders>
              <w:top w:val="single" w:sz="4" w:space="0" w:color="D9D9D9"/>
              <w:left w:val="single" w:sz="4" w:space="0" w:color="D9D9D9"/>
              <w:bottom w:val="single" w:sz="4" w:space="0" w:color="D9D9D9"/>
              <w:right w:val="single" w:sz="4" w:space="0" w:color="D9D9D9"/>
            </w:tcBorders>
          </w:tcPr>
          <w:p w14:paraId="03971FCF" w14:textId="77777777" w:rsidR="00DB2E02" w:rsidRDefault="00DB2E02" w:rsidP="0076146F">
            <w:pPr>
              <w:spacing w:after="20"/>
            </w:pPr>
            <w:r>
              <w:rPr>
                <w:sz w:val="16"/>
              </w:rPr>
              <w:t>By species; split recoverable vs. total</w:t>
            </w:r>
          </w:p>
        </w:tc>
      </w:tr>
      <w:tr w:rsidR="00DB2E02" w14:paraId="41EC6A31"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7B2AF5CB" w14:textId="77777777" w:rsidR="00DB2E02" w:rsidRDefault="00DB2E02" w:rsidP="0076146F">
            <w:pPr>
              <w:spacing w:after="20"/>
            </w:pPr>
            <w:r>
              <w:rPr>
                <w:sz w:val="16"/>
              </w:rPr>
              <w:t>Post-disturbance living biomass trajectory</w:t>
            </w:r>
          </w:p>
        </w:tc>
        <w:tc>
          <w:tcPr>
            <w:tcW w:w="4704" w:type="dxa"/>
            <w:tcBorders>
              <w:top w:val="single" w:sz="4" w:space="0" w:color="D9D9D9"/>
              <w:left w:val="single" w:sz="4" w:space="0" w:color="D9D9D9"/>
              <w:bottom w:val="single" w:sz="4" w:space="0" w:color="D9D9D9"/>
              <w:right w:val="single" w:sz="4" w:space="0" w:color="D9D9D9"/>
            </w:tcBorders>
          </w:tcPr>
          <w:p w14:paraId="3A2467B4" w14:textId="77777777" w:rsidR="00DB2E02" w:rsidRDefault="00DB2E02" w:rsidP="0076146F">
            <w:pPr>
              <w:spacing w:after="20"/>
            </w:pPr>
            <w:proofErr w:type="spellStart"/>
            <w:r>
              <w:rPr>
                <w:sz w:val="16"/>
              </w:rPr>
              <w:t>tC</w:t>
            </w:r>
            <w:proofErr w:type="spellEnd"/>
            <w:r>
              <w:rPr>
                <w:sz w:val="16"/>
              </w:rPr>
              <w:t>/ha/yr</w:t>
            </w:r>
          </w:p>
        </w:tc>
        <w:tc>
          <w:tcPr>
            <w:tcW w:w="4704" w:type="dxa"/>
            <w:tcBorders>
              <w:top w:val="single" w:sz="4" w:space="0" w:color="D9D9D9"/>
              <w:left w:val="single" w:sz="4" w:space="0" w:color="D9D9D9"/>
              <w:bottom w:val="single" w:sz="4" w:space="0" w:color="D9D9D9"/>
              <w:right w:val="single" w:sz="4" w:space="0" w:color="D9D9D9"/>
            </w:tcBorders>
          </w:tcPr>
          <w:p w14:paraId="21AB4114" w14:textId="77777777" w:rsidR="00DB2E02" w:rsidRDefault="00DB2E02" w:rsidP="0076146F">
            <w:pPr>
              <w:spacing w:after="20"/>
            </w:pPr>
            <w:r>
              <w:rPr>
                <w:sz w:val="16"/>
              </w:rPr>
              <w:t>For supply curve recovery timeline</w:t>
            </w:r>
          </w:p>
        </w:tc>
      </w:tr>
      <w:tr w:rsidR="00DB2E02" w14:paraId="50DFD412"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25B2B00C" w14:textId="77777777" w:rsidR="00DB2E02" w:rsidRDefault="00DB2E02" w:rsidP="0076146F">
            <w:pPr>
              <w:spacing w:after="20"/>
            </w:pPr>
            <w:r>
              <w:rPr>
                <w:sz w:val="16"/>
              </w:rPr>
              <w:t>Disturbance damage by GWL x management scenario</w:t>
            </w:r>
          </w:p>
        </w:tc>
        <w:tc>
          <w:tcPr>
            <w:tcW w:w="4704" w:type="dxa"/>
            <w:tcBorders>
              <w:top w:val="single" w:sz="4" w:space="0" w:color="D9D9D9"/>
              <w:left w:val="single" w:sz="4" w:space="0" w:color="D9D9D9"/>
              <w:bottom w:val="single" w:sz="4" w:space="0" w:color="D9D9D9"/>
              <w:right w:val="single" w:sz="4" w:space="0" w:color="D9D9D9"/>
            </w:tcBorders>
          </w:tcPr>
          <w:p w14:paraId="53187275" w14:textId="77777777" w:rsidR="00DB2E02" w:rsidRDefault="00DB2E02" w:rsidP="0076146F">
            <w:pPr>
              <w:spacing w:after="20"/>
            </w:pPr>
            <w:r>
              <w:rPr>
                <w:sz w:val="16"/>
              </w:rPr>
              <w:t>-</w:t>
            </w:r>
          </w:p>
        </w:tc>
        <w:tc>
          <w:tcPr>
            <w:tcW w:w="4704" w:type="dxa"/>
            <w:tcBorders>
              <w:top w:val="single" w:sz="4" w:space="0" w:color="D9D9D9"/>
              <w:left w:val="single" w:sz="4" w:space="0" w:color="D9D9D9"/>
              <w:bottom w:val="single" w:sz="4" w:space="0" w:color="D9D9D9"/>
              <w:right w:val="single" w:sz="4" w:space="0" w:color="D9D9D9"/>
            </w:tcBorders>
          </w:tcPr>
          <w:p w14:paraId="6BEBD1E3" w14:textId="77777777" w:rsidR="00DB2E02" w:rsidRDefault="00DB2E02" w:rsidP="0076146F">
            <w:pPr>
              <w:spacing w:after="20"/>
            </w:pPr>
            <w:r>
              <w:rPr>
                <w:sz w:val="16"/>
              </w:rPr>
              <w:t>Full 6-scenario matrix</w:t>
            </w:r>
          </w:p>
        </w:tc>
      </w:tr>
    </w:tbl>
    <w:p w14:paraId="2A042853" w14:textId="79F6EE0A" w:rsidR="00DB2E02" w:rsidRDefault="00DB2E02" w:rsidP="00DB2E02"/>
    <w:p w14:paraId="7C8BCBD8" w14:textId="77777777" w:rsidR="00DB2E02" w:rsidRDefault="00DB2E02" w:rsidP="00DB2E02">
      <w:pPr>
        <w:pStyle w:val="Heading2"/>
      </w:pPr>
      <w:r>
        <w:rPr>
          <w:rFonts w:ascii="Aptos" w:hAnsi="Aptos"/>
        </w:rPr>
        <w:lastRenderedPageBreak/>
        <w:t>6.2 From the Finnish research team (FORTRAN)</w:t>
      </w:r>
    </w:p>
    <w:tbl>
      <w:tblPr>
        <w:tblW w:w="0" w:type="auto"/>
        <w:jc w:val="center"/>
        <w:tblLook w:val="04A0" w:firstRow="1" w:lastRow="0" w:firstColumn="1" w:lastColumn="0" w:noHBand="0" w:noVBand="1"/>
      </w:tblPr>
      <w:tblGrid>
        <w:gridCol w:w="3395"/>
        <w:gridCol w:w="3255"/>
        <w:gridCol w:w="3432"/>
      </w:tblGrid>
      <w:tr w:rsidR="00DB2E02" w14:paraId="7F32F4CE"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1A18198D" w14:textId="77777777" w:rsidR="00DB2E02" w:rsidRDefault="00DB2E02" w:rsidP="0076146F">
            <w:pPr>
              <w:spacing w:after="20"/>
            </w:pPr>
            <w:r>
              <w:rPr>
                <w:b/>
                <w:sz w:val="16"/>
              </w:rPr>
              <w:t>Variable</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29990845" w14:textId="77777777" w:rsidR="00DB2E02" w:rsidRDefault="00DB2E02" w:rsidP="0076146F">
            <w:pPr>
              <w:spacing w:after="20"/>
            </w:pPr>
            <w:r>
              <w:rPr>
                <w:b/>
                <w:sz w:val="16"/>
              </w:rPr>
              <w:t>Unit</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6EDF14EF" w14:textId="77777777" w:rsidR="00DB2E02" w:rsidRDefault="00DB2E02" w:rsidP="0076146F">
            <w:pPr>
              <w:spacing w:after="20"/>
            </w:pPr>
            <w:r>
              <w:rPr>
                <w:b/>
                <w:sz w:val="16"/>
              </w:rPr>
              <w:t>Source</w:t>
            </w:r>
          </w:p>
        </w:tc>
      </w:tr>
      <w:tr w:rsidR="00DB2E02" w14:paraId="224743D7"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60E676E6" w14:textId="77777777" w:rsidR="00DB2E02" w:rsidRDefault="00DB2E02" w:rsidP="0076146F">
            <w:pPr>
              <w:spacing w:after="20"/>
            </w:pPr>
            <w:r>
              <w:rPr>
                <w:sz w:val="16"/>
              </w:rPr>
              <w:t xml:space="preserve">Annual harvestable </w:t>
            </w:r>
            <w:proofErr w:type="spellStart"/>
            <w:r>
              <w:rPr>
                <w:sz w:val="16"/>
              </w:rPr>
              <w:t>stemwood</w:t>
            </w:r>
            <w:proofErr w:type="spellEnd"/>
            <w:r>
              <w:rPr>
                <w:sz w:val="16"/>
              </w:rPr>
              <w:t xml:space="preserve"> by species</w:t>
            </w:r>
          </w:p>
        </w:tc>
        <w:tc>
          <w:tcPr>
            <w:tcW w:w="4704" w:type="dxa"/>
            <w:tcBorders>
              <w:top w:val="single" w:sz="4" w:space="0" w:color="D9D9D9"/>
              <w:left w:val="single" w:sz="4" w:space="0" w:color="D9D9D9"/>
              <w:bottom w:val="single" w:sz="4" w:space="0" w:color="D9D9D9"/>
              <w:right w:val="single" w:sz="4" w:space="0" w:color="D9D9D9"/>
            </w:tcBorders>
          </w:tcPr>
          <w:p w14:paraId="046C3D56" w14:textId="77777777" w:rsidR="00DB2E02" w:rsidRDefault="00DB2E02" w:rsidP="0076146F">
            <w:pPr>
              <w:spacing w:after="20"/>
            </w:pPr>
            <w:r>
              <w:rPr>
                <w:sz w:val="16"/>
              </w:rPr>
              <w:t>m³/yr</w:t>
            </w:r>
          </w:p>
        </w:tc>
        <w:tc>
          <w:tcPr>
            <w:tcW w:w="4704" w:type="dxa"/>
            <w:tcBorders>
              <w:top w:val="single" w:sz="4" w:space="0" w:color="D9D9D9"/>
              <w:left w:val="single" w:sz="4" w:space="0" w:color="D9D9D9"/>
              <w:bottom w:val="single" w:sz="4" w:space="0" w:color="D9D9D9"/>
              <w:right w:val="single" w:sz="4" w:space="0" w:color="D9D9D9"/>
            </w:tcBorders>
          </w:tcPr>
          <w:p w14:paraId="4779AF4F" w14:textId="77777777" w:rsidR="00DB2E02" w:rsidRDefault="00DB2E02" w:rsidP="0076146F">
            <w:pPr>
              <w:spacing w:after="20"/>
            </w:pPr>
            <w:r>
              <w:rPr>
                <w:sz w:val="16"/>
              </w:rPr>
              <w:t>FORTRAN output per scenario</w:t>
            </w:r>
          </w:p>
        </w:tc>
      </w:tr>
      <w:tr w:rsidR="00DB2E02" w14:paraId="097255D7"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2302564A" w14:textId="77777777" w:rsidR="00DB2E02" w:rsidRDefault="00DB2E02" w:rsidP="0076146F">
            <w:pPr>
              <w:spacing w:after="20"/>
            </w:pPr>
            <w:r>
              <w:rPr>
                <w:sz w:val="16"/>
              </w:rPr>
              <w:t>Logging residue volume by scenario</w:t>
            </w:r>
          </w:p>
        </w:tc>
        <w:tc>
          <w:tcPr>
            <w:tcW w:w="4704" w:type="dxa"/>
            <w:tcBorders>
              <w:top w:val="single" w:sz="4" w:space="0" w:color="D9D9D9"/>
              <w:left w:val="single" w:sz="4" w:space="0" w:color="D9D9D9"/>
              <w:bottom w:val="single" w:sz="4" w:space="0" w:color="D9D9D9"/>
              <w:right w:val="single" w:sz="4" w:space="0" w:color="D9D9D9"/>
            </w:tcBorders>
          </w:tcPr>
          <w:p w14:paraId="2BB51DCA" w14:textId="77777777" w:rsidR="00DB2E02" w:rsidRDefault="00DB2E02" w:rsidP="0076146F">
            <w:pPr>
              <w:spacing w:after="20"/>
            </w:pPr>
            <w:r>
              <w:rPr>
                <w:sz w:val="16"/>
              </w:rPr>
              <w:t>m³/yr</w:t>
            </w:r>
          </w:p>
        </w:tc>
        <w:tc>
          <w:tcPr>
            <w:tcW w:w="4704" w:type="dxa"/>
            <w:tcBorders>
              <w:top w:val="single" w:sz="4" w:space="0" w:color="D9D9D9"/>
              <w:left w:val="single" w:sz="4" w:space="0" w:color="D9D9D9"/>
              <w:bottom w:val="single" w:sz="4" w:space="0" w:color="D9D9D9"/>
              <w:right w:val="single" w:sz="4" w:space="0" w:color="D9D9D9"/>
            </w:tcBorders>
          </w:tcPr>
          <w:p w14:paraId="5E449E1B" w14:textId="77777777" w:rsidR="00DB2E02" w:rsidRDefault="00DB2E02" w:rsidP="0076146F">
            <w:pPr>
              <w:spacing w:after="20"/>
            </w:pPr>
            <w:r>
              <w:rPr>
                <w:sz w:val="16"/>
              </w:rPr>
              <w:t>FORTRAN, by management regime</w:t>
            </w:r>
          </w:p>
        </w:tc>
      </w:tr>
      <w:tr w:rsidR="00DB2E02" w14:paraId="30465C69"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0253DF64" w14:textId="77777777" w:rsidR="00DB2E02" w:rsidRDefault="00DB2E02" w:rsidP="0076146F">
            <w:pPr>
              <w:spacing w:after="20"/>
            </w:pPr>
            <w:r>
              <w:rPr>
                <w:sz w:val="16"/>
              </w:rPr>
              <w:t>Age structure evolution (2025-2060)</w:t>
            </w:r>
          </w:p>
        </w:tc>
        <w:tc>
          <w:tcPr>
            <w:tcW w:w="4704" w:type="dxa"/>
            <w:tcBorders>
              <w:top w:val="single" w:sz="4" w:space="0" w:color="D9D9D9"/>
              <w:left w:val="single" w:sz="4" w:space="0" w:color="D9D9D9"/>
              <w:bottom w:val="single" w:sz="4" w:space="0" w:color="D9D9D9"/>
              <w:right w:val="single" w:sz="4" w:space="0" w:color="D9D9D9"/>
            </w:tcBorders>
          </w:tcPr>
          <w:p w14:paraId="66ADC157" w14:textId="77777777" w:rsidR="00DB2E02" w:rsidRDefault="00DB2E02" w:rsidP="0076146F">
            <w:pPr>
              <w:spacing w:after="20"/>
            </w:pPr>
            <w:r>
              <w:rPr>
                <w:sz w:val="16"/>
              </w:rPr>
              <w:t>ha by age class</w:t>
            </w:r>
          </w:p>
        </w:tc>
        <w:tc>
          <w:tcPr>
            <w:tcW w:w="4704" w:type="dxa"/>
            <w:tcBorders>
              <w:top w:val="single" w:sz="4" w:space="0" w:color="D9D9D9"/>
              <w:left w:val="single" w:sz="4" w:space="0" w:color="D9D9D9"/>
              <w:bottom w:val="single" w:sz="4" w:space="0" w:color="D9D9D9"/>
              <w:right w:val="single" w:sz="4" w:space="0" w:color="D9D9D9"/>
            </w:tcBorders>
          </w:tcPr>
          <w:p w14:paraId="32DF016C" w14:textId="77777777" w:rsidR="00DB2E02" w:rsidRDefault="00DB2E02" w:rsidP="0076146F">
            <w:pPr>
              <w:spacing w:after="20"/>
            </w:pPr>
            <w:r>
              <w:rPr>
                <w:sz w:val="16"/>
              </w:rPr>
              <w:t>FORTRAN</w:t>
            </w:r>
          </w:p>
        </w:tc>
      </w:tr>
      <w:tr w:rsidR="00DB2E02" w14:paraId="19B2C29D"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1653E943" w14:textId="77777777" w:rsidR="00DB2E02" w:rsidRPr="00DB2E02" w:rsidRDefault="00DB2E02" w:rsidP="0076146F">
            <w:pPr>
              <w:spacing w:after="20"/>
              <w:rPr>
                <w:lang w:val="it-IT"/>
              </w:rPr>
            </w:pPr>
            <w:r w:rsidRPr="00DB2E02">
              <w:rPr>
                <w:sz w:val="16"/>
                <w:lang w:val="it-IT"/>
              </w:rPr>
              <w:t xml:space="preserve">Per-scenario minimum </w:t>
            </w:r>
            <w:proofErr w:type="spellStart"/>
            <w:r w:rsidRPr="00DB2E02">
              <w:rPr>
                <w:sz w:val="16"/>
                <w:lang w:val="it-IT"/>
              </w:rPr>
              <w:t>deadwood</w:t>
            </w:r>
            <w:proofErr w:type="spellEnd"/>
            <w:r w:rsidRPr="00DB2E02">
              <w:rPr>
                <w:sz w:val="16"/>
                <w:lang w:val="it-IT"/>
              </w:rPr>
              <w:t xml:space="preserve"> </w:t>
            </w:r>
            <w:proofErr w:type="spellStart"/>
            <w:r w:rsidRPr="00DB2E02">
              <w:rPr>
                <w:sz w:val="16"/>
                <w:lang w:val="it-IT"/>
              </w:rPr>
              <w:t>retention</w:t>
            </w:r>
            <w:proofErr w:type="spellEnd"/>
          </w:p>
        </w:tc>
        <w:tc>
          <w:tcPr>
            <w:tcW w:w="4704" w:type="dxa"/>
            <w:tcBorders>
              <w:top w:val="single" w:sz="4" w:space="0" w:color="D9D9D9"/>
              <w:left w:val="single" w:sz="4" w:space="0" w:color="D9D9D9"/>
              <w:bottom w:val="single" w:sz="4" w:space="0" w:color="D9D9D9"/>
              <w:right w:val="single" w:sz="4" w:space="0" w:color="D9D9D9"/>
            </w:tcBorders>
          </w:tcPr>
          <w:p w14:paraId="2C285CE6" w14:textId="77777777" w:rsidR="00DB2E02" w:rsidRDefault="00DB2E02" w:rsidP="0076146F">
            <w:pPr>
              <w:spacing w:after="20"/>
            </w:pPr>
            <w:r>
              <w:rPr>
                <w:sz w:val="16"/>
              </w:rPr>
              <w:t>m³/ha</w:t>
            </w:r>
          </w:p>
        </w:tc>
        <w:tc>
          <w:tcPr>
            <w:tcW w:w="4704" w:type="dxa"/>
            <w:tcBorders>
              <w:top w:val="single" w:sz="4" w:space="0" w:color="D9D9D9"/>
              <w:left w:val="single" w:sz="4" w:space="0" w:color="D9D9D9"/>
              <w:bottom w:val="single" w:sz="4" w:space="0" w:color="D9D9D9"/>
              <w:right w:val="single" w:sz="4" w:space="0" w:color="D9D9D9"/>
            </w:tcBorders>
          </w:tcPr>
          <w:p w14:paraId="2380A7D1" w14:textId="77777777" w:rsidR="00DB2E02" w:rsidRDefault="00DB2E02" w:rsidP="0076146F">
            <w:pPr>
              <w:spacing w:after="20"/>
            </w:pPr>
            <w:r>
              <w:rPr>
                <w:sz w:val="16"/>
              </w:rPr>
              <w:t>Mönkkönen ecological ceiling thresholds</w:t>
            </w:r>
          </w:p>
        </w:tc>
      </w:tr>
      <w:tr w:rsidR="00DB2E02" w:rsidRPr="00DB2E02" w14:paraId="333C3274"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79E0B1A9" w14:textId="77777777" w:rsidR="00DB2E02" w:rsidRDefault="00DB2E02" w:rsidP="0076146F">
            <w:pPr>
              <w:spacing w:after="20"/>
            </w:pPr>
            <w:r>
              <w:rPr>
                <w:sz w:val="16"/>
              </w:rPr>
              <w:t>Thinning schedule and volumes</w:t>
            </w:r>
          </w:p>
        </w:tc>
        <w:tc>
          <w:tcPr>
            <w:tcW w:w="4704" w:type="dxa"/>
            <w:tcBorders>
              <w:top w:val="single" w:sz="4" w:space="0" w:color="D9D9D9"/>
              <w:left w:val="single" w:sz="4" w:space="0" w:color="D9D9D9"/>
              <w:bottom w:val="single" w:sz="4" w:space="0" w:color="D9D9D9"/>
              <w:right w:val="single" w:sz="4" w:space="0" w:color="D9D9D9"/>
            </w:tcBorders>
          </w:tcPr>
          <w:p w14:paraId="3C0C9C2D" w14:textId="77777777" w:rsidR="00DB2E02" w:rsidRDefault="00DB2E02" w:rsidP="0076146F">
            <w:pPr>
              <w:spacing w:after="20"/>
            </w:pPr>
            <w:r>
              <w:rPr>
                <w:sz w:val="16"/>
              </w:rPr>
              <w:t>m³/yr</w:t>
            </w:r>
          </w:p>
        </w:tc>
        <w:tc>
          <w:tcPr>
            <w:tcW w:w="4704" w:type="dxa"/>
            <w:tcBorders>
              <w:top w:val="single" w:sz="4" w:space="0" w:color="D9D9D9"/>
              <w:left w:val="single" w:sz="4" w:space="0" w:color="D9D9D9"/>
              <w:bottom w:val="single" w:sz="4" w:space="0" w:color="D9D9D9"/>
              <w:right w:val="single" w:sz="4" w:space="0" w:color="D9D9D9"/>
            </w:tcBorders>
          </w:tcPr>
          <w:p w14:paraId="4AD046E2" w14:textId="77777777" w:rsidR="00DB2E02" w:rsidRPr="00DB2E02" w:rsidRDefault="00DB2E02" w:rsidP="0076146F">
            <w:pPr>
              <w:spacing w:after="20"/>
              <w:rPr>
                <w:lang w:val="de-DE"/>
              </w:rPr>
            </w:pPr>
            <w:r w:rsidRPr="00DB2E02">
              <w:rPr>
                <w:sz w:val="16"/>
                <w:lang w:val="de-DE"/>
              </w:rPr>
              <w:t xml:space="preserve">FORTRAN (BAU, CCF, IBAU </w:t>
            </w:r>
            <w:proofErr w:type="spellStart"/>
            <w:r w:rsidRPr="00DB2E02">
              <w:rPr>
                <w:sz w:val="16"/>
                <w:lang w:val="de-DE"/>
              </w:rPr>
              <w:t>regimes</w:t>
            </w:r>
            <w:proofErr w:type="spellEnd"/>
            <w:r w:rsidRPr="00DB2E02">
              <w:rPr>
                <w:sz w:val="16"/>
                <w:lang w:val="de-DE"/>
              </w:rPr>
              <w:t>)</w:t>
            </w:r>
          </w:p>
        </w:tc>
      </w:tr>
    </w:tbl>
    <w:p w14:paraId="27686AA1" w14:textId="77777777" w:rsidR="00DB2E02" w:rsidRPr="00DB2E02" w:rsidRDefault="00DB2E02" w:rsidP="00DB2E02">
      <w:pPr>
        <w:rPr>
          <w:lang w:val="de-DE"/>
        </w:rPr>
      </w:pPr>
    </w:p>
    <w:p w14:paraId="6BCF57D6" w14:textId="28FD2C49" w:rsidR="00DB2E02" w:rsidRDefault="00DB2E02" w:rsidP="00DB2E02">
      <w:pPr>
        <w:pStyle w:val="Heading2"/>
      </w:pPr>
      <w:r>
        <w:rPr>
          <w:rFonts w:ascii="Aptos" w:hAnsi="Aptos"/>
        </w:rPr>
        <w:t>6.3 From Finnish national statistics / literature</w:t>
      </w:r>
    </w:p>
    <w:tbl>
      <w:tblPr>
        <w:tblW w:w="0" w:type="auto"/>
        <w:jc w:val="center"/>
        <w:tblLook w:val="04A0" w:firstRow="1" w:lastRow="0" w:firstColumn="1" w:lastColumn="0" w:noHBand="0" w:noVBand="1"/>
      </w:tblPr>
      <w:tblGrid>
        <w:gridCol w:w="3406"/>
        <w:gridCol w:w="3259"/>
        <w:gridCol w:w="3417"/>
      </w:tblGrid>
      <w:tr w:rsidR="00DB2E02" w14:paraId="068B5078"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0C69932C" w14:textId="77777777" w:rsidR="00DB2E02" w:rsidRDefault="00DB2E02" w:rsidP="0076146F">
            <w:pPr>
              <w:spacing w:after="20"/>
            </w:pPr>
            <w:r>
              <w:rPr>
                <w:b/>
                <w:sz w:val="16"/>
              </w:rPr>
              <w:t>Variable</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493FBE26" w14:textId="77777777" w:rsidR="00DB2E02" w:rsidRDefault="00DB2E02" w:rsidP="0076146F">
            <w:pPr>
              <w:spacing w:after="20"/>
            </w:pPr>
            <w:r>
              <w:rPr>
                <w:b/>
                <w:sz w:val="16"/>
              </w:rPr>
              <w:t>Unit</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2D6E965E" w14:textId="77777777" w:rsidR="00DB2E02" w:rsidRDefault="00DB2E02" w:rsidP="0076146F">
            <w:pPr>
              <w:spacing w:after="20"/>
            </w:pPr>
            <w:r>
              <w:rPr>
                <w:b/>
                <w:sz w:val="16"/>
              </w:rPr>
              <w:t>Source</w:t>
            </w:r>
          </w:p>
        </w:tc>
      </w:tr>
      <w:tr w:rsidR="00DB2E02" w14:paraId="53FE6DDD"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299AC78A" w14:textId="77777777" w:rsidR="00DB2E02" w:rsidRDefault="00DB2E02" w:rsidP="0076146F">
            <w:pPr>
              <w:spacing w:after="20"/>
            </w:pPr>
            <w:r>
              <w:rPr>
                <w:sz w:val="16"/>
              </w:rPr>
              <w:t>Harvesting cost by terrain class</w:t>
            </w:r>
          </w:p>
        </w:tc>
        <w:tc>
          <w:tcPr>
            <w:tcW w:w="4704" w:type="dxa"/>
            <w:tcBorders>
              <w:top w:val="single" w:sz="4" w:space="0" w:color="D9D9D9"/>
              <w:left w:val="single" w:sz="4" w:space="0" w:color="D9D9D9"/>
              <w:bottom w:val="single" w:sz="4" w:space="0" w:color="D9D9D9"/>
              <w:right w:val="single" w:sz="4" w:space="0" w:color="D9D9D9"/>
            </w:tcBorders>
          </w:tcPr>
          <w:p w14:paraId="31E5B899" w14:textId="77777777" w:rsidR="00DB2E02" w:rsidRDefault="00DB2E02" w:rsidP="0076146F">
            <w:pPr>
              <w:spacing w:after="20"/>
            </w:pPr>
            <w:r>
              <w:rPr>
                <w:sz w:val="16"/>
              </w:rPr>
              <w:t>€/m³</w:t>
            </w:r>
          </w:p>
        </w:tc>
        <w:tc>
          <w:tcPr>
            <w:tcW w:w="4704" w:type="dxa"/>
            <w:tcBorders>
              <w:top w:val="single" w:sz="4" w:space="0" w:color="D9D9D9"/>
              <w:left w:val="single" w:sz="4" w:space="0" w:color="D9D9D9"/>
              <w:bottom w:val="single" w:sz="4" w:space="0" w:color="D9D9D9"/>
              <w:right w:val="single" w:sz="4" w:space="0" w:color="D9D9D9"/>
            </w:tcBorders>
          </w:tcPr>
          <w:p w14:paraId="54E799A7" w14:textId="77777777" w:rsidR="00DB2E02" w:rsidRDefault="00DB2E02" w:rsidP="0076146F">
            <w:pPr>
              <w:spacing w:after="20"/>
            </w:pPr>
            <w:r>
              <w:rPr>
                <w:sz w:val="16"/>
              </w:rPr>
              <w:t>Luke forestry cost statistics</w:t>
            </w:r>
          </w:p>
        </w:tc>
      </w:tr>
      <w:tr w:rsidR="00DB2E02" w14:paraId="1183BC59"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62C99B16" w14:textId="77777777" w:rsidR="00DB2E02" w:rsidRDefault="00DB2E02" w:rsidP="0076146F">
            <w:pPr>
              <w:spacing w:after="20"/>
            </w:pPr>
            <w:r>
              <w:rPr>
                <w:sz w:val="16"/>
              </w:rPr>
              <w:t>Chipping / processing cost</w:t>
            </w:r>
          </w:p>
        </w:tc>
        <w:tc>
          <w:tcPr>
            <w:tcW w:w="4704" w:type="dxa"/>
            <w:tcBorders>
              <w:top w:val="single" w:sz="4" w:space="0" w:color="D9D9D9"/>
              <w:left w:val="single" w:sz="4" w:space="0" w:color="D9D9D9"/>
              <w:bottom w:val="single" w:sz="4" w:space="0" w:color="D9D9D9"/>
              <w:right w:val="single" w:sz="4" w:space="0" w:color="D9D9D9"/>
            </w:tcBorders>
          </w:tcPr>
          <w:p w14:paraId="6B4F9918" w14:textId="77777777" w:rsidR="00DB2E02" w:rsidRDefault="00DB2E02" w:rsidP="0076146F">
            <w:pPr>
              <w:spacing w:after="20"/>
            </w:pPr>
            <w:r>
              <w:rPr>
                <w:sz w:val="16"/>
              </w:rPr>
              <w:t>€/MWh</w:t>
            </w:r>
          </w:p>
        </w:tc>
        <w:tc>
          <w:tcPr>
            <w:tcW w:w="4704" w:type="dxa"/>
            <w:tcBorders>
              <w:top w:val="single" w:sz="4" w:space="0" w:color="D9D9D9"/>
              <w:left w:val="single" w:sz="4" w:space="0" w:color="D9D9D9"/>
              <w:bottom w:val="single" w:sz="4" w:space="0" w:color="D9D9D9"/>
              <w:right w:val="single" w:sz="4" w:space="0" w:color="D9D9D9"/>
            </w:tcBorders>
          </w:tcPr>
          <w:p w14:paraId="67B12274" w14:textId="77777777" w:rsidR="00DB2E02" w:rsidRDefault="00DB2E02" w:rsidP="0076146F">
            <w:pPr>
              <w:spacing w:after="20"/>
            </w:pPr>
            <w:r>
              <w:rPr>
                <w:sz w:val="16"/>
              </w:rPr>
              <w:t>VTT / Finnish Energy</w:t>
            </w:r>
          </w:p>
        </w:tc>
      </w:tr>
      <w:tr w:rsidR="00DB2E02" w14:paraId="64A87A8A"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05DD4DA5" w14:textId="77777777" w:rsidR="00DB2E02" w:rsidRDefault="00DB2E02" w:rsidP="0076146F">
            <w:pPr>
              <w:spacing w:after="20"/>
            </w:pPr>
            <w:r>
              <w:rPr>
                <w:sz w:val="16"/>
              </w:rPr>
              <w:t>Transport cost by distance class</w:t>
            </w:r>
          </w:p>
        </w:tc>
        <w:tc>
          <w:tcPr>
            <w:tcW w:w="4704" w:type="dxa"/>
            <w:tcBorders>
              <w:top w:val="single" w:sz="4" w:space="0" w:color="D9D9D9"/>
              <w:left w:val="single" w:sz="4" w:space="0" w:color="D9D9D9"/>
              <w:bottom w:val="single" w:sz="4" w:space="0" w:color="D9D9D9"/>
              <w:right w:val="single" w:sz="4" w:space="0" w:color="D9D9D9"/>
            </w:tcBorders>
          </w:tcPr>
          <w:p w14:paraId="15F865F8" w14:textId="77777777" w:rsidR="00DB2E02" w:rsidRDefault="00DB2E02" w:rsidP="0076146F">
            <w:pPr>
              <w:spacing w:after="20"/>
            </w:pPr>
            <w:r>
              <w:rPr>
                <w:sz w:val="16"/>
              </w:rPr>
              <w:t>€/MWh</w:t>
            </w:r>
          </w:p>
        </w:tc>
        <w:tc>
          <w:tcPr>
            <w:tcW w:w="4704" w:type="dxa"/>
            <w:tcBorders>
              <w:top w:val="single" w:sz="4" w:space="0" w:color="D9D9D9"/>
              <w:left w:val="single" w:sz="4" w:space="0" w:color="D9D9D9"/>
              <w:bottom w:val="single" w:sz="4" w:space="0" w:color="D9D9D9"/>
              <w:right w:val="single" w:sz="4" w:space="0" w:color="D9D9D9"/>
            </w:tcBorders>
          </w:tcPr>
          <w:p w14:paraId="756CA951" w14:textId="77777777" w:rsidR="00DB2E02" w:rsidRDefault="00DB2E02" w:rsidP="0076146F">
            <w:pPr>
              <w:spacing w:after="20"/>
            </w:pPr>
            <w:r>
              <w:rPr>
                <w:sz w:val="16"/>
              </w:rPr>
              <w:t>Luke / biomass terminal data</w:t>
            </w:r>
          </w:p>
        </w:tc>
      </w:tr>
      <w:tr w:rsidR="00DB2E02" w14:paraId="3EB2C7F9"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2E71F28D" w14:textId="77777777" w:rsidR="00DB2E02" w:rsidRDefault="00DB2E02" w:rsidP="0076146F">
            <w:pPr>
              <w:spacing w:after="20"/>
            </w:pPr>
            <w:r>
              <w:rPr>
                <w:sz w:val="16"/>
              </w:rPr>
              <w:t>Industrial wood demand (pulp/paper)</w:t>
            </w:r>
          </w:p>
        </w:tc>
        <w:tc>
          <w:tcPr>
            <w:tcW w:w="4704" w:type="dxa"/>
            <w:tcBorders>
              <w:top w:val="single" w:sz="4" w:space="0" w:color="D9D9D9"/>
              <w:left w:val="single" w:sz="4" w:space="0" w:color="D9D9D9"/>
              <w:bottom w:val="single" w:sz="4" w:space="0" w:color="D9D9D9"/>
              <w:right w:val="single" w:sz="4" w:space="0" w:color="D9D9D9"/>
            </w:tcBorders>
          </w:tcPr>
          <w:p w14:paraId="6472CCB5" w14:textId="77777777" w:rsidR="00DB2E02" w:rsidRDefault="00DB2E02" w:rsidP="0076146F">
            <w:pPr>
              <w:spacing w:after="20"/>
            </w:pPr>
            <w:r>
              <w:rPr>
                <w:sz w:val="16"/>
              </w:rPr>
              <w:t>Mm³/yr</w:t>
            </w:r>
          </w:p>
        </w:tc>
        <w:tc>
          <w:tcPr>
            <w:tcW w:w="4704" w:type="dxa"/>
            <w:tcBorders>
              <w:top w:val="single" w:sz="4" w:space="0" w:color="D9D9D9"/>
              <w:left w:val="single" w:sz="4" w:space="0" w:color="D9D9D9"/>
              <w:bottom w:val="single" w:sz="4" w:space="0" w:color="D9D9D9"/>
              <w:right w:val="single" w:sz="4" w:space="0" w:color="D9D9D9"/>
            </w:tcBorders>
          </w:tcPr>
          <w:p w14:paraId="23243284" w14:textId="77777777" w:rsidR="00DB2E02" w:rsidRDefault="00DB2E02" w:rsidP="0076146F">
            <w:pPr>
              <w:spacing w:after="20"/>
            </w:pPr>
            <w:r>
              <w:rPr>
                <w:sz w:val="16"/>
              </w:rPr>
              <w:t xml:space="preserve">UPM, </w:t>
            </w:r>
            <w:proofErr w:type="spellStart"/>
            <w:r>
              <w:rPr>
                <w:sz w:val="16"/>
              </w:rPr>
              <w:t>Metsä</w:t>
            </w:r>
            <w:proofErr w:type="spellEnd"/>
            <w:r>
              <w:rPr>
                <w:sz w:val="16"/>
              </w:rPr>
              <w:t>, Stora Enso annual reports; Luke</w:t>
            </w:r>
          </w:p>
        </w:tc>
      </w:tr>
      <w:tr w:rsidR="00DB2E02" w14:paraId="5526345A"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6BAE6303" w14:textId="77777777" w:rsidR="00DB2E02" w:rsidRDefault="00DB2E02" w:rsidP="0076146F">
            <w:pPr>
              <w:spacing w:after="20"/>
            </w:pPr>
            <w:r>
              <w:rPr>
                <w:sz w:val="16"/>
              </w:rPr>
              <w:t>Calamity wood: salvage rate, LHV penalty, moisture</w:t>
            </w:r>
          </w:p>
        </w:tc>
        <w:tc>
          <w:tcPr>
            <w:tcW w:w="4704" w:type="dxa"/>
            <w:tcBorders>
              <w:top w:val="single" w:sz="4" w:space="0" w:color="D9D9D9"/>
              <w:left w:val="single" w:sz="4" w:space="0" w:color="D9D9D9"/>
              <w:bottom w:val="single" w:sz="4" w:space="0" w:color="D9D9D9"/>
              <w:right w:val="single" w:sz="4" w:space="0" w:color="D9D9D9"/>
            </w:tcBorders>
          </w:tcPr>
          <w:p w14:paraId="1C1955D7" w14:textId="77777777" w:rsidR="00DB2E02" w:rsidRDefault="00DB2E02" w:rsidP="0076146F">
            <w:pPr>
              <w:spacing w:after="20"/>
            </w:pPr>
            <w:r>
              <w:rPr>
                <w:sz w:val="16"/>
              </w:rPr>
              <w:t>-</w:t>
            </w:r>
          </w:p>
        </w:tc>
        <w:tc>
          <w:tcPr>
            <w:tcW w:w="4704" w:type="dxa"/>
            <w:tcBorders>
              <w:top w:val="single" w:sz="4" w:space="0" w:color="D9D9D9"/>
              <w:left w:val="single" w:sz="4" w:space="0" w:color="D9D9D9"/>
              <w:bottom w:val="single" w:sz="4" w:space="0" w:color="D9D9D9"/>
              <w:right w:val="single" w:sz="4" w:space="0" w:color="D9D9D9"/>
            </w:tcBorders>
          </w:tcPr>
          <w:p w14:paraId="12FED460" w14:textId="77777777" w:rsidR="00DB2E02" w:rsidRDefault="00DB2E02" w:rsidP="0076146F">
            <w:pPr>
              <w:spacing w:after="20"/>
            </w:pPr>
            <w:r>
              <w:rPr>
                <w:sz w:val="16"/>
              </w:rPr>
              <w:t>VTT; Luke post-storm reports (2001 Pyry, 2010)</w:t>
            </w:r>
          </w:p>
        </w:tc>
      </w:tr>
      <w:tr w:rsidR="00DB2E02" w14:paraId="5D4DF537"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35B3337E" w14:textId="77777777" w:rsidR="00DB2E02" w:rsidRDefault="00DB2E02" w:rsidP="0076146F">
            <w:pPr>
              <w:spacing w:after="20"/>
            </w:pPr>
            <w:r>
              <w:rPr>
                <w:sz w:val="16"/>
              </w:rPr>
              <w:t>Forest industry absorption capacity at calamity peak</w:t>
            </w:r>
          </w:p>
        </w:tc>
        <w:tc>
          <w:tcPr>
            <w:tcW w:w="4704" w:type="dxa"/>
            <w:tcBorders>
              <w:top w:val="single" w:sz="4" w:space="0" w:color="D9D9D9"/>
              <w:left w:val="single" w:sz="4" w:space="0" w:color="D9D9D9"/>
              <w:bottom w:val="single" w:sz="4" w:space="0" w:color="D9D9D9"/>
              <w:right w:val="single" w:sz="4" w:space="0" w:color="D9D9D9"/>
            </w:tcBorders>
          </w:tcPr>
          <w:p w14:paraId="36CB3799" w14:textId="77777777" w:rsidR="00DB2E02" w:rsidRDefault="00DB2E02" w:rsidP="0076146F">
            <w:pPr>
              <w:spacing w:after="20"/>
            </w:pPr>
            <w:r>
              <w:rPr>
                <w:sz w:val="16"/>
              </w:rPr>
              <w:t>Mm³/yr</w:t>
            </w:r>
          </w:p>
        </w:tc>
        <w:tc>
          <w:tcPr>
            <w:tcW w:w="4704" w:type="dxa"/>
            <w:tcBorders>
              <w:top w:val="single" w:sz="4" w:space="0" w:color="D9D9D9"/>
              <w:left w:val="single" w:sz="4" w:space="0" w:color="D9D9D9"/>
              <w:bottom w:val="single" w:sz="4" w:space="0" w:color="D9D9D9"/>
              <w:right w:val="single" w:sz="4" w:space="0" w:color="D9D9D9"/>
            </w:tcBorders>
          </w:tcPr>
          <w:p w14:paraId="2D20C5B8" w14:textId="77777777" w:rsidR="00DB2E02" w:rsidRDefault="00DB2E02" w:rsidP="0076146F">
            <w:pPr>
              <w:spacing w:after="20"/>
            </w:pPr>
            <w:r>
              <w:rPr>
                <w:sz w:val="16"/>
              </w:rPr>
              <w:t>Luke market analyses; Central European reference</w:t>
            </w:r>
          </w:p>
        </w:tc>
      </w:tr>
      <w:tr w:rsidR="00DB2E02" w14:paraId="3672C2E0"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12C522DD" w14:textId="77777777" w:rsidR="00DB2E02" w:rsidRDefault="00DB2E02" w:rsidP="0076146F">
            <w:pPr>
              <w:spacing w:after="20"/>
            </w:pPr>
            <w:proofErr w:type="spellStart"/>
            <w:r>
              <w:rPr>
                <w:sz w:val="16"/>
              </w:rPr>
              <w:t>EnergyScope</w:t>
            </w:r>
            <w:proofErr w:type="spellEnd"/>
            <w:r>
              <w:rPr>
                <w:sz w:val="16"/>
              </w:rPr>
              <w:t xml:space="preserve"> Finland technology parameters (2030)</w:t>
            </w:r>
          </w:p>
        </w:tc>
        <w:tc>
          <w:tcPr>
            <w:tcW w:w="4704" w:type="dxa"/>
            <w:tcBorders>
              <w:top w:val="single" w:sz="4" w:space="0" w:color="D9D9D9"/>
              <w:left w:val="single" w:sz="4" w:space="0" w:color="D9D9D9"/>
              <w:bottom w:val="single" w:sz="4" w:space="0" w:color="D9D9D9"/>
              <w:right w:val="single" w:sz="4" w:space="0" w:color="D9D9D9"/>
            </w:tcBorders>
          </w:tcPr>
          <w:p w14:paraId="2FD730A2" w14:textId="77777777" w:rsidR="00DB2E02" w:rsidRDefault="00DB2E02" w:rsidP="0076146F">
            <w:pPr>
              <w:spacing w:after="20"/>
            </w:pPr>
            <w:r>
              <w:rPr>
                <w:sz w:val="16"/>
              </w:rPr>
              <w:t>-</w:t>
            </w:r>
          </w:p>
        </w:tc>
        <w:tc>
          <w:tcPr>
            <w:tcW w:w="4704" w:type="dxa"/>
            <w:tcBorders>
              <w:top w:val="single" w:sz="4" w:space="0" w:color="D9D9D9"/>
              <w:left w:val="single" w:sz="4" w:space="0" w:color="D9D9D9"/>
              <w:bottom w:val="single" w:sz="4" w:space="0" w:color="D9D9D9"/>
              <w:right w:val="single" w:sz="4" w:space="0" w:color="D9D9D9"/>
            </w:tcBorders>
          </w:tcPr>
          <w:p w14:paraId="6D71811A" w14:textId="77777777" w:rsidR="00DB2E02" w:rsidRDefault="00DB2E02" w:rsidP="0076146F">
            <w:pPr>
              <w:spacing w:after="20"/>
            </w:pPr>
            <w:r>
              <w:rPr>
                <w:sz w:val="16"/>
              </w:rPr>
              <w:t>Existing ESTD dataset (interpolation 2017-&gt;2035)</w:t>
            </w:r>
          </w:p>
        </w:tc>
      </w:tr>
    </w:tbl>
    <w:p w14:paraId="6BAACBBC" w14:textId="77777777" w:rsidR="00DB2E02" w:rsidRDefault="00DB2E02" w:rsidP="00DB2E02"/>
    <w:p w14:paraId="1256ECA0" w14:textId="733FCE40" w:rsidR="00DB2E02" w:rsidRDefault="00DB2E02" w:rsidP="00DB2E02">
      <w:pPr>
        <w:pStyle w:val="Heading2"/>
      </w:pPr>
      <w:r>
        <w:rPr>
          <w:rFonts w:ascii="Aptos" w:hAnsi="Aptos"/>
        </w:rPr>
        <w:t xml:space="preserve">6.4 </w:t>
      </w:r>
      <w:r>
        <w:rPr>
          <w:rFonts w:ascii="Aptos" w:hAnsi="Aptos"/>
        </w:rPr>
        <w:t xml:space="preserve">EXTRA </w:t>
      </w:r>
      <w:r>
        <w:rPr>
          <w:rFonts w:ascii="Aptos" w:hAnsi="Aptos"/>
        </w:rPr>
        <w:t>From IIASA - forest management economics data (F. di Fulvio)</w:t>
      </w:r>
    </w:p>
    <w:p w14:paraId="2BC07D62" w14:textId="203E4409" w:rsidR="00DB2E02" w:rsidRDefault="00DB2E02" w:rsidP="00DB2E02">
      <w:r>
        <w:t xml:space="preserve">Fulvio di Fulvio (IIASA) has developed pan-European datasets on forest management costs, </w:t>
      </w:r>
      <w:proofErr w:type="spellStart"/>
      <w:r>
        <w:t>labour</w:t>
      </w:r>
      <w:proofErr w:type="spellEnd"/>
      <w:r>
        <w:t xml:space="preserve"> inputs, and capital requirements for various silvicultural operations. These data could complement or partially substitute for the Luke national statistics in Section 6.3 for the supply curve cost steps, and may already contain Finland-specific or Nordic breakdowns at regional resolution. The JYU team may also find them useful for calibrating management cost assumptions in FORTRAN scenario runs</w:t>
      </w:r>
      <w:r>
        <w:t>, but also in the perspective of the development of the forest sector in FINGREEN the macro-economic model developed by the SISU research project</w:t>
      </w:r>
    </w:p>
    <w:tbl>
      <w:tblPr>
        <w:tblW w:w="0" w:type="auto"/>
        <w:jc w:val="center"/>
        <w:tblLook w:val="04A0" w:firstRow="1" w:lastRow="0" w:firstColumn="1" w:lastColumn="0" w:noHBand="0" w:noVBand="1"/>
      </w:tblPr>
      <w:tblGrid>
        <w:gridCol w:w="3418"/>
        <w:gridCol w:w="3273"/>
        <w:gridCol w:w="3391"/>
      </w:tblGrid>
      <w:tr w:rsidR="00DB2E02" w14:paraId="090594D8"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1296E87A" w14:textId="77777777" w:rsidR="00DB2E02" w:rsidRDefault="00DB2E02" w:rsidP="0076146F">
            <w:pPr>
              <w:spacing w:after="20"/>
            </w:pPr>
            <w:r>
              <w:rPr>
                <w:b/>
                <w:sz w:val="16"/>
              </w:rPr>
              <w:t>Variable</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42615BEC" w14:textId="77777777" w:rsidR="00DB2E02" w:rsidRDefault="00DB2E02" w:rsidP="0076146F">
            <w:pPr>
              <w:spacing w:after="20"/>
            </w:pPr>
            <w:r>
              <w:rPr>
                <w:b/>
                <w:sz w:val="16"/>
              </w:rPr>
              <w:t>Unit</w:t>
            </w:r>
          </w:p>
        </w:tc>
        <w:tc>
          <w:tcPr>
            <w:tcW w:w="4704" w:type="dxa"/>
            <w:tcBorders>
              <w:top w:val="single" w:sz="4" w:space="0" w:color="D9D9D9"/>
              <w:left w:val="single" w:sz="4" w:space="0" w:color="D9D9D9"/>
              <w:bottom w:val="single" w:sz="4" w:space="0" w:color="D9D9D9"/>
              <w:right w:val="single" w:sz="4" w:space="0" w:color="D9D9D9"/>
            </w:tcBorders>
            <w:shd w:val="clear" w:color="auto" w:fill="D9EAF7"/>
          </w:tcPr>
          <w:p w14:paraId="2C105124" w14:textId="77777777" w:rsidR="00DB2E02" w:rsidRDefault="00DB2E02" w:rsidP="0076146F">
            <w:pPr>
              <w:spacing w:after="20"/>
            </w:pPr>
            <w:r>
              <w:rPr>
                <w:b/>
                <w:sz w:val="16"/>
              </w:rPr>
              <w:t>Notes</w:t>
            </w:r>
          </w:p>
        </w:tc>
      </w:tr>
      <w:tr w:rsidR="00DB2E02" w14:paraId="477E18E7"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362BCFE0" w14:textId="77777777" w:rsidR="00DB2E02" w:rsidRDefault="00DB2E02" w:rsidP="0076146F">
            <w:pPr>
              <w:spacing w:after="20"/>
            </w:pPr>
            <w:r>
              <w:rPr>
                <w:sz w:val="16"/>
              </w:rPr>
              <w:t>Harvesting cost by operation type (clear-cut, thinning)</w:t>
            </w:r>
          </w:p>
        </w:tc>
        <w:tc>
          <w:tcPr>
            <w:tcW w:w="4704" w:type="dxa"/>
            <w:tcBorders>
              <w:top w:val="single" w:sz="4" w:space="0" w:color="D9D9D9"/>
              <w:left w:val="single" w:sz="4" w:space="0" w:color="D9D9D9"/>
              <w:bottom w:val="single" w:sz="4" w:space="0" w:color="D9D9D9"/>
              <w:right w:val="single" w:sz="4" w:space="0" w:color="D9D9D9"/>
            </w:tcBorders>
          </w:tcPr>
          <w:p w14:paraId="49D2A110" w14:textId="77777777" w:rsidR="00DB2E02" w:rsidRDefault="00DB2E02" w:rsidP="0076146F">
            <w:pPr>
              <w:spacing w:after="20"/>
            </w:pPr>
            <w:r>
              <w:rPr>
                <w:sz w:val="16"/>
              </w:rPr>
              <w:t>€/m³</w:t>
            </w:r>
          </w:p>
        </w:tc>
        <w:tc>
          <w:tcPr>
            <w:tcW w:w="4704" w:type="dxa"/>
            <w:tcBorders>
              <w:top w:val="single" w:sz="4" w:space="0" w:color="D9D9D9"/>
              <w:left w:val="single" w:sz="4" w:space="0" w:color="D9D9D9"/>
              <w:bottom w:val="single" w:sz="4" w:space="0" w:color="D9D9D9"/>
              <w:right w:val="single" w:sz="4" w:space="0" w:color="D9D9D9"/>
            </w:tcBorders>
          </w:tcPr>
          <w:p w14:paraId="3079B0BD" w14:textId="77777777" w:rsidR="00DB2E02" w:rsidRDefault="00DB2E02" w:rsidP="0076146F">
            <w:pPr>
              <w:spacing w:after="20"/>
            </w:pPr>
            <w:r>
              <w:rPr>
                <w:sz w:val="16"/>
              </w:rPr>
              <w:t>Pan-European; verify Finnish coverage and data vintage</w:t>
            </w:r>
          </w:p>
        </w:tc>
      </w:tr>
      <w:tr w:rsidR="00DB2E02" w14:paraId="4D98B17C"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4B8E3261" w14:textId="77777777" w:rsidR="00DB2E02" w:rsidRDefault="00DB2E02" w:rsidP="0076146F">
            <w:pPr>
              <w:spacing w:after="20"/>
            </w:pPr>
            <w:proofErr w:type="spellStart"/>
            <w:r>
              <w:rPr>
                <w:sz w:val="16"/>
              </w:rPr>
              <w:t>Labour</w:t>
            </w:r>
            <w:proofErr w:type="spellEnd"/>
            <w:r>
              <w:rPr>
                <w:sz w:val="16"/>
              </w:rPr>
              <w:t xml:space="preserve"> input per silvicultural operation</w:t>
            </w:r>
          </w:p>
        </w:tc>
        <w:tc>
          <w:tcPr>
            <w:tcW w:w="4704" w:type="dxa"/>
            <w:tcBorders>
              <w:top w:val="single" w:sz="4" w:space="0" w:color="D9D9D9"/>
              <w:left w:val="single" w:sz="4" w:space="0" w:color="D9D9D9"/>
              <w:bottom w:val="single" w:sz="4" w:space="0" w:color="D9D9D9"/>
              <w:right w:val="single" w:sz="4" w:space="0" w:color="D9D9D9"/>
            </w:tcBorders>
          </w:tcPr>
          <w:p w14:paraId="292F92A0" w14:textId="77777777" w:rsidR="00DB2E02" w:rsidRDefault="00DB2E02" w:rsidP="0076146F">
            <w:pPr>
              <w:spacing w:after="20"/>
            </w:pPr>
            <w:r>
              <w:rPr>
                <w:sz w:val="16"/>
              </w:rPr>
              <w:t>person-days/ha</w:t>
            </w:r>
          </w:p>
        </w:tc>
        <w:tc>
          <w:tcPr>
            <w:tcW w:w="4704" w:type="dxa"/>
            <w:tcBorders>
              <w:top w:val="single" w:sz="4" w:space="0" w:color="D9D9D9"/>
              <w:left w:val="single" w:sz="4" w:space="0" w:color="D9D9D9"/>
              <w:bottom w:val="single" w:sz="4" w:space="0" w:color="D9D9D9"/>
              <w:right w:val="single" w:sz="4" w:space="0" w:color="D9D9D9"/>
            </w:tcBorders>
          </w:tcPr>
          <w:p w14:paraId="2118C05F" w14:textId="77777777" w:rsidR="00DB2E02" w:rsidRDefault="00DB2E02" w:rsidP="0076146F">
            <w:pPr>
              <w:spacing w:after="20"/>
            </w:pPr>
            <w:r>
              <w:rPr>
                <w:sz w:val="16"/>
              </w:rPr>
              <w:t>Relevant for CCF vs. rotation forestry cost differential</w:t>
            </w:r>
          </w:p>
        </w:tc>
      </w:tr>
      <w:tr w:rsidR="00DB2E02" w14:paraId="237E7A80"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75DDCBFE" w14:textId="77777777" w:rsidR="00DB2E02" w:rsidRDefault="00DB2E02" w:rsidP="0076146F">
            <w:pPr>
              <w:spacing w:after="20"/>
            </w:pPr>
            <w:r>
              <w:rPr>
                <w:sz w:val="16"/>
              </w:rPr>
              <w:t>Capital cost of harvesting machinery</w:t>
            </w:r>
          </w:p>
        </w:tc>
        <w:tc>
          <w:tcPr>
            <w:tcW w:w="4704" w:type="dxa"/>
            <w:tcBorders>
              <w:top w:val="single" w:sz="4" w:space="0" w:color="D9D9D9"/>
              <w:left w:val="single" w:sz="4" w:space="0" w:color="D9D9D9"/>
              <w:bottom w:val="single" w:sz="4" w:space="0" w:color="D9D9D9"/>
              <w:right w:val="single" w:sz="4" w:space="0" w:color="D9D9D9"/>
            </w:tcBorders>
          </w:tcPr>
          <w:p w14:paraId="58E7C955" w14:textId="77777777" w:rsidR="00DB2E02" w:rsidRDefault="00DB2E02" w:rsidP="0076146F">
            <w:pPr>
              <w:spacing w:after="20"/>
            </w:pPr>
            <w:r>
              <w:rPr>
                <w:sz w:val="16"/>
              </w:rPr>
              <w:t>€/m³</w:t>
            </w:r>
          </w:p>
        </w:tc>
        <w:tc>
          <w:tcPr>
            <w:tcW w:w="4704" w:type="dxa"/>
            <w:tcBorders>
              <w:top w:val="single" w:sz="4" w:space="0" w:color="D9D9D9"/>
              <w:left w:val="single" w:sz="4" w:space="0" w:color="D9D9D9"/>
              <w:bottom w:val="single" w:sz="4" w:space="0" w:color="D9D9D9"/>
              <w:right w:val="single" w:sz="4" w:space="0" w:color="D9D9D9"/>
            </w:tcBorders>
          </w:tcPr>
          <w:p w14:paraId="4F2397AC" w14:textId="77777777" w:rsidR="00DB2E02" w:rsidRDefault="00DB2E02" w:rsidP="0076146F">
            <w:pPr>
              <w:spacing w:after="20"/>
            </w:pPr>
            <w:proofErr w:type="spellStart"/>
            <w:r>
              <w:rPr>
                <w:sz w:val="16"/>
              </w:rPr>
              <w:t>Mechanised</w:t>
            </w:r>
            <w:proofErr w:type="spellEnd"/>
            <w:r>
              <w:rPr>
                <w:sz w:val="16"/>
              </w:rPr>
              <w:t xml:space="preserve"> vs. manual; affects terrain-class cost steps</w:t>
            </w:r>
          </w:p>
        </w:tc>
      </w:tr>
      <w:tr w:rsidR="00DB2E02" w14:paraId="112C217B"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462E523F" w14:textId="77777777" w:rsidR="00DB2E02" w:rsidRDefault="00DB2E02" w:rsidP="0076146F">
            <w:pPr>
              <w:spacing w:after="20"/>
            </w:pPr>
            <w:r>
              <w:rPr>
                <w:sz w:val="16"/>
              </w:rPr>
              <w:t>Forest road / transport infrastructure cost</w:t>
            </w:r>
          </w:p>
        </w:tc>
        <w:tc>
          <w:tcPr>
            <w:tcW w:w="4704" w:type="dxa"/>
            <w:tcBorders>
              <w:top w:val="single" w:sz="4" w:space="0" w:color="D9D9D9"/>
              <w:left w:val="single" w:sz="4" w:space="0" w:color="D9D9D9"/>
              <w:bottom w:val="single" w:sz="4" w:space="0" w:color="D9D9D9"/>
              <w:right w:val="single" w:sz="4" w:space="0" w:color="D9D9D9"/>
            </w:tcBorders>
          </w:tcPr>
          <w:p w14:paraId="7A161B3E" w14:textId="77777777" w:rsidR="00DB2E02" w:rsidRDefault="00DB2E02" w:rsidP="0076146F">
            <w:pPr>
              <w:spacing w:after="20"/>
            </w:pPr>
            <w:r>
              <w:rPr>
                <w:sz w:val="16"/>
              </w:rPr>
              <w:t>€/m³</w:t>
            </w:r>
          </w:p>
        </w:tc>
        <w:tc>
          <w:tcPr>
            <w:tcW w:w="4704" w:type="dxa"/>
            <w:tcBorders>
              <w:top w:val="single" w:sz="4" w:space="0" w:color="D9D9D9"/>
              <w:left w:val="single" w:sz="4" w:space="0" w:color="D9D9D9"/>
              <w:bottom w:val="single" w:sz="4" w:space="0" w:color="D9D9D9"/>
              <w:right w:val="single" w:sz="4" w:space="0" w:color="D9D9D9"/>
            </w:tcBorders>
          </w:tcPr>
          <w:p w14:paraId="3D2009FE" w14:textId="77777777" w:rsidR="00DB2E02" w:rsidRDefault="00DB2E02" w:rsidP="0076146F">
            <w:pPr>
              <w:spacing w:after="20"/>
            </w:pPr>
            <w:r>
              <w:rPr>
                <w:sz w:val="16"/>
              </w:rPr>
              <w:t>Remote stand access component of supply curve</w:t>
            </w:r>
          </w:p>
        </w:tc>
      </w:tr>
      <w:tr w:rsidR="00DB2E02" w14:paraId="60225337" w14:textId="77777777" w:rsidTr="0076146F">
        <w:trPr>
          <w:jc w:val="center"/>
        </w:trPr>
        <w:tc>
          <w:tcPr>
            <w:tcW w:w="4704" w:type="dxa"/>
            <w:tcBorders>
              <w:top w:val="single" w:sz="4" w:space="0" w:color="D9D9D9"/>
              <w:left w:val="single" w:sz="4" w:space="0" w:color="D9D9D9"/>
              <w:bottom w:val="single" w:sz="4" w:space="0" w:color="D9D9D9"/>
              <w:right w:val="single" w:sz="4" w:space="0" w:color="D9D9D9"/>
            </w:tcBorders>
          </w:tcPr>
          <w:p w14:paraId="650D14BE" w14:textId="77777777" w:rsidR="00DB2E02" w:rsidRDefault="00DB2E02" w:rsidP="0076146F">
            <w:pPr>
              <w:spacing w:after="20"/>
            </w:pPr>
            <w:r>
              <w:rPr>
                <w:sz w:val="16"/>
              </w:rPr>
              <w:t>Silvicultural investment (planting, tending)</w:t>
            </w:r>
          </w:p>
        </w:tc>
        <w:tc>
          <w:tcPr>
            <w:tcW w:w="4704" w:type="dxa"/>
            <w:tcBorders>
              <w:top w:val="single" w:sz="4" w:space="0" w:color="D9D9D9"/>
              <w:left w:val="single" w:sz="4" w:space="0" w:color="D9D9D9"/>
              <w:bottom w:val="single" w:sz="4" w:space="0" w:color="D9D9D9"/>
              <w:right w:val="single" w:sz="4" w:space="0" w:color="D9D9D9"/>
            </w:tcBorders>
          </w:tcPr>
          <w:p w14:paraId="41E1AB8B" w14:textId="77777777" w:rsidR="00DB2E02" w:rsidRDefault="00DB2E02" w:rsidP="0076146F">
            <w:pPr>
              <w:spacing w:after="20"/>
            </w:pPr>
            <w:r>
              <w:rPr>
                <w:sz w:val="16"/>
              </w:rPr>
              <w:t>€/ha</w:t>
            </w:r>
          </w:p>
        </w:tc>
        <w:tc>
          <w:tcPr>
            <w:tcW w:w="4704" w:type="dxa"/>
            <w:tcBorders>
              <w:top w:val="single" w:sz="4" w:space="0" w:color="D9D9D9"/>
              <w:left w:val="single" w:sz="4" w:space="0" w:color="D9D9D9"/>
              <w:bottom w:val="single" w:sz="4" w:space="0" w:color="D9D9D9"/>
              <w:right w:val="single" w:sz="4" w:space="0" w:color="D9D9D9"/>
            </w:tcBorders>
          </w:tcPr>
          <w:p w14:paraId="097ECA44" w14:textId="77777777" w:rsidR="00DB2E02" w:rsidRDefault="00DB2E02" w:rsidP="0076146F">
            <w:pPr>
              <w:spacing w:after="20"/>
            </w:pPr>
            <w:r>
              <w:rPr>
                <w:sz w:val="16"/>
              </w:rPr>
              <w:t>Relevant for post-disturbance regeneration cost in S4</w:t>
            </w:r>
          </w:p>
        </w:tc>
      </w:tr>
    </w:tbl>
    <w:p w14:paraId="1FDF4DE2" w14:textId="77777777" w:rsidR="00DB2E02" w:rsidRDefault="00DB2E02" w:rsidP="00DB2E02"/>
    <w:p w14:paraId="54BB95F7" w14:textId="77777777" w:rsidR="00DB2E02" w:rsidRDefault="00DB2E02" w:rsidP="00DB2E02">
      <w:r>
        <w:rPr>
          <w:b/>
        </w:rPr>
        <w:t>Note:</w:t>
      </w:r>
      <w:r>
        <w:t xml:space="preserve"> If di Fulvio's dataset covers Finland at sub-national resolution (south / central / north), it could directly </w:t>
      </w:r>
      <w:proofErr w:type="spellStart"/>
      <w:r>
        <w:t>parameterise</w:t>
      </w:r>
      <w:proofErr w:type="spellEnd"/>
      <w:r>
        <w:t xml:space="preserve"> the harvesting cost steps in Phase B, reducing reliance on Luke point estimates. A cross-validation between the two sources is recommended before adopting either.</w:t>
      </w:r>
    </w:p>
    <w:p w14:paraId="71E4BB2F" w14:textId="77777777" w:rsidR="000140B0" w:rsidRDefault="000140B0"/>
    <w:p w14:paraId="6EEDF255" w14:textId="77777777" w:rsidR="000140B0" w:rsidRDefault="00000000">
      <w:pPr>
        <w:pStyle w:val="Heading1"/>
      </w:pPr>
      <w:r>
        <w:t>7. Expected Results</w:t>
      </w:r>
    </w:p>
    <w:p w14:paraId="39769540" w14:textId="77777777" w:rsidR="000140B0" w:rsidRDefault="00000000">
      <w:r>
        <w:t>Inspired by Colla et al. (2022) for Belgium, and adapted to Finland’s specific context:</w:t>
      </w:r>
    </w:p>
    <w:p w14:paraId="15488128" w14:textId="77777777" w:rsidR="000140B0" w:rsidRDefault="00000000">
      <w:r>
        <w:rPr>
          <w:b/>
        </w:rPr>
        <w:t>A. Supply curve shape and scenario divergence</w:t>
      </w:r>
    </w:p>
    <w:p w14:paraId="198FAB42" w14:textId="77777777" w:rsidR="000140B0" w:rsidRDefault="00000000">
      <w:pPr>
        <w:pStyle w:val="ListBullet"/>
      </w:pPr>
      <w:r>
        <w:t>S1 (Intensive) will produce a flat, wide supply curve with cheap residues available at large volume; S3 (Conservation) will produce a shorter, steeper curve with a hard cliff at the ecological ceiling. The gap between S1 and S3 supply curves quantifies the biodiversity–energy trade-off.</w:t>
      </w:r>
    </w:p>
    <w:p w14:paraId="37A9C0A5" w14:textId="77777777" w:rsidR="000140B0" w:rsidRDefault="00000000">
      <w:pPr>
        <w:pStyle w:val="ListBullet"/>
      </w:pPr>
      <w:r>
        <w:t>The absolute supply volumes will be much larger than Belgium’s (~26 Mha productive forest vs. ~0.7 Mha), making domestic biomass structurally dominant in Finland’s energy mix.</w:t>
      </w:r>
    </w:p>
    <w:p w14:paraId="0650403A" w14:textId="77777777" w:rsidR="000140B0" w:rsidRDefault="00000000">
      <w:r>
        <w:rPr>
          <w:b/>
        </w:rPr>
        <w:t>B. EnergyScope allocation across GHG targets</w:t>
      </w:r>
    </w:p>
    <w:p w14:paraId="4FBCB315" w14:textId="77777777" w:rsidR="000140B0" w:rsidRDefault="00000000">
      <w:pPr>
        <w:pStyle w:val="ListBullet"/>
      </w:pPr>
      <w:r>
        <w:lastRenderedPageBreak/>
        <w:t>At low GHG reduction targets, cheap logging residues (Q1 step 1) are sufficient; industrial boilers and district heat CHP dominate.</w:t>
      </w:r>
    </w:p>
    <w:p w14:paraId="152F0772" w14:textId="77777777" w:rsidR="000140B0" w:rsidRDefault="00000000">
      <w:pPr>
        <w:pStyle w:val="ListBullet"/>
      </w:pPr>
      <w:r>
        <w:t>At high reduction targets (&gt;50–60%), cheaper domestic steps are exhausted and the model faces a choice between expensive imports, electrification, or accepting higher system cost under S3.</w:t>
      </w:r>
    </w:p>
    <w:p w14:paraId="483D5996" w14:textId="77777777" w:rsidR="000140B0" w:rsidRDefault="00000000">
      <w:pPr>
        <w:pStyle w:val="ListBullet"/>
      </w:pPr>
      <w:r>
        <w:t>Under S3, the ecological ceiling will constrain biomass availability below the level needed for purely biomass-based deep decarbonisation, forcing broader deployment of wind, heat pumps, and potentially biogas pathways.</w:t>
      </w:r>
    </w:p>
    <w:p w14:paraId="74A299AB" w14:textId="77777777" w:rsidR="000140B0" w:rsidRDefault="00000000">
      <w:r>
        <w:rPr>
          <w:b/>
        </w:rPr>
        <w:t>C. Disturbance shock effects</w:t>
      </w:r>
    </w:p>
    <w:p w14:paraId="1CEE2E95" w14:textId="05400A22" w:rsidR="000140B0" w:rsidRDefault="00000000">
      <w:pPr>
        <w:pStyle w:val="ListBullet"/>
      </w:pPr>
      <w:r>
        <w:t>The calamity wood pulse in 203</w:t>
      </w:r>
      <w:r w:rsidR="0069630B">
        <w:t>5</w:t>
      </w:r>
      <w:r>
        <w:t xml:space="preserve"> will temporarily lower marginal biomass cost (cheap, abundant salvage wood), but will be absorbed primarily by direct combustion (boilers, CHP) due to quality constraints.</w:t>
      </w:r>
    </w:p>
    <w:p w14:paraId="787DCE89" w14:textId="77777777" w:rsidR="000140B0" w:rsidRDefault="00000000">
      <w:pPr>
        <w:pStyle w:val="ListBullet"/>
      </w:pPr>
      <w:r>
        <w:t xml:space="preserve">The post-shock supply deficit will reveal </w:t>
      </w:r>
      <w:r>
        <w:rPr>
          <w:b/>
        </w:rPr>
        <w:t>stranded asset risk</w:t>
      </w:r>
      <w:r>
        <w:t>: biomass CHP plants sized for S1 supply levels may be underutilised under the post-shock supply curve.</w:t>
      </w:r>
    </w:p>
    <w:p w14:paraId="0D6957C2" w14:textId="77777777" w:rsidR="000140B0" w:rsidRDefault="00000000">
      <w:pPr>
        <w:pStyle w:val="ListBullet"/>
      </w:pPr>
      <w:r>
        <w:t>The energy system will substitute toward gas/peat imports or accelerated wind deployment to compensate, depending on which flexibility options are unlocked.</w:t>
      </w:r>
    </w:p>
    <w:p w14:paraId="1D5855DE" w14:textId="77777777" w:rsidR="000140B0" w:rsidRDefault="00000000">
      <w:pPr>
        <w:pStyle w:val="ListBullet"/>
      </w:pPr>
      <w:r>
        <w:t>A key policy finding: the calamity wood pulse risks delaying the energy transition by temporarily improving the economics of direct combustion, while the structural supply deficit that follows may accelerate the push toward non-biomass renewables.</w:t>
      </w:r>
    </w:p>
    <w:p w14:paraId="60E2D573" w14:textId="77777777" w:rsidR="000140B0" w:rsidRDefault="00000000">
      <w:r>
        <w:rPr>
          <w:b/>
        </w:rPr>
        <w:t>D. Deadwood and biodiversity co-benefits</w:t>
      </w:r>
    </w:p>
    <w:p w14:paraId="792398A1" w14:textId="77777777" w:rsidR="000140B0" w:rsidRDefault="00000000">
      <w:pPr>
        <w:pStyle w:val="ListBullet"/>
      </w:pPr>
      <w:r>
        <w:t>S3 will show that the energy cost premium of the conservation scenario is quantifiable (system cost difference vs. S1), providing a monetary value for the biodiversity co-benefit of not extracting the full biomass potential.</w:t>
      </w:r>
    </w:p>
    <w:p w14:paraId="65A3625B" w14:textId="77777777" w:rsidR="000140B0" w:rsidRDefault="00000000">
      <w:pPr>
        <w:pStyle w:val="ListBullet"/>
      </w:pPr>
      <w:r>
        <w:t>Post-shock deadwood accumulation from unharvested beetle-killed material under S3 will be explicitly tracked as a co-benefit metric.</w:t>
      </w:r>
    </w:p>
    <w:p w14:paraId="48011F4A" w14:textId="77777777" w:rsidR="000140B0" w:rsidRDefault="000140B0"/>
    <w:p w14:paraId="6E1A38BD" w14:textId="77777777" w:rsidR="000140B0" w:rsidRDefault="00000000">
      <w:pPr>
        <w:pStyle w:val="Heading1"/>
      </w:pPr>
      <w:r>
        <w:t>8. Open Questions and Pending Items</w:t>
      </w:r>
    </w:p>
    <w:tbl>
      <w:tblPr>
        <w:tblStyle w:val="TableGrid"/>
        <w:tblW w:w="0" w:type="auto"/>
        <w:jc w:val="center"/>
        <w:tblLook w:val="04A0" w:firstRow="1" w:lastRow="0" w:firstColumn="1" w:lastColumn="0" w:noHBand="0" w:noVBand="1"/>
      </w:tblPr>
      <w:tblGrid>
        <w:gridCol w:w="3360"/>
        <w:gridCol w:w="3361"/>
        <w:gridCol w:w="3361"/>
      </w:tblGrid>
      <w:tr w:rsidR="000140B0" w14:paraId="64899F37" w14:textId="77777777">
        <w:trPr>
          <w:tblHeader/>
          <w:jc w:val="center"/>
        </w:trPr>
        <w:tc>
          <w:tcPr>
            <w:tcW w:w="3364" w:type="dxa"/>
            <w:shd w:val="clear" w:color="auto" w:fill="E9F0EA"/>
            <w:tcMar>
              <w:top w:w="70" w:type="dxa"/>
              <w:left w:w="70" w:type="dxa"/>
              <w:bottom w:w="70" w:type="dxa"/>
              <w:right w:w="70" w:type="dxa"/>
            </w:tcMar>
          </w:tcPr>
          <w:p w14:paraId="7EFFA936" w14:textId="77777777" w:rsidR="000140B0" w:rsidRDefault="00000000">
            <w:pPr>
              <w:spacing w:after="0"/>
            </w:pPr>
            <w:r>
              <w:rPr>
                <w:b/>
                <w:color w:val="284637"/>
                <w:sz w:val="16"/>
              </w:rPr>
              <w:t>#</w:t>
            </w:r>
          </w:p>
        </w:tc>
        <w:tc>
          <w:tcPr>
            <w:tcW w:w="3364" w:type="dxa"/>
            <w:shd w:val="clear" w:color="auto" w:fill="E9F0EA"/>
            <w:tcMar>
              <w:top w:w="70" w:type="dxa"/>
              <w:left w:w="70" w:type="dxa"/>
              <w:bottom w:w="70" w:type="dxa"/>
              <w:right w:w="70" w:type="dxa"/>
            </w:tcMar>
          </w:tcPr>
          <w:p w14:paraId="310B74E1" w14:textId="77777777" w:rsidR="000140B0" w:rsidRDefault="00000000">
            <w:pPr>
              <w:spacing w:after="0"/>
            </w:pPr>
            <w:r>
              <w:rPr>
                <w:b/>
                <w:color w:val="284637"/>
                <w:sz w:val="16"/>
              </w:rPr>
              <w:t>Question</w:t>
            </w:r>
          </w:p>
        </w:tc>
        <w:tc>
          <w:tcPr>
            <w:tcW w:w="3364" w:type="dxa"/>
            <w:shd w:val="clear" w:color="auto" w:fill="E9F0EA"/>
            <w:tcMar>
              <w:top w:w="70" w:type="dxa"/>
              <w:left w:w="70" w:type="dxa"/>
              <w:bottom w:w="70" w:type="dxa"/>
              <w:right w:w="70" w:type="dxa"/>
            </w:tcMar>
          </w:tcPr>
          <w:p w14:paraId="1F8FA3BF" w14:textId="77777777" w:rsidR="000140B0" w:rsidRDefault="00000000">
            <w:pPr>
              <w:spacing w:after="0"/>
            </w:pPr>
            <w:r>
              <w:rPr>
                <w:b/>
                <w:color w:val="284637"/>
                <w:sz w:val="16"/>
              </w:rPr>
              <w:t>Addressed by</w:t>
            </w:r>
          </w:p>
        </w:tc>
      </w:tr>
      <w:tr w:rsidR="000140B0" w14:paraId="4E458B49" w14:textId="77777777">
        <w:trPr>
          <w:jc w:val="center"/>
        </w:trPr>
        <w:tc>
          <w:tcPr>
            <w:tcW w:w="3364" w:type="dxa"/>
            <w:tcMar>
              <w:top w:w="70" w:type="dxa"/>
              <w:left w:w="70" w:type="dxa"/>
              <w:bottom w:w="70" w:type="dxa"/>
              <w:right w:w="70" w:type="dxa"/>
            </w:tcMar>
          </w:tcPr>
          <w:p w14:paraId="0EADF01A" w14:textId="77777777" w:rsidR="000140B0" w:rsidRDefault="00000000">
            <w:pPr>
              <w:spacing w:after="0"/>
            </w:pPr>
            <w:r>
              <w:rPr>
                <w:sz w:val="16"/>
              </w:rPr>
              <w:t>Q1</w:t>
            </w:r>
          </w:p>
        </w:tc>
        <w:tc>
          <w:tcPr>
            <w:tcW w:w="3364" w:type="dxa"/>
            <w:tcMar>
              <w:top w:w="70" w:type="dxa"/>
              <w:left w:w="70" w:type="dxa"/>
              <w:bottom w:w="70" w:type="dxa"/>
              <w:right w:w="70" w:type="dxa"/>
            </w:tcMar>
          </w:tcPr>
          <w:p w14:paraId="41E0D73C" w14:textId="77777777" w:rsidR="000140B0" w:rsidRDefault="00000000">
            <w:pPr>
              <w:spacing w:after="0"/>
            </w:pPr>
            <w:r>
              <w:rPr>
                <w:sz w:val="16"/>
              </w:rPr>
              <w:t>What forest structural variables does FORTRAN currently output at what spatial/temporal resolution, and what pre-processing is needed to match PICUS/FLAM pixel grid?</w:t>
            </w:r>
          </w:p>
        </w:tc>
        <w:tc>
          <w:tcPr>
            <w:tcW w:w="3364" w:type="dxa"/>
            <w:tcMar>
              <w:top w:w="70" w:type="dxa"/>
              <w:left w:w="70" w:type="dxa"/>
              <w:bottom w:w="70" w:type="dxa"/>
              <w:right w:w="70" w:type="dxa"/>
            </w:tcMar>
          </w:tcPr>
          <w:p w14:paraId="69ADDEB4" w14:textId="77777777" w:rsidR="000140B0" w:rsidRDefault="00000000">
            <w:pPr>
              <w:spacing w:after="0"/>
            </w:pPr>
            <w:r>
              <w:rPr>
                <w:b/>
                <w:sz w:val="16"/>
              </w:rPr>
              <w:t>IIASA + JYU joint scoping</w:t>
            </w:r>
          </w:p>
        </w:tc>
      </w:tr>
      <w:tr w:rsidR="000140B0" w14:paraId="051DC4DF" w14:textId="77777777">
        <w:trPr>
          <w:jc w:val="center"/>
        </w:trPr>
        <w:tc>
          <w:tcPr>
            <w:tcW w:w="3364" w:type="dxa"/>
            <w:tcMar>
              <w:top w:w="70" w:type="dxa"/>
              <w:left w:w="70" w:type="dxa"/>
              <w:bottom w:w="70" w:type="dxa"/>
              <w:right w:w="70" w:type="dxa"/>
            </w:tcMar>
          </w:tcPr>
          <w:p w14:paraId="5CFD5EF0" w14:textId="77777777" w:rsidR="000140B0" w:rsidRDefault="00000000">
            <w:pPr>
              <w:spacing w:after="0"/>
            </w:pPr>
            <w:r>
              <w:rPr>
                <w:sz w:val="16"/>
              </w:rPr>
              <w:t>Q2</w:t>
            </w:r>
          </w:p>
        </w:tc>
        <w:tc>
          <w:tcPr>
            <w:tcW w:w="3364" w:type="dxa"/>
            <w:tcMar>
              <w:top w:w="70" w:type="dxa"/>
              <w:left w:w="70" w:type="dxa"/>
              <w:bottom w:w="70" w:type="dxa"/>
              <w:right w:w="70" w:type="dxa"/>
            </w:tcMar>
          </w:tcPr>
          <w:p w14:paraId="7F2FFAD8" w14:textId="77777777" w:rsidR="000140B0" w:rsidRDefault="00000000">
            <w:pPr>
              <w:spacing w:after="0"/>
            </w:pPr>
            <w:r>
              <w:rPr>
                <w:sz w:val="16"/>
              </w:rPr>
              <w:t>Is FORTRAN already spatially explicit at pixel level, or does it operate at stand/regional level requiring upscaling?</w:t>
            </w:r>
          </w:p>
        </w:tc>
        <w:tc>
          <w:tcPr>
            <w:tcW w:w="3364" w:type="dxa"/>
            <w:tcMar>
              <w:top w:w="70" w:type="dxa"/>
              <w:left w:w="70" w:type="dxa"/>
              <w:bottom w:w="70" w:type="dxa"/>
              <w:right w:w="70" w:type="dxa"/>
            </w:tcMar>
          </w:tcPr>
          <w:p w14:paraId="6EB7329E" w14:textId="77777777" w:rsidR="000140B0" w:rsidRDefault="00000000">
            <w:pPr>
              <w:spacing w:after="0"/>
            </w:pPr>
            <w:r>
              <w:rPr>
                <w:sz w:val="16"/>
              </w:rPr>
              <w:t>JYU team</w:t>
            </w:r>
          </w:p>
        </w:tc>
      </w:tr>
      <w:tr w:rsidR="000140B0" w14:paraId="09EA4762" w14:textId="77777777">
        <w:trPr>
          <w:jc w:val="center"/>
        </w:trPr>
        <w:tc>
          <w:tcPr>
            <w:tcW w:w="3364" w:type="dxa"/>
            <w:tcMar>
              <w:top w:w="70" w:type="dxa"/>
              <w:left w:w="70" w:type="dxa"/>
              <w:bottom w:w="70" w:type="dxa"/>
              <w:right w:w="70" w:type="dxa"/>
            </w:tcMar>
          </w:tcPr>
          <w:p w14:paraId="62166106" w14:textId="77777777" w:rsidR="000140B0" w:rsidRDefault="00000000">
            <w:pPr>
              <w:spacing w:after="0"/>
            </w:pPr>
            <w:r>
              <w:rPr>
                <w:sz w:val="16"/>
              </w:rPr>
              <w:t>Q3</w:t>
            </w:r>
          </w:p>
        </w:tc>
        <w:tc>
          <w:tcPr>
            <w:tcW w:w="3364" w:type="dxa"/>
            <w:tcMar>
              <w:top w:w="70" w:type="dxa"/>
              <w:left w:w="70" w:type="dxa"/>
              <w:bottom w:w="70" w:type="dxa"/>
              <w:right w:w="70" w:type="dxa"/>
            </w:tcMar>
          </w:tcPr>
          <w:p w14:paraId="0F94FDFF" w14:textId="77777777" w:rsidR="000140B0" w:rsidRDefault="00000000">
            <w:pPr>
              <w:spacing w:after="0"/>
            </w:pPr>
            <w:r>
              <w:rPr>
                <w:sz w:val="16"/>
              </w:rPr>
              <w:t>What climate inputs are already used in FORTRAN, and are they consistent with the RCP 4.5/8.5 scenarios used in D3.4?</w:t>
            </w:r>
          </w:p>
        </w:tc>
        <w:tc>
          <w:tcPr>
            <w:tcW w:w="3364" w:type="dxa"/>
            <w:tcMar>
              <w:top w:w="70" w:type="dxa"/>
              <w:left w:w="70" w:type="dxa"/>
              <w:bottom w:w="70" w:type="dxa"/>
              <w:right w:w="70" w:type="dxa"/>
            </w:tcMar>
          </w:tcPr>
          <w:p w14:paraId="61E0D8CE" w14:textId="77777777" w:rsidR="000140B0" w:rsidRDefault="00000000">
            <w:pPr>
              <w:spacing w:after="0"/>
            </w:pPr>
            <w:r>
              <w:rPr>
                <w:sz w:val="16"/>
              </w:rPr>
              <w:t>JYU + IIASA</w:t>
            </w:r>
          </w:p>
        </w:tc>
      </w:tr>
      <w:tr w:rsidR="000140B0" w14:paraId="66C4BFDB" w14:textId="77777777">
        <w:trPr>
          <w:jc w:val="center"/>
        </w:trPr>
        <w:tc>
          <w:tcPr>
            <w:tcW w:w="3364" w:type="dxa"/>
            <w:tcMar>
              <w:top w:w="70" w:type="dxa"/>
              <w:left w:w="70" w:type="dxa"/>
              <w:bottom w:w="70" w:type="dxa"/>
              <w:right w:w="70" w:type="dxa"/>
            </w:tcMar>
          </w:tcPr>
          <w:p w14:paraId="3A8941D1" w14:textId="618E42D1" w:rsidR="000140B0" w:rsidRDefault="00000000">
            <w:pPr>
              <w:spacing w:after="0"/>
            </w:pPr>
            <w:r>
              <w:rPr>
                <w:sz w:val="16"/>
              </w:rPr>
              <w:t>Q</w:t>
            </w:r>
            <w:r w:rsidR="00DB2E02">
              <w:rPr>
                <w:sz w:val="16"/>
              </w:rPr>
              <w:t>4</w:t>
            </w:r>
          </w:p>
        </w:tc>
        <w:tc>
          <w:tcPr>
            <w:tcW w:w="3364" w:type="dxa"/>
            <w:tcMar>
              <w:top w:w="70" w:type="dxa"/>
              <w:left w:w="70" w:type="dxa"/>
              <w:bottom w:w="70" w:type="dxa"/>
              <w:right w:w="70" w:type="dxa"/>
            </w:tcMar>
          </w:tcPr>
          <w:p w14:paraId="3EAEC804" w14:textId="77777777" w:rsidR="000140B0" w:rsidRDefault="00000000">
            <w:pPr>
              <w:spacing w:after="0"/>
            </w:pPr>
            <w:r>
              <w:rPr>
                <w:sz w:val="16"/>
              </w:rPr>
              <w:t>What is Finland’s empirical basis for calamity wood salvage rates and quality degradation (2001 Pyry storm)? Does Luke or VTT have suitable data?</w:t>
            </w:r>
          </w:p>
        </w:tc>
        <w:tc>
          <w:tcPr>
            <w:tcW w:w="3364" w:type="dxa"/>
            <w:tcMar>
              <w:top w:w="70" w:type="dxa"/>
              <w:left w:w="70" w:type="dxa"/>
              <w:bottom w:w="70" w:type="dxa"/>
              <w:right w:w="70" w:type="dxa"/>
            </w:tcMar>
          </w:tcPr>
          <w:p w14:paraId="523C1A2B" w14:textId="77777777" w:rsidR="000140B0" w:rsidRDefault="00000000">
            <w:pPr>
              <w:spacing w:after="0"/>
            </w:pPr>
            <w:r>
              <w:rPr>
                <w:sz w:val="16"/>
              </w:rPr>
              <w:t>JYU / Luke</w:t>
            </w:r>
          </w:p>
        </w:tc>
      </w:tr>
      <w:tr w:rsidR="000140B0" w14:paraId="7D0861D7" w14:textId="77777777">
        <w:trPr>
          <w:jc w:val="center"/>
        </w:trPr>
        <w:tc>
          <w:tcPr>
            <w:tcW w:w="3364" w:type="dxa"/>
            <w:tcMar>
              <w:top w:w="70" w:type="dxa"/>
              <w:left w:w="70" w:type="dxa"/>
              <w:bottom w:w="70" w:type="dxa"/>
              <w:right w:w="70" w:type="dxa"/>
            </w:tcMar>
          </w:tcPr>
          <w:p w14:paraId="25012567" w14:textId="6A1712ED" w:rsidR="000140B0" w:rsidRDefault="00000000">
            <w:pPr>
              <w:spacing w:after="0"/>
            </w:pPr>
            <w:r>
              <w:rPr>
                <w:sz w:val="16"/>
              </w:rPr>
              <w:t>Q</w:t>
            </w:r>
            <w:r w:rsidR="00DB2E02">
              <w:rPr>
                <w:sz w:val="16"/>
              </w:rPr>
              <w:t>5</w:t>
            </w:r>
          </w:p>
        </w:tc>
        <w:tc>
          <w:tcPr>
            <w:tcW w:w="3364" w:type="dxa"/>
            <w:tcMar>
              <w:top w:w="70" w:type="dxa"/>
              <w:left w:w="70" w:type="dxa"/>
              <w:bottom w:w="70" w:type="dxa"/>
              <w:right w:w="70" w:type="dxa"/>
            </w:tcMar>
          </w:tcPr>
          <w:p w14:paraId="3804A906" w14:textId="77777777" w:rsidR="000140B0" w:rsidRDefault="00000000">
            <w:pPr>
              <w:spacing w:after="0"/>
            </w:pPr>
            <w:r>
              <w:rPr>
                <w:sz w:val="16"/>
              </w:rPr>
              <w:t>How does Finland’s LULUCF accounting treat disturbance-related mortality - is it excluded from the forest reference level? This affects whether calamity wood carbon should be charged to the EnergyScope GHG constraint.</w:t>
            </w:r>
          </w:p>
        </w:tc>
        <w:tc>
          <w:tcPr>
            <w:tcW w:w="3364" w:type="dxa"/>
            <w:tcMar>
              <w:top w:w="70" w:type="dxa"/>
              <w:left w:w="70" w:type="dxa"/>
              <w:bottom w:w="70" w:type="dxa"/>
              <w:right w:w="70" w:type="dxa"/>
            </w:tcMar>
          </w:tcPr>
          <w:p w14:paraId="25D52565" w14:textId="77777777" w:rsidR="000140B0" w:rsidRDefault="00000000">
            <w:pPr>
              <w:spacing w:after="0"/>
            </w:pPr>
            <w:r>
              <w:rPr>
                <w:sz w:val="16"/>
              </w:rPr>
              <w:t>JYU / Finnish SYKE</w:t>
            </w:r>
          </w:p>
        </w:tc>
      </w:tr>
      <w:tr w:rsidR="000140B0" w14:paraId="75D05D04" w14:textId="77777777">
        <w:trPr>
          <w:jc w:val="center"/>
        </w:trPr>
        <w:tc>
          <w:tcPr>
            <w:tcW w:w="3364" w:type="dxa"/>
            <w:tcMar>
              <w:top w:w="70" w:type="dxa"/>
              <w:left w:w="70" w:type="dxa"/>
              <w:bottom w:w="70" w:type="dxa"/>
              <w:right w:w="70" w:type="dxa"/>
            </w:tcMar>
          </w:tcPr>
          <w:p w14:paraId="315116EA" w14:textId="71AED208" w:rsidR="000140B0" w:rsidRDefault="00000000">
            <w:pPr>
              <w:spacing w:after="0"/>
            </w:pPr>
            <w:r>
              <w:rPr>
                <w:sz w:val="16"/>
              </w:rPr>
              <w:t>Q</w:t>
            </w:r>
            <w:r w:rsidR="00DB2E02">
              <w:rPr>
                <w:sz w:val="16"/>
              </w:rPr>
              <w:t>6</w:t>
            </w:r>
          </w:p>
        </w:tc>
        <w:tc>
          <w:tcPr>
            <w:tcW w:w="3364" w:type="dxa"/>
            <w:tcMar>
              <w:top w:w="70" w:type="dxa"/>
              <w:left w:w="70" w:type="dxa"/>
              <w:bottom w:w="70" w:type="dxa"/>
              <w:right w:w="70" w:type="dxa"/>
            </w:tcMar>
          </w:tcPr>
          <w:p w14:paraId="0EE8DCAD" w14:textId="77777777" w:rsidR="000140B0" w:rsidRDefault="00000000">
            <w:pPr>
              <w:spacing w:after="0"/>
            </w:pPr>
            <w:r>
              <w:rPr>
                <w:sz w:val="16"/>
              </w:rPr>
              <w:t>Can IIASA provide Finland-disaggregated D3.4 outputs as a benchmark for the FORTRAN-coupled results?</w:t>
            </w:r>
          </w:p>
        </w:tc>
        <w:tc>
          <w:tcPr>
            <w:tcW w:w="3364" w:type="dxa"/>
            <w:tcMar>
              <w:top w:w="70" w:type="dxa"/>
              <w:left w:w="70" w:type="dxa"/>
              <w:bottom w:w="70" w:type="dxa"/>
              <w:right w:w="70" w:type="dxa"/>
            </w:tcMar>
          </w:tcPr>
          <w:p w14:paraId="16668386" w14:textId="77777777" w:rsidR="000140B0" w:rsidRDefault="00000000">
            <w:pPr>
              <w:spacing w:after="0"/>
            </w:pPr>
            <w:r>
              <w:rPr>
                <w:b/>
                <w:sz w:val="16"/>
              </w:rPr>
              <w:t>IIASA team</w:t>
            </w:r>
          </w:p>
        </w:tc>
      </w:tr>
    </w:tbl>
    <w:p w14:paraId="558D66E3" w14:textId="77777777" w:rsidR="000140B0" w:rsidRDefault="000140B0"/>
    <w:p w14:paraId="2CB1016F" w14:textId="77777777" w:rsidR="000140B0" w:rsidRDefault="000140B0"/>
    <w:p w14:paraId="1D90D98A" w14:textId="77777777" w:rsidR="000140B0" w:rsidRDefault="00000000">
      <w:pPr>
        <w:pStyle w:val="Heading1"/>
      </w:pPr>
      <w:r>
        <w:t>9. Proposed Next Steps</w:t>
      </w:r>
    </w:p>
    <w:p w14:paraId="58F65148" w14:textId="77777777" w:rsidR="000140B0" w:rsidRDefault="00000000">
      <w:pPr>
        <w:ind w:left="312" w:hanging="198"/>
      </w:pPr>
      <w:r>
        <w:t xml:space="preserve">1. </w:t>
      </w:r>
      <w:r>
        <w:rPr>
          <w:b/>
        </w:rPr>
        <w:t>[IIASA - ForestNavigator]</w:t>
      </w:r>
      <w:r>
        <w:t xml:space="preserve"> Confirm feasibility of coupling FLAM/PICUS to FORTRAN; identify any gaps in the required input variables listed in Section 6.1; propose data transfer protocol and timeline.</w:t>
      </w:r>
    </w:p>
    <w:p w14:paraId="7C99224D" w14:textId="77777777" w:rsidR="000140B0" w:rsidRDefault="00000000">
      <w:pPr>
        <w:ind w:left="312" w:hanging="198"/>
      </w:pPr>
      <w:r>
        <w:lastRenderedPageBreak/>
        <w:t xml:space="preserve">2. </w:t>
      </w:r>
      <w:r>
        <w:rPr>
          <w:b/>
        </w:rPr>
        <w:t>[JYU Finnish team]</w:t>
      </w:r>
      <w:r>
        <w:t xml:space="preserve"> Confirm FORTRAN output variables available per scenario; share per-scenario deadwood/residue retention parameters from the Mönkkönen ecological ceiling framework; confirm climate scenario consistency.</w:t>
      </w:r>
    </w:p>
    <w:p w14:paraId="19C5DA70" w14:textId="3AF83F67" w:rsidR="000140B0" w:rsidRDefault="00000000">
      <w:pPr>
        <w:ind w:left="312" w:hanging="198"/>
      </w:pPr>
      <w:r>
        <w:t xml:space="preserve">3. </w:t>
      </w:r>
      <w:r>
        <w:rPr>
          <w:b/>
        </w:rPr>
        <w:t>[</w:t>
      </w:r>
      <w:r w:rsidR="003664A3">
        <w:rPr>
          <w:b/>
        </w:rPr>
        <w:t>Matthieu</w:t>
      </w:r>
      <w:r>
        <w:rPr>
          <w:b/>
        </w:rPr>
        <w:t>]</w:t>
      </w:r>
      <w:r>
        <w:t xml:space="preserve"> Gather Finnish forestry cost and market data from Luke statistics; construct prototype supply curves using available data (ENSPRESO + Luke) as a placeholder pending coupled model outputs.</w:t>
      </w:r>
    </w:p>
    <w:p w14:paraId="5659B4E8" w14:textId="4AF6A0D2" w:rsidR="000140B0" w:rsidRDefault="00000000">
      <w:pPr>
        <w:ind w:left="312" w:hanging="198"/>
      </w:pPr>
      <w:r>
        <w:t xml:space="preserve">4. </w:t>
      </w:r>
      <w:r>
        <w:rPr>
          <w:b/>
        </w:rPr>
        <w:t>[</w:t>
      </w:r>
      <w:r w:rsidR="003664A3">
        <w:rPr>
          <w:b/>
        </w:rPr>
        <w:t>Matthieu</w:t>
      </w:r>
      <w:r>
        <w:rPr>
          <w:b/>
        </w:rPr>
        <w:t>]</w:t>
      </w:r>
      <w:r>
        <w:t xml:space="preserve"> Build </w:t>
      </w:r>
      <w:proofErr w:type="spellStart"/>
      <w:r>
        <w:t>EnergyScope</w:t>
      </w:r>
      <w:proofErr w:type="spellEnd"/>
      <w:r>
        <w:t xml:space="preserve"> Finland 2030 dataset (interpolation from existing 2017/2035 inputs); implement multi-step biomass resource structure in AMPL model; test with synthetic supply curve.</w:t>
      </w:r>
    </w:p>
    <w:p w14:paraId="4A7E074A" w14:textId="3690EC7D" w:rsidR="000140B0" w:rsidRDefault="00000000">
      <w:pPr>
        <w:ind w:left="312" w:hanging="198"/>
      </w:pPr>
      <w:r>
        <w:t xml:space="preserve">5. </w:t>
      </w:r>
      <w:r>
        <w:rPr>
          <w:b/>
        </w:rPr>
        <w:t>[All]</w:t>
      </w:r>
      <w:r>
        <w:t xml:space="preserve"> Agree on scenario definitions (S1–S3 harvest parameters, climate pathways) and the resolution of model coupling (national vs. three regional zones)</w:t>
      </w:r>
      <w:r w:rsidR="003664A3">
        <w:t>, the coupling possibilities, agree on an angle for a paper</w:t>
      </w:r>
    </w:p>
    <w:p w14:paraId="5FEA8802" w14:textId="77777777" w:rsidR="000140B0" w:rsidRDefault="000140B0"/>
    <w:p w14:paraId="4370A4AB" w14:textId="77777777" w:rsidR="000140B0" w:rsidRDefault="00000000">
      <w:pPr>
        <w:pStyle w:val="Heading1"/>
      </w:pPr>
      <w:r>
        <w:t>References</w:t>
      </w:r>
    </w:p>
    <w:p w14:paraId="536A1C32" w14:textId="77777777" w:rsidR="000140B0" w:rsidRDefault="00000000">
      <w:pPr>
        <w:pStyle w:val="ListBullet"/>
      </w:pPr>
      <w:r>
        <w:t xml:space="preserve">Blattert, C. et al. (2022). Sectoral policies cause incoherence in forest management and ecosystem service provisioning. </w:t>
      </w:r>
      <w:r>
        <w:rPr>
          <w:i/>
        </w:rPr>
        <w:t>Forest Policy and Economics</w:t>
      </w:r>
      <w:r>
        <w:t>, 136, 102689.</w:t>
      </w:r>
    </w:p>
    <w:p w14:paraId="28C88F78" w14:textId="77777777" w:rsidR="000140B0" w:rsidRDefault="00000000">
      <w:pPr>
        <w:pStyle w:val="ListBullet"/>
      </w:pPr>
      <w:r>
        <w:t xml:space="preserve">Colla, M., Blondeau, J., Jeanmart, H. (2022). Optimal Use of Lignocellulosic Biomass for the Energy Transition, Including the Non-Energy Demand. </w:t>
      </w:r>
      <w:r>
        <w:rPr>
          <w:i/>
        </w:rPr>
        <w:t>Frontiers in Energy Research</w:t>
      </w:r>
      <w:r>
        <w:t>.</w:t>
      </w:r>
    </w:p>
    <w:p w14:paraId="42C7BA75" w14:textId="78C3F00B" w:rsidR="003664A3" w:rsidRDefault="003664A3">
      <w:pPr>
        <w:pStyle w:val="ListBullet"/>
      </w:pPr>
      <w:r w:rsidRPr="003664A3">
        <w:rPr>
          <w:lang w:val="it-IT"/>
        </w:rPr>
        <w:t xml:space="preserve">Di Fulvio, F. &amp; Lessa, A. (2025). </w:t>
      </w:r>
      <w:r w:rsidRPr="003664A3">
        <w:t xml:space="preserve">D4.4 Report on EU forest management costing module and green jobs calculator. </w:t>
      </w:r>
      <w:proofErr w:type="spellStart"/>
      <w:r w:rsidRPr="003664A3">
        <w:t>ForestNavigator</w:t>
      </w:r>
      <w:proofErr w:type="spellEnd"/>
      <w:r w:rsidRPr="003664A3">
        <w:t>, HORIZON-101056875.</w:t>
      </w:r>
    </w:p>
    <w:p w14:paraId="3134B840" w14:textId="77777777" w:rsidR="000140B0" w:rsidRDefault="00000000">
      <w:pPr>
        <w:pStyle w:val="ListBullet"/>
      </w:pPr>
      <w:r>
        <w:t xml:space="preserve">Krasovskiy, A. et al. (2025). D3.4 Assessment of natural disturbances and extreme events impact on forest mitigation potential. </w:t>
      </w:r>
      <w:proofErr w:type="spellStart"/>
      <w:r>
        <w:t>ForestNavigator</w:t>
      </w:r>
      <w:proofErr w:type="spellEnd"/>
      <w:r>
        <w:t>, HORIZON-101056875.</w:t>
      </w:r>
    </w:p>
    <w:p w14:paraId="0CCD374B" w14:textId="0BF7A4BA" w:rsidR="003664A3" w:rsidRDefault="003664A3">
      <w:pPr>
        <w:pStyle w:val="ListBullet"/>
      </w:pPr>
      <w:r w:rsidRPr="003664A3">
        <w:rPr>
          <w:lang w:val="de-DE"/>
        </w:rPr>
        <w:t xml:space="preserve">Lehner, F., </w:t>
      </w:r>
      <w:proofErr w:type="spellStart"/>
      <w:r w:rsidRPr="003664A3">
        <w:rPr>
          <w:lang w:val="de-DE"/>
        </w:rPr>
        <w:t>Klisho</w:t>
      </w:r>
      <w:proofErr w:type="spellEnd"/>
      <w:r w:rsidRPr="003664A3">
        <w:rPr>
          <w:lang w:val="de-DE"/>
        </w:rPr>
        <w:t xml:space="preserve">, T., Maier, P. (2024). </w:t>
      </w:r>
      <w:r w:rsidRPr="003664A3">
        <w:t>Daily climate data for Europe — Short documentation (README). FORSITE II / Institute of Meteorology and Climatology, January 2024. [FORSITEII climate dataset, 30×30 arcsec, GWL&lt;2.0/3.0/4.0 scenarios, 1950–2100.]</w:t>
      </w:r>
    </w:p>
    <w:p w14:paraId="4E8D37EE" w14:textId="77777777" w:rsidR="000140B0" w:rsidRDefault="00000000">
      <w:pPr>
        <w:pStyle w:val="ListBullet"/>
      </w:pPr>
      <w:r>
        <w:t xml:space="preserve">Mönkkönen, M. et al. (2024). Ecologically and economically sustainable level of timber harvesting in boreal forests - defining the safe operating space for forest use. </w:t>
      </w:r>
      <w:r>
        <w:rPr>
          <w:i/>
        </w:rPr>
        <w:t>bioRxiv</w:t>
      </w:r>
      <w:r>
        <w:t>, doi:10.1101/2024.06.27.600997.</w:t>
      </w:r>
    </w:p>
    <w:sectPr w:rsidR="000140B0" w:rsidSect="00034616">
      <w:headerReference w:type="default" r:id="rId8"/>
      <w:footerReference w:type="default" r:id="rId9"/>
      <w:pgSz w:w="11906" w:h="16838"/>
      <w:pgMar w:top="1020" w:right="907" w:bottom="102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09B3" w14:textId="77777777" w:rsidR="00A9687B" w:rsidRDefault="00A9687B">
      <w:pPr>
        <w:spacing w:after="0" w:line="240" w:lineRule="auto"/>
      </w:pPr>
      <w:r>
        <w:separator/>
      </w:r>
    </w:p>
  </w:endnote>
  <w:endnote w:type="continuationSeparator" w:id="0">
    <w:p w14:paraId="6B717F0D" w14:textId="77777777" w:rsidR="00A9687B" w:rsidRDefault="00A9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B7F1" w14:textId="77777777" w:rsidR="000140B0" w:rsidRDefault="00000000">
    <w:pPr>
      <w:pStyle w:val="Footer"/>
      <w:jc w:val="center"/>
    </w:pPr>
    <w:r>
      <w:rPr>
        <w:color w:val="787878"/>
        <w:sz w:val="17"/>
      </w:rPr>
      <w:fldChar w:fldCharType="begin"/>
    </w:r>
    <w:r>
      <w:rPr>
        <w:color w:val="787878"/>
        <w:sz w:val="17"/>
      </w:rPr>
      <w:instrText>PAGE</w:instrText>
    </w:r>
    <w:r w:rsidR="00F716BC">
      <w:rPr>
        <w:color w:val="787878"/>
        <w:sz w:val="17"/>
      </w:rPr>
      <w:fldChar w:fldCharType="separate"/>
    </w:r>
    <w:r w:rsidR="00F716BC">
      <w:rPr>
        <w:noProof/>
        <w:color w:val="787878"/>
        <w:sz w:val="17"/>
      </w:rPr>
      <w:t>1</w:t>
    </w:r>
    <w:r>
      <w:rPr>
        <w:color w:val="7878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D43A2" w14:textId="77777777" w:rsidR="00A9687B" w:rsidRDefault="00A9687B">
      <w:pPr>
        <w:spacing w:after="0" w:line="240" w:lineRule="auto"/>
      </w:pPr>
      <w:r>
        <w:separator/>
      </w:r>
    </w:p>
  </w:footnote>
  <w:footnote w:type="continuationSeparator" w:id="0">
    <w:p w14:paraId="26C16690" w14:textId="77777777" w:rsidR="00A9687B" w:rsidRDefault="00A96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8A0E" w14:textId="77777777" w:rsidR="000140B0" w:rsidRDefault="00000000">
    <w:pPr>
      <w:pStyle w:val="Header"/>
      <w:jc w:val="right"/>
    </w:pPr>
    <w:r>
      <w:rPr>
        <w:color w:val="646464"/>
        <w:sz w:val="17"/>
      </w:rPr>
      <w:t>Coupled Forest-Energy Modelling for Finland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216394">
    <w:abstractNumId w:val="8"/>
  </w:num>
  <w:num w:numId="2" w16cid:durableId="1191333614">
    <w:abstractNumId w:val="6"/>
  </w:num>
  <w:num w:numId="3" w16cid:durableId="1562905822">
    <w:abstractNumId w:val="5"/>
  </w:num>
  <w:num w:numId="4" w16cid:durableId="1923757558">
    <w:abstractNumId w:val="4"/>
  </w:num>
  <w:num w:numId="5" w16cid:durableId="1093816442">
    <w:abstractNumId w:val="7"/>
  </w:num>
  <w:num w:numId="6" w16cid:durableId="1382166692">
    <w:abstractNumId w:val="3"/>
  </w:num>
  <w:num w:numId="7" w16cid:durableId="584270312">
    <w:abstractNumId w:val="2"/>
  </w:num>
  <w:num w:numId="8" w16cid:durableId="2032608295">
    <w:abstractNumId w:val="1"/>
  </w:num>
  <w:num w:numId="9" w16cid:durableId="155511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B0"/>
    <w:rsid w:val="00034616"/>
    <w:rsid w:val="0006063C"/>
    <w:rsid w:val="0015074B"/>
    <w:rsid w:val="0029639D"/>
    <w:rsid w:val="00326F90"/>
    <w:rsid w:val="003664A3"/>
    <w:rsid w:val="0069630B"/>
    <w:rsid w:val="00A9687B"/>
    <w:rsid w:val="00AA1D8D"/>
    <w:rsid w:val="00B47730"/>
    <w:rsid w:val="00CB0664"/>
    <w:rsid w:val="00D961FD"/>
    <w:rsid w:val="00DB2E02"/>
    <w:rsid w:val="00F71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147A9"/>
  <w14:defaultImageDpi w14:val="300"/>
  <w15:docId w15:val="{12912DC5-2642-4115-9F4B-B6862416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3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3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C5A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4F4"/>
      <w:spacing w:before="80" w:after="120"/>
      <w:ind w:left="198" w:right="19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3682</Words>
  <Characters>20990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Concept Note: Coupled Forest–Energy Modelling for Finland</vt:lpstr>
    </vt:vector>
  </TitlesOfParts>
  <Manager/>
  <Company/>
  <LinksUpToDate>false</LinksUpToDate>
  <CharactersWithSpaces>24623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Coupled Forest–Energy Modelling for Finland</dc:title>
  <dc:subject>Biomass Supply Curves under Management Scenarios and Natural Disturbance Shocks</dc:subject>
  <dc:creator>J. Borde</dc:creator>
  <cp:keywords>Forest modelling; EnergyScope; Finland; biomass; IIASA</cp:keywords>
  <dc:description>generated by python-docx</dc:description>
  <cp:lastModifiedBy>MATTHIEU RENÉ GASTON BORDENAVE</cp:lastModifiedBy>
  <cp:revision>2</cp:revision>
  <dcterms:created xsi:type="dcterms:W3CDTF">2026-04-29T12:25:00Z</dcterms:created>
  <dcterms:modified xsi:type="dcterms:W3CDTF">2026-04-29T12:25:00Z</dcterms:modified>
  <cp:category/>
</cp:coreProperties>
</file>