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6E861D" w14:textId="28C67DCA" w:rsidR="00447A1E" w:rsidRPr="00447A1E" w:rsidRDefault="00447A1E" w:rsidP="00D3483E">
      <w:pPr>
        <w:spacing w:line="320" w:lineRule="exact"/>
      </w:pPr>
      <w:r w:rsidRPr="00447A1E">
        <w:rPr>
          <w:b/>
          <w:bCs/>
          <w:lang w:val="en-GB"/>
        </w:rPr>
        <w:t xml:space="preserve">A Flexible, Likelihood-Based Method for Estimating Underlying Distributions, Mean and SD, Based on Reported Quantiles </w:t>
      </w:r>
    </w:p>
    <w:p w14:paraId="1C06FCAF" w14:textId="72177BC9" w:rsidR="00B95B48" w:rsidRDefault="00740AEA" w:rsidP="00D3483E">
      <w:pPr>
        <w:spacing w:line="320" w:lineRule="exact"/>
      </w:pPr>
      <w:r>
        <w:t>Rand K</w:t>
      </w:r>
      <w:r w:rsidR="003769F0" w:rsidRPr="00853F66">
        <w:rPr>
          <w:vertAlign w:val="superscript"/>
        </w:rPr>
        <w:t>1,2</w:t>
      </w:r>
      <w:r w:rsidR="00137C8B">
        <w:t xml:space="preserve">, </w:t>
      </w:r>
      <w:r w:rsidR="003769F0" w:rsidRPr="003769F0">
        <w:t>Estévez-Carrillo</w:t>
      </w:r>
      <w:r w:rsidR="003769F0">
        <w:t xml:space="preserve"> A</w:t>
      </w:r>
      <w:r w:rsidR="003769F0" w:rsidRPr="00853F66">
        <w:rPr>
          <w:vertAlign w:val="superscript"/>
        </w:rPr>
        <w:t>2</w:t>
      </w:r>
      <w:r w:rsidR="003769F0">
        <w:t>, Janssen MF</w:t>
      </w:r>
      <w:r w:rsidR="003769F0" w:rsidRPr="00853F66">
        <w:rPr>
          <w:vertAlign w:val="superscript"/>
        </w:rPr>
        <w:t>2,3</w:t>
      </w:r>
    </w:p>
    <w:p w14:paraId="6BAA18DE" w14:textId="39D44213" w:rsidR="00853F66" w:rsidRDefault="00853F66" w:rsidP="00D3483E">
      <w:pPr>
        <w:spacing w:line="320" w:lineRule="exact"/>
      </w:pPr>
      <w:r>
        <w:t xml:space="preserve"> </w:t>
      </w:r>
    </w:p>
    <w:p w14:paraId="5291CBE5" w14:textId="2209C3D2" w:rsidR="00A522C8" w:rsidRDefault="003769F0" w:rsidP="00D3483E">
      <w:pPr>
        <w:spacing w:line="320" w:lineRule="exact"/>
      </w:pPr>
      <w:r w:rsidRPr="00853F66">
        <w:rPr>
          <w:vertAlign w:val="superscript"/>
        </w:rPr>
        <w:t>1</w:t>
      </w:r>
      <w:r w:rsidR="00C508B0" w:rsidRPr="00C508B0">
        <w:t xml:space="preserve"> </w:t>
      </w:r>
      <w:r w:rsidR="00C508B0">
        <w:t xml:space="preserve">Health Services Research Centre, </w:t>
      </w:r>
      <w:proofErr w:type="spellStart"/>
      <w:r w:rsidR="00C508B0">
        <w:t>Akershus</w:t>
      </w:r>
      <w:proofErr w:type="spellEnd"/>
      <w:r w:rsidR="00C508B0">
        <w:t xml:space="preserve"> University Hospital, </w:t>
      </w:r>
      <w:proofErr w:type="spellStart"/>
      <w:r w:rsidR="00C508B0">
        <w:t>Lørenskog</w:t>
      </w:r>
      <w:proofErr w:type="spellEnd"/>
      <w:r w:rsidR="00C508B0">
        <w:t>, Norway</w:t>
      </w:r>
    </w:p>
    <w:p w14:paraId="116FE7BF" w14:textId="3E6B711B" w:rsidR="00515612" w:rsidRDefault="00C508B0" w:rsidP="00D3483E">
      <w:pPr>
        <w:spacing w:line="320" w:lineRule="exact"/>
      </w:pPr>
      <w:r w:rsidRPr="00853F66">
        <w:rPr>
          <w:vertAlign w:val="superscript"/>
        </w:rPr>
        <w:t>2</w:t>
      </w:r>
      <w:r w:rsidR="00515612" w:rsidRPr="00515612">
        <w:t xml:space="preserve"> </w:t>
      </w:r>
      <w:r w:rsidR="00515612">
        <w:t xml:space="preserve">Maths in Health B.V., </w:t>
      </w:r>
      <w:proofErr w:type="spellStart"/>
      <w:r w:rsidR="00515612">
        <w:t>Klimmen</w:t>
      </w:r>
      <w:proofErr w:type="spellEnd"/>
      <w:r w:rsidR="00515612">
        <w:t>, the Netherlands</w:t>
      </w:r>
    </w:p>
    <w:p w14:paraId="15438529" w14:textId="708367B9" w:rsidR="00515612" w:rsidRDefault="00515612" w:rsidP="00D3483E">
      <w:pPr>
        <w:spacing w:line="320" w:lineRule="exact"/>
      </w:pPr>
      <w:r w:rsidRPr="00853F66">
        <w:rPr>
          <w:vertAlign w:val="superscript"/>
        </w:rPr>
        <w:t>3</w:t>
      </w:r>
      <w:r>
        <w:t xml:space="preserve"> </w:t>
      </w:r>
      <w:r w:rsidR="00B6265F">
        <w:t>Section Medical Psychology and Psychotherapy, Department of Psychiatry, Erasmus MC, Rotterdam, the Netherlands</w:t>
      </w:r>
    </w:p>
    <w:p w14:paraId="60B0A504" w14:textId="0D1A3972" w:rsidR="00C508B0" w:rsidRDefault="00C508B0" w:rsidP="00D3483E">
      <w:pPr>
        <w:spacing w:line="320" w:lineRule="exact"/>
      </w:pPr>
    </w:p>
    <w:p w14:paraId="1F9F1BB4" w14:textId="77777777" w:rsidR="00853F66" w:rsidRDefault="00853F66" w:rsidP="00D3483E">
      <w:pPr>
        <w:spacing w:line="320" w:lineRule="exact"/>
      </w:pPr>
    </w:p>
    <w:p w14:paraId="45D8D05F" w14:textId="77777777" w:rsidR="003769F0" w:rsidRDefault="003769F0" w:rsidP="00D3483E">
      <w:pPr>
        <w:spacing w:line="320" w:lineRule="exact"/>
      </w:pPr>
    </w:p>
    <w:p w14:paraId="0F0598FA" w14:textId="77777777" w:rsidR="003769F0" w:rsidRDefault="003769F0" w:rsidP="00D3483E">
      <w:pPr>
        <w:spacing w:line="320" w:lineRule="exact"/>
      </w:pPr>
    </w:p>
    <w:p w14:paraId="2066963E" w14:textId="77777777" w:rsidR="00447A1E" w:rsidRDefault="00447A1E" w:rsidP="00D3483E">
      <w:pPr>
        <w:spacing w:line="320" w:lineRule="exact"/>
        <w:rPr>
          <w:b/>
          <w:bCs/>
        </w:rPr>
      </w:pPr>
      <w:r>
        <w:rPr>
          <w:b/>
          <w:bCs/>
        </w:rPr>
        <w:br w:type="page"/>
      </w:r>
    </w:p>
    <w:p w14:paraId="665A788D" w14:textId="32812B4A" w:rsidR="00A522C8" w:rsidRPr="00A522C8" w:rsidRDefault="00A522C8" w:rsidP="00D3483E">
      <w:pPr>
        <w:spacing w:line="320" w:lineRule="exact"/>
        <w:rPr>
          <w:b/>
          <w:bCs/>
        </w:rPr>
      </w:pPr>
      <w:r w:rsidRPr="00A522C8">
        <w:rPr>
          <w:b/>
          <w:bCs/>
        </w:rPr>
        <w:lastRenderedPageBreak/>
        <w:t xml:space="preserve">Introduction </w:t>
      </w:r>
    </w:p>
    <w:p w14:paraId="0AC49E32" w14:textId="10BE86EC" w:rsidR="00C55240" w:rsidRPr="00C55240" w:rsidRDefault="00C55240" w:rsidP="00D3483E">
      <w:pPr>
        <w:spacing w:line="320" w:lineRule="exact"/>
      </w:pPr>
      <w:r w:rsidRPr="00C55240">
        <w:t xml:space="preserve">Meta-analysis is a </w:t>
      </w:r>
      <w:r w:rsidR="000208F2">
        <w:t>widely used approach</w:t>
      </w:r>
      <w:r w:rsidRPr="00C55240">
        <w:t xml:space="preserve"> of evidence synthesis in medical research, enabling </w:t>
      </w:r>
      <w:r w:rsidRPr="004626ED">
        <w:t>researchers to pool results across studies to obtain more precise estimates of treatment effects or group-level performance. Standard</w:t>
      </w:r>
      <w:r w:rsidRPr="00C55240">
        <w:t xml:space="preserve"> aggregate-data meta-analyses require each primary study to contribute a</w:t>
      </w:r>
      <w:r w:rsidR="00D75ACD">
        <w:t>n</w:t>
      </w:r>
      <w:r w:rsidRPr="00C55240">
        <w:t xml:space="preserve"> effect measure, typically a sample mean and corresponding measure of variability such as the standard deviation. However, studies often differ in the summary statistics they report, particularly when outcomes are skewed. As a result, many primary studies report medians together with ranges, interquartile ranges (</w:t>
      </w:r>
      <w:proofErr w:type="spellStart"/>
      <w:r w:rsidRPr="00C55240">
        <w:t>IQRs</w:t>
      </w:r>
      <w:proofErr w:type="spellEnd"/>
      <w:r w:rsidRPr="00C55240">
        <w:t>), or other quantiles instead of means and standard deviations. This issue has been documented across diverse clinical domains</w:t>
      </w:r>
      <w:r w:rsidR="00BD13FB">
        <w:t xml:space="preserve"> [</w:t>
      </w:r>
      <w:r w:rsidR="002836A6">
        <w:fldChar w:fldCharType="begin"/>
      </w:r>
      <w:r w:rsidR="002836A6">
        <w:instrText xml:space="preserve"> REF _Ref216433179 \r \h </w:instrText>
      </w:r>
      <w:r w:rsidR="002836A6">
        <w:fldChar w:fldCharType="separate"/>
      </w:r>
      <w:r w:rsidR="00575833">
        <w:t>1</w:t>
      </w:r>
      <w:r w:rsidR="002836A6">
        <w:fldChar w:fldCharType="end"/>
      </w:r>
      <w:r w:rsidR="00BD13FB">
        <w:t>-</w:t>
      </w:r>
      <w:r w:rsidR="002836A6">
        <w:fldChar w:fldCharType="begin"/>
      </w:r>
      <w:r w:rsidR="002836A6">
        <w:instrText xml:space="preserve"> REF _Ref216433190 \r \h </w:instrText>
      </w:r>
      <w:r w:rsidR="002836A6">
        <w:fldChar w:fldCharType="separate"/>
      </w:r>
      <w:r w:rsidR="00575833">
        <w:t>8</w:t>
      </w:r>
      <w:r w:rsidR="002836A6">
        <w:fldChar w:fldCharType="end"/>
      </w:r>
      <w:r w:rsidR="00307814">
        <w:t>]</w:t>
      </w:r>
      <w:r w:rsidRPr="00C55240">
        <w:t>.</w:t>
      </w:r>
    </w:p>
    <w:p w14:paraId="6FDB5F58" w14:textId="472C6C0A" w:rsidR="00C55240" w:rsidRDefault="00C55240" w:rsidP="00D3483E">
      <w:pPr>
        <w:spacing w:line="320" w:lineRule="exact"/>
      </w:pPr>
      <w:r w:rsidRPr="00C55240">
        <w:t xml:space="preserve">When primary studies report medians and quantiles rather than means and standard deviations, the data cannot be directly </w:t>
      </w:r>
      <w:r w:rsidR="00212820">
        <w:t>used</w:t>
      </w:r>
      <w:r w:rsidRPr="00C55240">
        <w:t xml:space="preserve"> for meta-analysis without additional assumptions or transformation procedures. Consequently, a substantial methodological literature has emerged to estimate means and standard deviations from limited quantile information. </w:t>
      </w:r>
      <w:r w:rsidR="004228A7">
        <w:t xml:space="preserve">Both </w:t>
      </w:r>
      <w:r w:rsidRPr="00C55240">
        <w:t xml:space="preserve">formula-based </w:t>
      </w:r>
      <w:r w:rsidR="004228A7">
        <w:t>[</w:t>
      </w:r>
      <w:r w:rsidR="00113D7D">
        <w:fldChar w:fldCharType="begin"/>
      </w:r>
      <w:r w:rsidR="00113D7D">
        <w:instrText xml:space="preserve"> REF _Ref216433889 \r \h </w:instrText>
      </w:r>
      <w:r w:rsidR="00113D7D">
        <w:fldChar w:fldCharType="separate"/>
      </w:r>
      <w:r w:rsidR="00575833">
        <w:t>9</w:t>
      </w:r>
      <w:r w:rsidR="00113D7D">
        <w:fldChar w:fldCharType="end"/>
      </w:r>
      <w:r w:rsidR="00113D7D">
        <w:t xml:space="preserve">, </w:t>
      </w:r>
      <w:r w:rsidR="00841AC5">
        <w:fldChar w:fldCharType="begin"/>
      </w:r>
      <w:r w:rsidR="00841AC5">
        <w:instrText xml:space="preserve"> REF _Ref216433907 \r \h </w:instrText>
      </w:r>
      <w:r w:rsidR="00841AC5">
        <w:fldChar w:fldCharType="separate"/>
      </w:r>
      <w:r w:rsidR="00575833">
        <w:t>10</w:t>
      </w:r>
      <w:r w:rsidR="00841AC5">
        <w:fldChar w:fldCharType="end"/>
      </w:r>
      <w:r w:rsidR="004228A7">
        <w:t>] and</w:t>
      </w:r>
      <w:r w:rsidR="004E38AC">
        <w:t xml:space="preserve"> s</w:t>
      </w:r>
      <w:r w:rsidR="004E38AC" w:rsidRPr="00C55240">
        <w:t>imulation-based</w:t>
      </w:r>
      <w:r w:rsidR="004228A7">
        <w:t xml:space="preserve"> </w:t>
      </w:r>
      <w:r w:rsidR="00425A12">
        <w:t>[</w:t>
      </w:r>
      <w:r w:rsidR="00841AC5">
        <w:fldChar w:fldCharType="begin"/>
      </w:r>
      <w:r w:rsidR="00841AC5">
        <w:instrText xml:space="preserve"> REF _Ref216433942 \r \h </w:instrText>
      </w:r>
      <w:r w:rsidR="00841AC5">
        <w:fldChar w:fldCharType="separate"/>
      </w:r>
      <w:r w:rsidR="00575833">
        <w:t>11</w:t>
      </w:r>
      <w:r w:rsidR="00841AC5">
        <w:fldChar w:fldCharType="end"/>
      </w:r>
      <w:r w:rsidR="00425A12">
        <w:t xml:space="preserve">] </w:t>
      </w:r>
      <w:r w:rsidRPr="00C55240">
        <w:t xml:space="preserve">approaches </w:t>
      </w:r>
      <w:r w:rsidR="004E38AC">
        <w:t>have been proposed</w:t>
      </w:r>
      <w:r w:rsidR="00425A12">
        <w:t>.</w:t>
      </w:r>
      <w:r w:rsidR="004E38AC">
        <w:t xml:space="preserve"> </w:t>
      </w:r>
      <w:r w:rsidRPr="00C55240">
        <w:t xml:space="preserve">Formula-based methods perform well under normality assumptions and large sample sizes. Simulation-based approaches offer greater flexibility for skewed data by allowing parametric distributions. However, these methods </w:t>
      </w:r>
      <w:r w:rsidR="00B96534">
        <w:t xml:space="preserve">have </w:t>
      </w:r>
      <w:r w:rsidR="00D705E5">
        <w:t xml:space="preserve">their limitations, </w:t>
      </w:r>
      <w:r w:rsidR="002009D7">
        <w:t xml:space="preserve">as </w:t>
      </w:r>
      <w:r w:rsidR="0025493B" w:rsidRPr="00C55240">
        <w:t>formula-based methods can yield biased estimates when the underlying distribution deviates from normality</w:t>
      </w:r>
      <w:r w:rsidR="0025493B">
        <w:t xml:space="preserve"> (</w:t>
      </w:r>
      <w:r w:rsidR="0025493B" w:rsidRPr="00C55240">
        <w:t>the very circumstance in which authors tend to report medians</w:t>
      </w:r>
      <w:r w:rsidR="0025493B">
        <w:t>), while s</w:t>
      </w:r>
      <w:r w:rsidRPr="00C55240">
        <w:t xml:space="preserve">imulation-based methods can be computationally burdensome and sensitive to user-defined </w:t>
      </w:r>
      <w:r w:rsidR="00113D7D" w:rsidRPr="00C55240">
        <w:t>modelling</w:t>
      </w:r>
      <w:r w:rsidRPr="00C55240">
        <w:t xml:space="preserve"> choices.</w:t>
      </w:r>
      <w:r w:rsidR="00C338A1">
        <w:t xml:space="preserve"> </w:t>
      </w:r>
      <w:commentRangeStart w:id="0"/>
      <w:r w:rsidR="00C338A1" w:rsidRPr="00860ACF">
        <w:t>These limitations are pronounced in fields where reporting practices are heterogeneous, as in the speech-in-noise literature. For example, Gifford et al. (2019) reported the sample size, mean, and range for adaptive HINT speech-reception thresholds (SRT), whereas other studies in the same evidence base reported variability as standard deviations or provided only quantiles</w:t>
      </w:r>
      <w:r w:rsidR="00C338A1">
        <w:t xml:space="preserve"> [</w:t>
      </w:r>
      <w:r w:rsidR="003950C1">
        <w:fldChar w:fldCharType="begin"/>
      </w:r>
      <w:r w:rsidR="003950C1">
        <w:instrText xml:space="preserve"> REF _Ref216435418 \r \h </w:instrText>
      </w:r>
      <w:r w:rsidR="003950C1">
        <w:fldChar w:fldCharType="separate"/>
      </w:r>
      <w:r w:rsidR="003950C1">
        <w:t>12</w:t>
      </w:r>
      <w:r w:rsidR="003950C1">
        <w:fldChar w:fldCharType="end"/>
      </w:r>
      <w:r w:rsidR="00C338A1">
        <w:t>]</w:t>
      </w:r>
      <w:r w:rsidR="00C338A1" w:rsidRPr="00860ACF">
        <w:t>. Effective data harmonization therefore requires methods capable of accommodating diverse forms of summary statistics and capturing non-normal distributional shapes.</w:t>
      </w:r>
      <w:commentRangeEnd w:id="0"/>
      <w:r w:rsidR="003950C1">
        <w:rPr>
          <w:rStyle w:val="CommentReference"/>
        </w:rPr>
        <w:commentReference w:id="0"/>
      </w:r>
    </w:p>
    <w:p w14:paraId="01FC6062" w14:textId="48AF3B30" w:rsidR="0026609F" w:rsidRDefault="0026609F" w:rsidP="00D3483E">
      <w:pPr>
        <w:spacing w:line="320" w:lineRule="exact"/>
      </w:pPr>
      <w:r w:rsidRPr="0026609F">
        <w:t>McGrath et al. (2020) proposed two optimization-based methods for estimating the sample mean and standard deviation from reported quantiles when the underlying distribution is potentially skewed</w:t>
      </w:r>
      <w:r w:rsidR="003950C1">
        <w:t xml:space="preserve"> [</w:t>
      </w:r>
      <w:r w:rsidR="003950C1">
        <w:fldChar w:fldCharType="begin"/>
      </w:r>
      <w:r w:rsidR="003950C1">
        <w:instrText xml:space="preserve"> REF _Ref216435429 \r \h </w:instrText>
      </w:r>
      <w:r w:rsidR="003950C1">
        <w:fldChar w:fldCharType="separate"/>
      </w:r>
      <w:r w:rsidR="003950C1">
        <w:t>13</w:t>
      </w:r>
      <w:r w:rsidR="003950C1">
        <w:fldChar w:fldCharType="end"/>
      </w:r>
      <w:r w:rsidR="003950C1">
        <w:t>]</w:t>
      </w:r>
      <w:r w:rsidRPr="0026609F">
        <w:t>. The Box–Cox (BC) method applies a power transformation to the reported quantiles and selects the transformation that best approximates normality, after which existing normal-theory estimators are used to compute the mean and standard deviation. The Quantile Estimation (QE) method fits candidate parametric distributions by minimizing the discrepancy between observed and theoretical quantiles and derives the mean and standard deviation from the best-fitting distribution. Both approaches avoid closed-form formula assumptions and are computationally more flexible than traditional methods, while remaining less intensive than full simulation-based techniques</w:t>
      </w:r>
      <w:r w:rsidR="00123F4E">
        <w:t>.</w:t>
      </w:r>
    </w:p>
    <w:p w14:paraId="0FD4EF0B" w14:textId="7A151A47" w:rsidR="00A5015F" w:rsidRDefault="00CD75C1" w:rsidP="00D3483E">
      <w:pPr>
        <w:spacing w:line="320" w:lineRule="exact"/>
      </w:pPr>
      <w:r w:rsidRPr="004F6A6D">
        <w:t xml:space="preserve">The methods by Luo and Wan are directly applicable only in cases where normality can be expected. They are also approximations that are very accurate for high </w:t>
      </w:r>
      <w:r w:rsidRPr="00CD75C1">
        <w:rPr>
          <w:i/>
        </w:rPr>
        <w:t>n</w:t>
      </w:r>
      <w:r w:rsidRPr="004F6A6D">
        <w:t>, but not as accurate with few observations.</w:t>
      </w:r>
      <w:r w:rsidR="008E3A07">
        <w:t xml:space="preserve"> </w:t>
      </w:r>
      <w:r w:rsidRPr="004F6A6D">
        <w:t>The QE method will tend to over-weigh the impact of the min/max observations</w:t>
      </w:r>
      <w:r w:rsidR="000445D5">
        <w:t xml:space="preserve">. </w:t>
      </w:r>
      <w:r w:rsidR="00C55240" w:rsidRPr="00C55240">
        <w:t xml:space="preserve">To address these challenges, we propose a unified </w:t>
      </w:r>
      <w:r w:rsidR="00C55240" w:rsidRPr="000445D5">
        <w:t xml:space="preserve">interval regression (IR) </w:t>
      </w:r>
      <w:r w:rsidR="00C55240" w:rsidRPr="000445D5">
        <w:lastRenderedPageBreak/>
        <w:t>approach</w:t>
      </w:r>
      <w:r w:rsidR="00C55240" w:rsidRPr="00C55240">
        <w:t xml:space="preserve"> for estimating the most likely underlying distribution from any combination of reported quantiles. Rather than restricting analysis to a small number of predefined scenarios, the IR framework leverages the likelihood of observing each reported </w:t>
      </w:r>
      <w:r w:rsidR="00C55240" w:rsidRPr="00E04EAD">
        <w:t>quantile, based on a general form of the probability density and cumulative distribution functions. This</w:t>
      </w:r>
      <w:r w:rsidR="00C55240" w:rsidRPr="00C55240">
        <w:t xml:space="preserve"> allows flexible evaluation of multiple distributional families</w:t>
      </w:r>
      <w:r w:rsidR="00782A43">
        <w:t xml:space="preserve">, </w:t>
      </w:r>
      <w:r w:rsidR="00C55240" w:rsidRPr="00C55240">
        <w:t>including but not limited to the normal, Weibull, gamma, and log-normal distributions</w:t>
      </w:r>
      <w:r w:rsidR="00782A43">
        <w:t xml:space="preserve">, </w:t>
      </w:r>
      <w:r w:rsidR="00C55240" w:rsidRPr="00C55240">
        <w:t xml:space="preserve">and yields maximum-likelihood estimates of means and standard deviations even when only partial quantile information is available. </w:t>
      </w:r>
    </w:p>
    <w:p w14:paraId="5F200248" w14:textId="3777A009" w:rsidR="007650F3" w:rsidRDefault="00C55240" w:rsidP="00D3483E">
      <w:pPr>
        <w:spacing w:line="320" w:lineRule="exact"/>
      </w:pPr>
      <w:r w:rsidRPr="00C55240">
        <w:t>The objectives of this paper are t</w:t>
      </w:r>
      <w:r w:rsidR="00A5015F">
        <w:t>w</w:t>
      </w:r>
      <w:r w:rsidR="0023758A">
        <w:t>o</w:t>
      </w:r>
      <w:r w:rsidRPr="00C55240">
        <w:t>fold</w:t>
      </w:r>
      <w:r w:rsidR="0023758A">
        <w:t xml:space="preserve">. First, </w:t>
      </w:r>
      <w:r w:rsidRPr="00C55240">
        <w:t>to introduce and formalize the interval regression approach as a flexible alternative for harmonizing summary statistics; and</w:t>
      </w:r>
      <w:r w:rsidR="0023758A">
        <w:t xml:space="preserve"> second, </w:t>
      </w:r>
      <w:r w:rsidRPr="00C55240">
        <w:t>to evaluate the performance of the IR method through an empirical application.</w:t>
      </w:r>
      <w:r w:rsidRPr="00C55240">
        <w:br/>
      </w:r>
    </w:p>
    <w:p w14:paraId="5FF9039A" w14:textId="33099E1E" w:rsidR="00C161FA" w:rsidRPr="00A522C8" w:rsidRDefault="00A522C8" w:rsidP="00D3483E">
      <w:pPr>
        <w:spacing w:line="320" w:lineRule="exact"/>
        <w:rPr>
          <w:b/>
          <w:bCs/>
        </w:rPr>
      </w:pPr>
      <w:r w:rsidRPr="00A522C8">
        <w:rPr>
          <w:b/>
          <w:bCs/>
        </w:rPr>
        <w:t>Methods</w:t>
      </w:r>
    </w:p>
    <w:p w14:paraId="32B6B334" w14:textId="77777777" w:rsidR="009F3DE2" w:rsidRPr="009F3DE2" w:rsidRDefault="009F3DE2" w:rsidP="00D3483E">
      <w:pPr>
        <w:spacing w:line="320" w:lineRule="exact"/>
      </w:pPr>
      <w:r w:rsidRPr="009F3DE2">
        <w:t>Aggregate-data meta-analyses of continuous outcomes require study-level estimates of the mean, variance, and sample size for each study or study arm. However, primary studies frequently report alternative summary statistics, including medians, ranges, inter-quartile ranges (</w:t>
      </w:r>
      <w:proofErr w:type="spellStart"/>
      <w:r w:rsidRPr="009F3DE2">
        <w:t>IQRs</w:t>
      </w:r>
      <w:proofErr w:type="spellEnd"/>
      <w:r w:rsidRPr="009F3DE2">
        <w:t>), or selected quantiles, often reflecting skewness in the underlying outcome distribution. Data harmonization is therefore required to obtain consistent summary measures prior to meta-analysis.</w:t>
      </w:r>
    </w:p>
    <w:p w14:paraId="2605A6DD" w14:textId="0FAAB501" w:rsidR="009F3DE2" w:rsidRPr="009F3DE2" w:rsidRDefault="000D7592" w:rsidP="00D3483E">
      <w:pPr>
        <w:spacing w:line="320" w:lineRule="exact"/>
      </w:pPr>
      <w:r>
        <w:t xml:space="preserve">To </w:t>
      </w:r>
      <w:r w:rsidR="004129E4">
        <w:t>describe the different approaches,</w:t>
      </w:r>
      <w:r w:rsidR="009A038E">
        <w:t xml:space="preserve"> </w:t>
      </w:r>
      <w:r w:rsidR="004129E4">
        <w:t>w</w:t>
      </w:r>
      <w:r w:rsidR="009F3DE2" w:rsidRPr="009F3DE2">
        <w:t xml:space="preserve">e focus on </w:t>
      </w:r>
      <w:r w:rsidR="004129E4">
        <w:t>a typically</w:t>
      </w:r>
      <w:r w:rsidR="0022203E">
        <w:t xml:space="preserve"> discussed</w:t>
      </w:r>
      <w:r w:rsidR="009F3DE2" w:rsidRPr="009F3DE2">
        <w:t xml:space="preserve"> setting in which a study reports the sample size </w:t>
      </w:r>
      <m:oMath>
        <m:r>
          <w:rPr>
            <w:rFonts w:ascii="Cambria Math" w:hAnsi="Cambria Math"/>
          </w:rPr>
          <m:t>N</m:t>
        </m:r>
      </m:oMath>
      <w:r w:rsidR="009F3DE2" w:rsidRPr="009F3DE2">
        <w:t>and one of three standard configurations of quantile information:</w:t>
      </w:r>
    </w:p>
    <w:p w14:paraId="41DF3604" w14:textId="43C9F249" w:rsidR="009F3DE2" w:rsidRPr="00A248F5" w:rsidRDefault="009F3DE2" w:rsidP="00D3483E">
      <w:pPr>
        <w:numPr>
          <w:ilvl w:val="0"/>
          <w:numId w:val="3"/>
        </w:numPr>
        <w:spacing w:line="320" w:lineRule="exact"/>
      </w:pPr>
      <w:r w:rsidRPr="00A248F5">
        <w:t xml:space="preserve">Scenario 1 (S1): minimum, median, and maximum </w:t>
      </w:r>
      <m:oMath>
        <m:d>
          <m:dPr>
            <m:sepChr m:val=","/>
            <m:ctrlPr>
              <w:rPr>
                <w:rFonts w:ascii="Cambria Math" w:hAnsi="Cambria Math"/>
              </w:rPr>
            </m:ctrlPr>
          </m:dPr>
          <m:e>
            <m:sSub>
              <m:sSubPr>
                <m:ctrlPr>
                  <w:rPr>
                    <w:rFonts w:ascii="Cambria Math" w:hAnsi="Cambria Math"/>
                  </w:rPr>
                </m:ctrlPr>
              </m:sSubPr>
              <m:e>
                <m:r>
                  <w:rPr>
                    <w:rFonts w:ascii="Cambria Math" w:hAnsi="Cambria Math"/>
                  </w:rPr>
                  <m:t>Q</m:t>
                </m:r>
              </m:e>
              <m:sub>
                <m:r>
                  <m:rPr>
                    <m:sty m:val="p"/>
                  </m:rPr>
                  <w:rPr>
                    <w:rFonts w:ascii="Cambria Math" w:hAnsi="Cambria Math"/>
                  </w:rPr>
                  <m:t>min</m:t>
                </m:r>
              </m:sub>
            </m:sSub>
          </m:e>
          <m:e>
            <m:sSub>
              <m:sSubPr>
                <m:ctrlPr>
                  <w:rPr>
                    <w:rFonts w:ascii="Cambria Math" w:hAnsi="Cambria Math"/>
                  </w:rPr>
                </m:ctrlPr>
              </m:sSubPr>
              <m:e>
                <m:r>
                  <w:rPr>
                    <w:rFonts w:ascii="Cambria Math" w:hAnsi="Cambria Math"/>
                  </w:rPr>
                  <m:t>Q</m:t>
                </m:r>
              </m:e>
              <m:sub>
                <m:r>
                  <w:rPr>
                    <w:rFonts w:ascii="Cambria Math" w:hAnsi="Cambria Math"/>
                  </w:rPr>
                  <m:t>2</m:t>
                </m:r>
              </m:sub>
            </m:sSub>
          </m:e>
          <m:e>
            <m:sSub>
              <m:sSubPr>
                <m:ctrlPr>
                  <w:rPr>
                    <w:rFonts w:ascii="Cambria Math" w:hAnsi="Cambria Math"/>
                  </w:rPr>
                </m:ctrlPr>
              </m:sSubPr>
              <m:e>
                <m:r>
                  <w:rPr>
                    <w:rFonts w:ascii="Cambria Math" w:hAnsi="Cambria Math"/>
                  </w:rPr>
                  <m:t>Q</m:t>
                </m:r>
              </m:e>
              <m:sub>
                <m:r>
                  <m:rPr>
                    <m:sty m:val="p"/>
                  </m:rPr>
                  <w:rPr>
                    <w:rFonts w:ascii="Cambria Math" w:hAnsi="Cambria Math"/>
                  </w:rPr>
                  <m:t>max</m:t>
                </m:r>
              </m:sub>
            </m:sSub>
          </m:e>
        </m:d>
      </m:oMath>
      <w:r w:rsidRPr="00A248F5">
        <w:t>;</w:t>
      </w:r>
    </w:p>
    <w:p w14:paraId="2B28071A" w14:textId="70BB2020" w:rsidR="009F3DE2" w:rsidRPr="00A248F5" w:rsidRDefault="009F3DE2" w:rsidP="00D3483E">
      <w:pPr>
        <w:numPr>
          <w:ilvl w:val="0"/>
          <w:numId w:val="3"/>
        </w:numPr>
        <w:spacing w:line="320" w:lineRule="exact"/>
      </w:pPr>
      <w:r w:rsidRPr="00A248F5">
        <w:t xml:space="preserve">Scenario 2 (S2): first quartile, median, and third quartile </w:t>
      </w:r>
      <m:oMath>
        <m:d>
          <m:dPr>
            <m:sep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1</m:t>
                </m:r>
              </m:sub>
            </m:sSub>
          </m:e>
          <m:e>
            <m:sSub>
              <m:sSubPr>
                <m:ctrlPr>
                  <w:rPr>
                    <w:rFonts w:ascii="Cambria Math" w:hAnsi="Cambria Math"/>
                  </w:rPr>
                </m:ctrlPr>
              </m:sSubPr>
              <m:e>
                <m:r>
                  <w:rPr>
                    <w:rFonts w:ascii="Cambria Math" w:hAnsi="Cambria Math"/>
                  </w:rPr>
                  <m:t>Q</m:t>
                </m:r>
              </m:e>
              <m:sub>
                <m:r>
                  <w:rPr>
                    <w:rFonts w:ascii="Cambria Math" w:hAnsi="Cambria Math"/>
                  </w:rPr>
                  <m:t>2</m:t>
                </m:r>
              </m:sub>
            </m:sSub>
          </m:e>
          <m:e>
            <m:sSub>
              <m:sSubPr>
                <m:ctrlPr>
                  <w:rPr>
                    <w:rFonts w:ascii="Cambria Math" w:hAnsi="Cambria Math"/>
                  </w:rPr>
                </m:ctrlPr>
              </m:sSubPr>
              <m:e>
                <m:r>
                  <w:rPr>
                    <w:rFonts w:ascii="Cambria Math" w:hAnsi="Cambria Math"/>
                  </w:rPr>
                  <m:t>Q</m:t>
                </m:r>
              </m:e>
              <m:sub>
                <m:r>
                  <w:rPr>
                    <w:rFonts w:ascii="Cambria Math" w:hAnsi="Cambria Math"/>
                  </w:rPr>
                  <m:t>3</m:t>
                </m:r>
              </m:sub>
            </m:sSub>
          </m:e>
        </m:d>
      </m:oMath>
      <w:r w:rsidRPr="00A248F5">
        <w:t>;</w:t>
      </w:r>
    </w:p>
    <w:p w14:paraId="39A54D82" w14:textId="17EFD4BF" w:rsidR="009F3DE2" w:rsidRPr="009F3DE2" w:rsidRDefault="009F3DE2" w:rsidP="00D3483E">
      <w:pPr>
        <w:numPr>
          <w:ilvl w:val="0"/>
          <w:numId w:val="3"/>
        </w:numPr>
        <w:spacing w:line="320" w:lineRule="exact"/>
      </w:pPr>
      <w:r w:rsidRPr="00A248F5">
        <w:t xml:space="preserve">Scenario 3 (S3): minimum, first quartile, median, third quartile, and maximum </w:t>
      </w:r>
      <m:oMath>
        <m:d>
          <m:dPr>
            <m:sepChr m:val=","/>
            <m:ctrlPr>
              <w:rPr>
                <w:rFonts w:ascii="Cambria Math" w:hAnsi="Cambria Math"/>
              </w:rPr>
            </m:ctrlPr>
          </m:dPr>
          <m:e>
            <m:sSub>
              <m:sSubPr>
                <m:ctrlPr>
                  <w:rPr>
                    <w:rFonts w:ascii="Cambria Math" w:hAnsi="Cambria Math"/>
                  </w:rPr>
                </m:ctrlPr>
              </m:sSubPr>
              <m:e>
                <m:r>
                  <w:rPr>
                    <w:rFonts w:ascii="Cambria Math" w:hAnsi="Cambria Math"/>
                  </w:rPr>
                  <m:t>Q</m:t>
                </m:r>
              </m:e>
              <m:sub>
                <m:r>
                  <m:rPr>
                    <m:sty m:val="p"/>
                  </m:rPr>
                  <w:rPr>
                    <w:rFonts w:ascii="Cambria Math" w:hAnsi="Cambria Math"/>
                  </w:rPr>
                  <m:t>min</m:t>
                </m:r>
              </m:sub>
            </m:sSub>
          </m:e>
          <m:e>
            <m:sSub>
              <m:sSubPr>
                <m:ctrlPr>
                  <w:rPr>
                    <w:rFonts w:ascii="Cambria Math" w:hAnsi="Cambria Math"/>
                  </w:rPr>
                </m:ctrlPr>
              </m:sSubPr>
              <m:e>
                <m:r>
                  <w:rPr>
                    <w:rFonts w:ascii="Cambria Math" w:hAnsi="Cambria Math"/>
                  </w:rPr>
                  <m:t>Q</m:t>
                </m:r>
              </m:e>
              <m:sub>
                <m:r>
                  <w:rPr>
                    <w:rFonts w:ascii="Cambria Math" w:hAnsi="Cambria Math"/>
                  </w:rPr>
                  <m:t>1</m:t>
                </m:r>
              </m:sub>
            </m:sSub>
          </m:e>
          <m:e>
            <m:sSub>
              <m:sSubPr>
                <m:ctrlPr>
                  <w:rPr>
                    <w:rFonts w:ascii="Cambria Math" w:hAnsi="Cambria Math"/>
                  </w:rPr>
                </m:ctrlPr>
              </m:sSubPr>
              <m:e>
                <m:r>
                  <w:rPr>
                    <w:rFonts w:ascii="Cambria Math" w:hAnsi="Cambria Math"/>
                  </w:rPr>
                  <m:t>Q</m:t>
                </m:r>
              </m:e>
              <m:sub>
                <m:r>
                  <w:rPr>
                    <w:rFonts w:ascii="Cambria Math" w:hAnsi="Cambria Math"/>
                  </w:rPr>
                  <m:t>2</m:t>
                </m:r>
              </m:sub>
            </m:sSub>
          </m:e>
          <m:e>
            <m:sSub>
              <m:sSubPr>
                <m:ctrlPr>
                  <w:rPr>
                    <w:rFonts w:ascii="Cambria Math" w:hAnsi="Cambria Math"/>
                  </w:rPr>
                </m:ctrlPr>
              </m:sSubPr>
              <m:e>
                <m:r>
                  <w:rPr>
                    <w:rFonts w:ascii="Cambria Math" w:hAnsi="Cambria Math"/>
                  </w:rPr>
                  <m:t>Q</m:t>
                </m:r>
              </m:e>
              <m:sub>
                <m:r>
                  <w:rPr>
                    <w:rFonts w:ascii="Cambria Math" w:hAnsi="Cambria Math"/>
                  </w:rPr>
                  <m:t>3</m:t>
                </m:r>
              </m:sub>
            </m:sSub>
          </m:e>
          <m:e>
            <m:sSub>
              <m:sSubPr>
                <m:ctrlPr>
                  <w:rPr>
                    <w:rFonts w:ascii="Cambria Math" w:hAnsi="Cambria Math"/>
                  </w:rPr>
                </m:ctrlPr>
              </m:sSubPr>
              <m:e>
                <m:r>
                  <w:rPr>
                    <w:rFonts w:ascii="Cambria Math" w:hAnsi="Cambria Math"/>
                  </w:rPr>
                  <m:t>Q</m:t>
                </m:r>
              </m:e>
              <m:sub>
                <m:r>
                  <m:rPr>
                    <m:sty m:val="p"/>
                  </m:rPr>
                  <w:rPr>
                    <w:rFonts w:ascii="Cambria Math" w:hAnsi="Cambria Math"/>
                  </w:rPr>
                  <m:t>max</m:t>
                </m:r>
              </m:sub>
            </m:sSub>
          </m:e>
        </m:d>
      </m:oMath>
      <w:r w:rsidRPr="009F3DE2">
        <w:t>.</w:t>
      </w:r>
    </w:p>
    <w:p w14:paraId="159B3EA2" w14:textId="08638CAD" w:rsidR="009F3DE2" w:rsidRPr="009F3DE2" w:rsidRDefault="009F3DE2" w:rsidP="00D3483E">
      <w:pPr>
        <w:spacing w:line="320" w:lineRule="exact"/>
      </w:pPr>
      <w:r w:rsidRPr="009F3DE2">
        <w:t xml:space="preserve">These scenarios correspond to reporting patterns </w:t>
      </w:r>
      <w:r w:rsidR="0022203E">
        <w:t>often</w:t>
      </w:r>
      <w:r w:rsidRPr="009F3DE2">
        <w:t xml:space="preserve"> addressed in the existing literature.</w:t>
      </w:r>
    </w:p>
    <w:p w14:paraId="7FBE8E7C" w14:textId="77777777" w:rsidR="009F3DE2" w:rsidRPr="00C30E8A" w:rsidRDefault="009F3DE2" w:rsidP="00D3483E">
      <w:pPr>
        <w:spacing w:line="320" w:lineRule="exact"/>
        <w:rPr>
          <w:i/>
          <w:iCs/>
        </w:rPr>
      </w:pPr>
      <w:r w:rsidRPr="00C30E8A">
        <w:rPr>
          <w:i/>
          <w:iCs/>
        </w:rPr>
        <w:t>Existing methods for mean and standard deviation estimation</w:t>
      </w:r>
    </w:p>
    <w:p w14:paraId="4C6D2FBF" w14:textId="77777777" w:rsidR="009F3DE2" w:rsidRPr="009F3DE2" w:rsidRDefault="009F3DE2" w:rsidP="00D3483E">
      <w:pPr>
        <w:spacing w:line="320" w:lineRule="exact"/>
      </w:pPr>
      <w:r w:rsidRPr="009F3DE2">
        <w:t>Several methods have been proposed to estimate the sample mean and standard deviation from reported quantiles. Among recent approaches, the formula-based estimators developed by Wan et al. (2014) and Luo et al. (2018), and the optimization-based methods proposed by McGrath et al. (2020), are the most widely used.</w:t>
      </w:r>
    </w:p>
    <w:p w14:paraId="13CD803E" w14:textId="77777777" w:rsidR="009F3DE2" w:rsidRPr="00C30E8A" w:rsidRDefault="009F3DE2" w:rsidP="00D3483E">
      <w:pPr>
        <w:spacing w:line="320" w:lineRule="exact"/>
        <w:rPr>
          <w:bCs/>
          <w:i/>
        </w:rPr>
      </w:pPr>
      <w:r w:rsidRPr="00C30E8A">
        <w:rPr>
          <w:bCs/>
          <w:i/>
        </w:rPr>
        <w:t>Mean estimation under normality (Luo et al., 2018)</w:t>
      </w:r>
    </w:p>
    <w:p w14:paraId="4DBD736F" w14:textId="7E243717" w:rsidR="009F3DE2" w:rsidRPr="009F3DE2" w:rsidRDefault="009F3DE2" w:rsidP="00D3483E">
      <w:pPr>
        <w:spacing w:line="320" w:lineRule="exact"/>
      </w:pPr>
      <w:r w:rsidRPr="009F3DE2">
        <w:t xml:space="preserve">Luo et al. derived improved estimators of the sample mean under the assumption of approximate normality. The estimator is expressed as a weighted combination of reported quantiles, with weights depending on the sample size </w:t>
      </w:r>
      <m:oMath>
        <m:r>
          <w:rPr>
            <w:rFonts w:ascii="Cambria Math" w:hAnsi="Cambria Math"/>
          </w:rPr>
          <m:t>n=N-1</m:t>
        </m:r>
      </m:oMath>
      <w:r w:rsidRPr="009F3DE2">
        <w:t>:</w:t>
      </w:r>
    </w:p>
    <w:p w14:paraId="5D784C0A" w14:textId="77777777" w:rsidR="006E4E05" w:rsidRPr="004F6A6D" w:rsidRDefault="00000000" w:rsidP="009325E6">
      <w:pPr>
        <w:rPr>
          <w:rFonts w:eastAsiaTheme="minorEastAsia"/>
        </w:rPr>
      </w:pPr>
      <m:oMathPara>
        <m:oMath>
          <m:acc>
            <m:accPr>
              <m:ctrlPr>
                <w:rPr>
                  <w:rFonts w:ascii="Cambria Math" w:hAnsi="Cambria Math"/>
                  <w:i/>
                </w:rPr>
              </m:ctrlPr>
            </m:accPr>
            <m:e>
              <m:r>
                <w:rPr>
                  <w:rFonts w:ascii="Cambria Math" w:hAnsi="Cambria Math"/>
                </w:rPr>
                <m:t>x</m:t>
              </m:r>
            </m:e>
          </m:acc>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4</m:t>
                  </m:r>
                </m:num>
                <m:den>
                  <m:r>
                    <w:rPr>
                      <w:rFonts w:ascii="Cambria Math" w:hAnsi="Cambria Math"/>
                    </w:rPr>
                    <m:t>4+</m:t>
                  </m:r>
                  <m:sSup>
                    <m:sSupPr>
                      <m:ctrlPr>
                        <w:rPr>
                          <w:rFonts w:ascii="Cambria Math" w:hAnsi="Cambria Math"/>
                          <w:i/>
                        </w:rPr>
                      </m:ctrlPr>
                    </m:sSupPr>
                    <m:e>
                      <m:r>
                        <w:rPr>
                          <w:rFonts w:ascii="Cambria Math" w:hAnsi="Cambria Math"/>
                        </w:rPr>
                        <m:t>n</m:t>
                      </m:r>
                    </m:e>
                    <m:sup>
                      <m:r>
                        <w:rPr>
                          <w:rFonts w:ascii="Cambria Math" w:hAnsi="Cambria Math"/>
                        </w:rPr>
                        <m:t>0.75</m:t>
                      </m:r>
                    </m:sup>
                  </m:sSup>
                </m:den>
              </m:f>
            </m:e>
          </m:d>
          <m:f>
            <m:fPr>
              <m:ctrlPr>
                <w:rPr>
                  <w:rFonts w:ascii="Cambria Math" w:hAnsi="Cambria Math"/>
                  <w:i/>
                </w:rPr>
              </m:ctrlPr>
            </m:fPr>
            <m:num>
              <m:sSub>
                <m:sSubPr>
                  <m:ctrlPr>
                    <w:rPr>
                      <w:rFonts w:ascii="Cambria Math" w:hAnsi="Cambria Math"/>
                      <w:i/>
                    </w:rPr>
                  </m:ctrlPr>
                </m:sSubPr>
                <m:e>
                  <m:r>
                    <w:rPr>
                      <w:rFonts w:ascii="Cambria Math" w:hAnsi="Cambria Math"/>
                    </w:rPr>
                    <m:t>Q</m:t>
                  </m:r>
                </m:e>
                <m:sub>
                  <m:r>
                    <w:rPr>
                      <w:rFonts w:ascii="Cambria Math" w:hAnsi="Cambria Math"/>
                    </w:rPr>
                    <m:t>min</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max</m:t>
                  </m:r>
                </m:sub>
              </m:sSub>
            </m:num>
            <m:den>
              <m:r>
                <w:rPr>
                  <w:rFonts w:ascii="Cambria Math" w:hAnsi="Cambria Math"/>
                </w:rPr>
                <m:t>2</m:t>
              </m:r>
            </m:den>
          </m:f>
          <m:r>
            <w:rPr>
              <w:rFonts w:ascii="Cambria Math" w:hAnsi="Cambria Math"/>
            </w:rPr>
            <m:t>+</m:t>
          </m:r>
          <m:d>
            <m:dPr>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n</m:t>
                      </m:r>
                    </m:e>
                    <m:sup>
                      <m:r>
                        <w:rPr>
                          <w:rFonts w:ascii="Cambria Math" w:hAnsi="Cambria Math"/>
                        </w:rPr>
                        <m:t>0.75</m:t>
                      </m:r>
                    </m:sup>
                  </m:sSup>
                </m:num>
                <m:den>
                  <m:r>
                    <w:rPr>
                      <w:rFonts w:ascii="Cambria Math" w:hAnsi="Cambria Math"/>
                    </w:rPr>
                    <m:t>5+</m:t>
                  </m:r>
                  <m:sSup>
                    <m:sSupPr>
                      <m:ctrlPr>
                        <w:rPr>
                          <w:rFonts w:ascii="Cambria Math" w:hAnsi="Cambria Math"/>
                          <w:i/>
                        </w:rPr>
                      </m:ctrlPr>
                    </m:sSupPr>
                    <m:e>
                      <m:r>
                        <w:rPr>
                          <w:rFonts w:ascii="Cambria Math" w:hAnsi="Cambria Math"/>
                        </w:rPr>
                        <m:t>n</m:t>
                      </m:r>
                    </m:e>
                    <m:sup>
                      <m:r>
                        <w:rPr>
                          <w:rFonts w:ascii="Cambria Math" w:hAnsi="Cambria Math"/>
                        </w:rPr>
                        <m:t>0.75</m:t>
                      </m:r>
                    </m:sup>
                  </m:sSup>
                </m:den>
              </m:f>
            </m:e>
          </m:d>
          <m:sSub>
            <m:sSubPr>
              <m:ctrlPr>
                <w:rPr>
                  <w:rFonts w:ascii="Cambria Math" w:hAnsi="Cambria Math"/>
                  <w:i/>
                </w:rPr>
              </m:ctrlPr>
            </m:sSubPr>
            <m:e>
              <m:sSub>
                <m:sSubPr>
                  <m:ctrlPr>
                    <w:rPr>
                      <w:rFonts w:ascii="Cambria Math" w:hAnsi="Cambria Math"/>
                      <w:i/>
                    </w:rPr>
                  </m:ctrlPr>
                </m:sSubPr>
                <m:e>
                  <m:r>
                    <w:rPr>
                      <w:rFonts w:ascii="Cambria Math" w:hAnsi="Cambria Math"/>
                    </w:rPr>
                    <m:t>Q</m:t>
                  </m:r>
                </m:e>
                <m:sub>
                  <m:r>
                    <w:rPr>
                      <w:rFonts w:ascii="Cambria Math" w:hAnsi="Cambria Math"/>
                    </w:rPr>
                    <m:t>2</m:t>
                  </m:r>
                </m:sub>
              </m:sSub>
            </m:e>
            <m:sub>
              <m:r>
                <w:rPr>
                  <w:rFonts w:ascii="Cambria Math" w:hAnsi="Cambria Math"/>
                </w:rPr>
                <m:t xml:space="preserve"> </m:t>
              </m:r>
            </m:sub>
          </m:sSub>
          <m:r>
            <w:rPr>
              <w:rFonts w:ascii="Cambria Math" w:hAnsi="Cambria Math"/>
            </w:rPr>
            <m:t xml:space="preserve">    in S1</m:t>
          </m:r>
        </m:oMath>
      </m:oMathPara>
    </w:p>
    <w:p w14:paraId="6B09F8EB" w14:textId="77777777" w:rsidR="006E4E05" w:rsidRPr="004F6A6D" w:rsidRDefault="00000000" w:rsidP="009325E6">
      <w:pPr>
        <w:rPr>
          <w:rFonts w:eastAsiaTheme="minorEastAsia"/>
        </w:rPr>
      </w:pPr>
      <m:oMathPara>
        <m:oMath>
          <m:acc>
            <m:accPr>
              <m:ctrlPr>
                <w:rPr>
                  <w:rFonts w:ascii="Cambria Math" w:hAnsi="Cambria Math"/>
                  <w:i/>
                </w:rPr>
              </m:ctrlPr>
            </m:accPr>
            <m:e>
              <m:r>
                <w:rPr>
                  <w:rFonts w:ascii="Cambria Math" w:hAnsi="Cambria Math"/>
                </w:rPr>
                <m:t>x</m:t>
              </m:r>
            </m:e>
          </m:acc>
          <m:r>
            <w:rPr>
              <w:rFonts w:ascii="Cambria Math" w:hAnsi="Cambria Math"/>
            </w:rPr>
            <m:t>=</m:t>
          </m:r>
          <m:d>
            <m:dPr>
              <m:ctrlPr>
                <w:rPr>
                  <w:rFonts w:ascii="Cambria Math" w:hAnsi="Cambria Math"/>
                  <w:i/>
                </w:rPr>
              </m:ctrlPr>
            </m:dPr>
            <m:e>
              <m:r>
                <w:rPr>
                  <w:rFonts w:ascii="Cambria Math" w:hAnsi="Cambria Math"/>
                </w:rPr>
                <m:t>0.7</m:t>
              </m:r>
              <m:f>
                <m:fPr>
                  <m:ctrlPr>
                    <w:rPr>
                      <w:rFonts w:ascii="Cambria Math" w:hAnsi="Cambria Math"/>
                      <w:i/>
                    </w:rPr>
                  </m:ctrlPr>
                </m:fPr>
                <m:num>
                  <m:r>
                    <w:rPr>
                      <w:rFonts w:ascii="Cambria Math" w:hAnsi="Cambria Math"/>
                    </w:rPr>
                    <m:t>0.39</m:t>
                  </m:r>
                </m:num>
                <m:den>
                  <m:r>
                    <w:rPr>
                      <w:rFonts w:ascii="Cambria Math" w:hAnsi="Cambria Math"/>
                    </w:rPr>
                    <m:t>n</m:t>
                  </m:r>
                </m:den>
              </m:f>
            </m:e>
          </m:d>
          <m:f>
            <m:fPr>
              <m:ctrlPr>
                <w:rPr>
                  <w:rFonts w:ascii="Cambria Math" w:hAnsi="Cambria Math"/>
                  <w:i/>
                </w:rPr>
              </m:ctrlPr>
            </m:fPr>
            <m:num>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3</m:t>
                  </m:r>
                </m:sub>
              </m:sSub>
            </m:num>
            <m:den>
              <m:r>
                <w:rPr>
                  <w:rFonts w:ascii="Cambria Math" w:hAnsi="Cambria Math"/>
                </w:rPr>
                <m:t>2</m:t>
              </m:r>
            </m:den>
          </m:f>
          <m:r>
            <w:rPr>
              <w:rFonts w:ascii="Cambria Math" w:hAnsi="Cambria Math"/>
            </w:rPr>
            <m:t>+</m:t>
          </m:r>
          <m:d>
            <m:dPr>
              <m:ctrlPr>
                <w:rPr>
                  <w:rFonts w:ascii="Cambria Math" w:hAnsi="Cambria Math"/>
                  <w:i/>
                </w:rPr>
              </m:ctrlPr>
            </m:dPr>
            <m:e>
              <m:r>
                <w:rPr>
                  <w:rFonts w:ascii="Cambria Math" w:hAnsi="Cambria Math"/>
                </w:rPr>
                <m:t>0.3-</m:t>
              </m:r>
              <m:f>
                <m:fPr>
                  <m:ctrlPr>
                    <w:rPr>
                      <w:rFonts w:ascii="Cambria Math" w:hAnsi="Cambria Math"/>
                      <w:i/>
                    </w:rPr>
                  </m:ctrlPr>
                </m:fPr>
                <m:num>
                  <m:r>
                    <w:rPr>
                      <w:rFonts w:ascii="Cambria Math" w:hAnsi="Cambria Math"/>
                    </w:rPr>
                    <m:t>0.39</m:t>
                  </m:r>
                </m:num>
                <m:den>
                  <m:r>
                    <w:rPr>
                      <w:rFonts w:ascii="Cambria Math" w:hAnsi="Cambria Math"/>
                    </w:rPr>
                    <m:t>n</m:t>
                  </m:r>
                </m:den>
              </m:f>
            </m:e>
          </m:d>
          <m:sSub>
            <m:sSubPr>
              <m:ctrlPr>
                <w:rPr>
                  <w:rFonts w:ascii="Cambria Math" w:hAnsi="Cambria Math"/>
                  <w:i/>
                </w:rPr>
              </m:ctrlPr>
            </m:sSubPr>
            <m:e>
              <m:sSub>
                <m:sSubPr>
                  <m:ctrlPr>
                    <w:rPr>
                      <w:rFonts w:ascii="Cambria Math" w:hAnsi="Cambria Math"/>
                      <w:i/>
                    </w:rPr>
                  </m:ctrlPr>
                </m:sSubPr>
                <m:e>
                  <m:r>
                    <w:rPr>
                      <w:rFonts w:ascii="Cambria Math" w:hAnsi="Cambria Math"/>
                    </w:rPr>
                    <m:t>Q</m:t>
                  </m:r>
                </m:e>
                <m:sub>
                  <m:r>
                    <w:rPr>
                      <w:rFonts w:ascii="Cambria Math" w:hAnsi="Cambria Math"/>
                    </w:rPr>
                    <m:t>2</m:t>
                  </m:r>
                </m:sub>
              </m:sSub>
            </m:e>
            <m:sub>
              <m:r>
                <w:rPr>
                  <w:rFonts w:ascii="Cambria Math" w:hAnsi="Cambria Math"/>
                </w:rPr>
                <m:t xml:space="preserve"> </m:t>
              </m:r>
            </m:sub>
          </m:sSub>
          <m:r>
            <w:rPr>
              <w:rFonts w:ascii="Cambria Math" w:hAnsi="Cambria Math"/>
            </w:rPr>
            <m:t xml:space="preserve">    in S2</m:t>
          </m:r>
        </m:oMath>
      </m:oMathPara>
    </w:p>
    <w:p w14:paraId="789F2EAD" w14:textId="77777777" w:rsidR="006E4E05" w:rsidRPr="004F6A6D" w:rsidRDefault="00000000" w:rsidP="009325E6">
      <w:pPr>
        <w:rPr>
          <w:rFonts w:eastAsiaTheme="minorEastAsia"/>
        </w:rPr>
      </w:pPr>
      <m:oMathPara>
        <m:oMath>
          <m:acc>
            <m:accPr>
              <m:ctrlPr>
                <w:rPr>
                  <w:rFonts w:ascii="Cambria Math" w:hAnsi="Cambria Math"/>
                  <w:i/>
                </w:rPr>
              </m:ctrlPr>
            </m:accPr>
            <m:e>
              <m:r>
                <w:rPr>
                  <w:rFonts w:ascii="Cambria Math" w:hAnsi="Cambria Math"/>
                </w:rPr>
                <m:t>x</m:t>
              </m:r>
            </m:e>
          </m:acc>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2.2</m:t>
                  </m:r>
                </m:num>
                <m:den>
                  <m:r>
                    <w:rPr>
                      <w:rFonts w:ascii="Cambria Math" w:hAnsi="Cambria Math"/>
                    </w:rPr>
                    <m:t>2.2+</m:t>
                  </m:r>
                  <m:sSup>
                    <m:sSupPr>
                      <m:ctrlPr>
                        <w:rPr>
                          <w:rFonts w:ascii="Cambria Math" w:hAnsi="Cambria Math"/>
                          <w:i/>
                        </w:rPr>
                      </m:ctrlPr>
                    </m:sSupPr>
                    <m:e>
                      <m:r>
                        <w:rPr>
                          <w:rFonts w:ascii="Cambria Math" w:hAnsi="Cambria Math"/>
                        </w:rPr>
                        <m:t>n</m:t>
                      </m:r>
                    </m:e>
                    <m:sup>
                      <m:r>
                        <w:rPr>
                          <w:rFonts w:ascii="Cambria Math" w:hAnsi="Cambria Math"/>
                        </w:rPr>
                        <m:t>0.75</m:t>
                      </m:r>
                    </m:sup>
                  </m:sSup>
                </m:den>
              </m:f>
            </m:e>
          </m:d>
          <m:f>
            <m:fPr>
              <m:ctrlPr>
                <w:rPr>
                  <w:rFonts w:ascii="Cambria Math" w:hAnsi="Cambria Math"/>
                  <w:i/>
                </w:rPr>
              </m:ctrlPr>
            </m:fPr>
            <m:num>
              <m:sSub>
                <m:sSubPr>
                  <m:ctrlPr>
                    <w:rPr>
                      <w:rFonts w:ascii="Cambria Math" w:hAnsi="Cambria Math"/>
                      <w:i/>
                    </w:rPr>
                  </m:ctrlPr>
                </m:sSubPr>
                <m:e>
                  <m:r>
                    <w:rPr>
                      <w:rFonts w:ascii="Cambria Math" w:hAnsi="Cambria Math"/>
                    </w:rPr>
                    <m:t>Q</m:t>
                  </m:r>
                </m:e>
                <m:sub>
                  <m:r>
                    <w:rPr>
                      <w:rFonts w:ascii="Cambria Math" w:hAnsi="Cambria Math"/>
                    </w:rPr>
                    <m:t>min</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max</m:t>
                  </m:r>
                </m:sub>
              </m:sSub>
            </m:num>
            <m:den>
              <m:r>
                <w:rPr>
                  <w:rFonts w:ascii="Cambria Math" w:hAnsi="Cambria Math"/>
                </w:rPr>
                <m:t>2</m:t>
              </m:r>
            </m:den>
          </m:f>
          <m:r>
            <w:rPr>
              <w:rFonts w:ascii="Cambria Math" w:hAnsi="Cambria Math"/>
            </w:rPr>
            <m:t>+</m:t>
          </m:r>
          <m:d>
            <m:dPr>
              <m:ctrlPr>
                <w:rPr>
                  <w:rFonts w:ascii="Cambria Math" w:hAnsi="Cambria Math"/>
                  <w:i/>
                </w:rPr>
              </m:ctrlPr>
            </m:dPr>
            <m:e>
              <m:r>
                <w:rPr>
                  <w:rFonts w:ascii="Cambria Math" w:hAnsi="Cambria Math"/>
                </w:rPr>
                <m:t>0.7</m:t>
              </m:r>
              <m:f>
                <m:fPr>
                  <m:ctrlPr>
                    <w:rPr>
                      <w:rFonts w:ascii="Cambria Math" w:hAnsi="Cambria Math"/>
                      <w:i/>
                    </w:rPr>
                  </m:ctrlPr>
                </m:fPr>
                <m:num>
                  <m:r>
                    <w:rPr>
                      <w:rFonts w:ascii="Cambria Math" w:hAnsi="Cambria Math"/>
                    </w:rPr>
                    <m:t>0.72</m:t>
                  </m:r>
                </m:num>
                <m:den>
                  <m:sSup>
                    <m:sSupPr>
                      <m:ctrlPr>
                        <w:rPr>
                          <w:rFonts w:ascii="Cambria Math" w:hAnsi="Cambria Math"/>
                          <w:i/>
                        </w:rPr>
                      </m:ctrlPr>
                    </m:sSupPr>
                    <m:e>
                      <m:r>
                        <w:rPr>
                          <w:rFonts w:ascii="Cambria Math" w:hAnsi="Cambria Math"/>
                        </w:rPr>
                        <m:t>n</m:t>
                      </m:r>
                    </m:e>
                    <m:sup>
                      <m:r>
                        <w:rPr>
                          <w:rFonts w:ascii="Cambria Math" w:hAnsi="Cambria Math"/>
                        </w:rPr>
                        <m:t>0.55</m:t>
                      </m:r>
                    </m:sup>
                  </m:sSup>
                </m:den>
              </m:f>
            </m:e>
          </m:d>
          <m:f>
            <m:fPr>
              <m:ctrlPr>
                <w:rPr>
                  <w:rFonts w:ascii="Cambria Math" w:hAnsi="Cambria Math"/>
                  <w:i/>
                </w:rPr>
              </m:ctrlPr>
            </m:fPr>
            <m:num>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3</m:t>
                  </m:r>
                </m:sub>
              </m:sSub>
            </m:num>
            <m:den>
              <m:r>
                <w:rPr>
                  <w:rFonts w:ascii="Cambria Math" w:hAnsi="Cambria Math"/>
                </w:rPr>
                <m:t>2</m:t>
              </m:r>
            </m:den>
          </m:f>
          <m:r>
            <w:rPr>
              <w:rFonts w:ascii="Cambria Math" w:hAnsi="Cambria Math"/>
            </w:rPr>
            <m:t>+</m:t>
          </m:r>
          <m:d>
            <m:dPr>
              <m:ctrlPr>
                <w:rPr>
                  <w:rFonts w:ascii="Cambria Math" w:hAnsi="Cambria Math"/>
                  <w:i/>
                </w:rPr>
              </m:ctrlPr>
            </m:dPr>
            <m:e>
              <m:r>
                <w:rPr>
                  <w:rFonts w:ascii="Cambria Math" w:hAnsi="Cambria Math"/>
                </w:rPr>
                <m:t>0.3-</m:t>
              </m:r>
              <m:f>
                <m:fPr>
                  <m:ctrlPr>
                    <w:rPr>
                      <w:rFonts w:ascii="Cambria Math" w:hAnsi="Cambria Math"/>
                      <w:i/>
                    </w:rPr>
                  </m:ctrlPr>
                </m:fPr>
                <m:num>
                  <m:r>
                    <w:rPr>
                      <w:rFonts w:ascii="Cambria Math" w:hAnsi="Cambria Math"/>
                    </w:rPr>
                    <m:t>0.72</m:t>
                  </m:r>
                </m:num>
                <m:den>
                  <m:sSup>
                    <m:sSupPr>
                      <m:ctrlPr>
                        <w:rPr>
                          <w:rFonts w:ascii="Cambria Math" w:hAnsi="Cambria Math"/>
                          <w:i/>
                        </w:rPr>
                      </m:ctrlPr>
                    </m:sSupPr>
                    <m:e>
                      <m:r>
                        <w:rPr>
                          <w:rFonts w:ascii="Cambria Math" w:hAnsi="Cambria Math"/>
                        </w:rPr>
                        <m:t>n</m:t>
                      </m:r>
                    </m:e>
                    <m:sup>
                      <m:r>
                        <w:rPr>
                          <w:rFonts w:ascii="Cambria Math" w:hAnsi="Cambria Math"/>
                        </w:rPr>
                        <m:t>0.55</m:t>
                      </m:r>
                    </m:sup>
                  </m:sSup>
                </m:den>
              </m:f>
              <m:r>
                <w:rPr>
                  <w:rFonts w:ascii="Cambria Math" w:hAnsi="Cambria Math"/>
                </w:rPr>
                <m:t>-</m:t>
              </m:r>
              <m:f>
                <m:fPr>
                  <m:ctrlPr>
                    <w:rPr>
                      <w:rFonts w:ascii="Cambria Math" w:hAnsi="Cambria Math"/>
                      <w:i/>
                    </w:rPr>
                  </m:ctrlPr>
                </m:fPr>
                <m:num>
                  <m:r>
                    <w:rPr>
                      <w:rFonts w:ascii="Cambria Math" w:hAnsi="Cambria Math"/>
                    </w:rPr>
                    <m:t>2.2</m:t>
                  </m:r>
                </m:num>
                <m:den>
                  <m:r>
                    <w:rPr>
                      <w:rFonts w:ascii="Cambria Math" w:hAnsi="Cambria Math"/>
                    </w:rPr>
                    <m:t>2.2+</m:t>
                  </m:r>
                  <m:sSup>
                    <m:sSupPr>
                      <m:ctrlPr>
                        <w:rPr>
                          <w:rFonts w:ascii="Cambria Math" w:hAnsi="Cambria Math"/>
                          <w:i/>
                        </w:rPr>
                      </m:ctrlPr>
                    </m:sSupPr>
                    <m:e>
                      <m:r>
                        <w:rPr>
                          <w:rFonts w:ascii="Cambria Math" w:hAnsi="Cambria Math"/>
                        </w:rPr>
                        <m:t>n</m:t>
                      </m:r>
                    </m:e>
                    <m:sup>
                      <m:r>
                        <w:rPr>
                          <w:rFonts w:ascii="Cambria Math" w:hAnsi="Cambria Math"/>
                        </w:rPr>
                        <m:t>0.75</m:t>
                      </m:r>
                    </m:sup>
                  </m:sSup>
                </m:den>
              </m:f>
            </m:e>
          </m:d>
          <m:sSub>
            <m:sSubPr>
              <m:ctrlPr>
                <w:rPr>
                  <w:rFonts w:ascii="Cambria Math" w:hAnsi="Cambria Math"/>
                  <w:i/>
                </w:rPr>
              </m:ctrlPr>
            </m:sSubPr>
            <m:e>
              <m:sSub>
                <m:sSubPr>
                  <m:ctrlPr>
                    <w:rPr>
                      <w:rFonts w:ascii="Cambria Math" w:hAnsi="Cambria Math"/>
                      <w:i/>
                    </w:rPr>
                  </m:ctrlPr>
                </m:sSubPr>
                <m:e>
                  <m:r>
                    <w:rPr>
                      <w:rFonts w:ascii="Cambria Math" w:hAnsi="Cambria Math"/>
                    </w:rPr>
                    <m:t>Q</m:t>
                  </m:r>
                </m:e>
                <m:sub>
                  <m:r>
                    <w:rPr>
                      <w:rFonts w:ascii="Cambria Math" w:hAnsi="Cambria Math"/>
                    </w:rPr>
                    <m:t>2</m:t>
                  </m:r>
                </m:sub>
              </m:sSub>
            </m:e>
            <m:sub>
              <m:r>
                <w:rPr>
                  <w:rFonts w:ascii="Cambria Math" w:hAnsi="Cambria Math"/>
                </w:rPr>
                <m:t xml:space="preserve"> </m:t>
              </m:r>
            </m:sub>
          </m:sSub>
          <m:d>
            <m:dPr>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n</m:t>
                      </m:r>
                    </m:e>
                    <m:sup>
                      <m:r>
                        <w:rPr>
                          <w:rFonts w:ascii="Cambria Math" w:hAnsi="Cambria Math"/>
                        </w:rPr>
                        <m:t>0.75</m:t>
                      </m:r>
                    </m:sup>
                  </m:sSup>
                </m:num>
                <m:den>
                  <m:r>
                    <w:rPr>
                      <w:rFonts w:ascii="Cambria Math" w:hAnsi="Cambria Math"/>
                    </w:rPr>
                    <m:t>5+</m:t>
                  </m:r>
                  <m:sSup>
                    <m:sSupPr>
                      <m:ctrlPr>
                        <w:rPr>
                          <w:rFonts w:ascii="Cambria Math" w:hAnsi="Cambria Math"/>
                          <w:i/>
                        </w:rPr>
                      </m:ctrlPr>
                    </m:sSupPr>
                    <m:e>
                      <m:r>
                        <w:rPr>
                          <w:rFonts w:ascii="Cambria Math" w:hAnsi="Cambria Math"/>
                        </w:rPr>
                        <m:t>n</m:t>
                      </m:r>
                    </m:e>
                    <m:sup>
                      <m:r>
                        <w:rPr>
                          <w:rFonts w:ascii="Cambria Math" w:hAnsi="Cambria Math"/>
                        </w:rPr>
                        <m:t>0.75</m:t>
                      </m:r>
                    </m:sup>
                  </m:sSup>
                </m:den>
              </m:f>
            </m:e>
          </m:d>
          <m:sSub>
            <m:sSubPr>
              <m:ctrlPr>
                <w:rPr>
                  <w:rFonts w:ascii="Cambria Math" w:hAnsi="Cambria Math"/>
                  <w:i/>
                </w:rPr>
              </m:ctrlPr>
            </m:sSubPr>
            <m:e>
              <m:sSub>
                <m:sSubPr>
                  <m:ctrlPr>
                    <w:rPr>
                      <w:rFonts w:ascii="Cambria Math" w:hAnsi="Cambria Math"/>
                      <w:i/>
                    </w:rPr>
                  </m:ctrlPr>
                </m:sSubPr>
                <m:e>
                  <m:r>
                    <w:rPr>
                      <w:rFonts w:ascii="Cambria Math" w:hAnsi="Cambria Math"/>
                    </w:rPr>
                    <m:t>Q</m:t>
                  </m:r>
                </m:e>
                <m:sub>
                  <m:r>
                    <w:rPr>
                      <w:rFonts w:ascii="Cambria Math" w:hAnsi="Cambria Math"/>
                    </w:rPr>
                    <m:t>2</m:t>
                  </m:r>
                </m:sub>
              </m:sSub>
            </m:e>
            <m:sub>
              <m:r>
                <w:rPr>
                  <w:rFonts w:ascii="Cambria Math" w:hAnsi="Cambria Math"/>
                </w:rPr>
                <m:t xml:space="preserve"> </m:t>
              </m:r>
            </m:sub>
          </m:sSub>
          <m:r>
            <w:rPr>
              <w:rFonts w:ascii="Cambria Math" w:hAnsi="Cambria Math"/>
            </w:rPr>
            <m:t xml:space="preserve">    in S3</m:t>
          </m:r>
        </m:oMath>
      </m:oMathPara>
    </w:p>
    <w:p w14:paraId="4B055644" w14:textId="77777777" w:rsidR="002C3A53" w:rsidRPr="002C3A53" w:rsidRDefault="002C3A53" w:rsidP="00D3483E">
      <w:pPr>
        <w:spacing w:line="320" w:lineRule="exact"/>
      </w:pPr>
      <w:r w:rsidRPr="002C3A53">
        <w:t>These estimators perform well when the outcome distribution is close to symmetric.</w:t>
      </w:r>
    </w:p>
    <w:p w14:paraId="26CB543C" w14:textId="77777777" w:rsidR="002C3A53" w:rsidRPr="009D7EE1" w:rsidRDefault="002C3A53" w:rsidP="00D3483E">
      <w:pPr>
        <w:spacing w:line="320" w:lineRule="exact"/>
        <w:rPr>
          <w:i/>
          <w:iCs/>
        </w:rPr>
      </w:pPr>
      <w:r w:rsidRPr="009D7EE1">
        <w:rPr>
          <w:i/>
          <w:iCs/>
        </w:rPr>
        <w:t>Standard deviation estimation under normality (Wan et al., 2014)</w:t>
      </w:r>
    </w:p>
    <w:p w14:paraId="616B39FE" w14:textId="77777777" w:rsidR="002C3A53" w:rsidRPr="002C3A53" w:rsidRDefault="002C3A53" w:rsidP="00D3483E">
      <w:pPr>
        <w:spacing w:line="320" w:lineRule="exact"/>
      </w:pPr>
      <w:r w:rsidRPr="002C3A53">
        <w:t>Wan et al. derived estimators of the sample standard deviation based on order-statistic theory under normality:</w:t>
      </w:r>
    </w:p>
    <w:p w14:paraId="1F0903C5" w14:textId="77777777" w:rsidR="006815E5" w:rsidRPr="004F6A6D" w:rsidRDefault="00000000" w:rsidP="009325E6">
      <w:pPr>
        <w:rPr>
          <w:rFonts w:eastAsiaTheme="minorEastAsia"/>
        </w:rPr>
      </w:pPr>
      <m:oMathPara>
        <m:oMath>
          <m:acc>
            <m:accPr>
              <m:ctrlPr>
                <w:rPr>
                  <w:rFonts w:ascii="Cambria Math" w:hAnsi="Cambria Math"/>
                  <w:i/>
                </w:rPr>
              </m:ctrlPr>
            </m:accPr>
            <m:e>
              <m:r>
                <w:rPr>
                  <w:rFonts w:ascii="Cambria Math" w:hAnsi="Cambria Math"/>
                </w:rPr>
                <m:t>s</m:t>
              </m:r>
            </m:e>
          </m:acc>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Q</m:t>
                  </m:r>
                </m:e>
                <m:sub>
                  <m:r>
                    <w:rPr>
                      <w:rFonts w:ascii="Cambria Math" w:hAnsi="Cambria Math"/>
                    </w:rPr>
                    <m:t>max</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min</m:t>
                  </m:r>
                </m:sub>
              </m:sSub>
            </m:num>
            <m:den>
              <m:r>
                <w:rPr>
                  <w:rFonts w:ascii="Cambria Math" w:hAnsi="Cambria Math"/>
                </w:rPr>
                <m:t>2</m:t>
              </m:r>
              <m:sSup>
                <m:sSupPr>
                  <m:ctrlPr>
                    <w:rPr>
                      <w:rFonts w:ascii="Cambria Math" w:hAnsi="Cambria Math"/>
                      <w:i/>
                    </w:rPr>
                  </m:ctrlPr>
                </m:sSupPr>
                <m:e>
                  <m:r>
                    <m:rPr>
                      <m:sty m:val="p"/>
                    </m:rPr>
                    <w:rPr>
                      <w:rFonts w:ascii="Cambria Math" w:hAnsi="Cambria Math"/>
                    </w:rPr>
                    <m:t>Φ</m:t>
                  </m:r>
                  <m:ctrlPr>
                    <w:rPr>
                      <w:rFonts w:ascii="Cambria Math" w:hAnsi="Cambria Math"/>
                    </w:rPr>
                  </m:ctrlPr>
                </m:e>
                <m:sup>
                  <m:r>
                    <w:rPr>
                      <w:rFonts w:ascii="Cambria Math" w:hAnsi="Cambria Math"/>
                    </w:rPr>
                    <m:t>-1</m:t>
                  </m:r>
                </m:sup>
              </m:sSup>
              <m:r>
                <w:rPr>
                  <w:rFonts w:ascii="Cambria Math" w:hAnsi="Cambria Math"/>
                </w:rPr>
                <m:t xml:space="preserve"> </m:t>
              </m:r>
              <m:d>
                <m:dPr>
                  <m:ctrlPr>
                    <w:rPr>
                      <w:rFonts w:ascii="Cambria Math" w:hAnsi="Cambria Math"/>
                      <w:i/>
                    </w:rPr>
                  </m:ctrlPr>
                </m:dPr>
                <m:e>
                  <m:f>
                    <m:fPr>
                      <m:ctrlPr>
                        <w:rPr>
                          <w:rFonts w:ascii="Cambria Math" w:hAnsi="Cambria Math"/>
                          <w:i/>
                        </w:rPr>
                      </m:ctrlPr>
                    </m:fPr>
                    <m:num>
                      <m:r>
                        <w:rPr>
                          <w:rFonts w:ascii="Cambria Math" w:hAnsi="Cambria Math"/>
                        </w:rPr>
                        <m:t>n-0.375</m:t>
                      </m:r>
                    </m:num>
                    <m:den>
                      <m:r>
                        <w:rPr>
                          <w:rFonts w:ascii="Cambria Math" w:hAnsi="Cambria Math"/>
                        </w:rPr>
                        <m:t>n+0.25</m:t>
                      </m:r>
                    </m:den>
                  </m:f>
                </m:e>
              </m:d>
            </m:den>
          </m:f>
          <m:r>
            <w:rPr>
              <w:rFonts w:ascii="Cambria Math" w:hAnsi="Cambria Math"/>
            </w:rPr>
            <m:t xml:space="preserve">    in S1</m:t>
          </m:r>
        </m:oMath>
      </m:oMathPara>
    </w:p>
    <w:p w14:paraId="37E26134" w14:textId="77777777" w:rsidR="006815E5" w:rsidRPr="004F6A6D" w:rsidRDefault="00000000" w:rsidP="009325E6">
      <w:pPr>
        <w:rPr>
          <w:rFonts w:eastAsiaTheme="minorEastAsia"/>
        </w:rPr>
      </w:pPr>
      <m:oMathPara>
        <m:oMath>
          <m:acc>
            <m:accPr>
              <m:ctrlPr>
                <w:rPr>
                  <w:rFonts w:ascii="Cambria Math" w:hAnsi="Cambria Math"/>
                  <w:i/>
                </w:rPr>
              </m:ctrlPr>
            </m:accPr>
            <m:e>
              <m:r>
                <w:rPr>
                  <w:rFonts w:ascii="Cambria Math" w:hAnsi="Cambria Math"/>
                </w:rPr>
                <m:t>s</m:t>
              </m:r>
            </m:e>
          </m:acc>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Q</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1</m:t>
                  </m:r>
                </m:sub>
              </m:sSub>
            </m:num>
            <m:den>
              <m:r>
                <w:rPr>
                  <w:rFonts w:ascii="Cambria Math" w:hAnsi="Cambria Math"/>
                </w:rPr>
                <m:t>2</m:t>
              </m:r>
              <m:sSup>
                <m:sSupPr>
                  <m:ctrlPr>
                    <w:rPr>
                      <w:rFonts w:ascii="Cambria Math" w:hAnsi="Cambria Math"/>
                      <w:i/>
                    </w:rPr>
                  </m:ctrlPr>
                </m:sSupPr>
                <m:e>
                  <m:r>
                    <m:rPr>
                      <m:sty m:val="p"/>
                    </m:rPr>
                    <w:rPr>
                      <w:rFonts w:ascii="Cambria Math" w:hAnsi="Cambria Math"/>
                    </w:rPr>
                    <m:t>Φ</m:t>
                  </m:r>
                  <m:ctrlPr>
                    <w:rPr>
                      <w:rFonts w:ascii="Cambria Math" w:hAnsi="Cambria Math"/>
                    </w:rPr>
                  </m:ctrlPr>
                </m:e>
                <m:sup>
                  <m:r>
                    <w:rPr>
                      <w:rFonts w:ascii="Cambria Math" w:hAnsi="Cambria Math"/>
                    </w:rPr>
                    <m:t>-1</m:t>
                  </m:r>
                </m:sup>
              </m:sSup>
              <m:r>
                <w:rPr>
                  <w:rFonts w:ascii="Cambria Math" w:hAnsi="Cambria Math"/>
                </w:rPr>
                <m:t xml:space="preserve"> </m:t>
              </m:r>
              <m:d>
                <m:dPr>
                  <m:ctrlPr>
                    <w:rPr>
                      <w:rFonts w:ascii="Cambria Math" w:hAnsi="Cambria Math"/>
                      <w:i/>
                    </w:rPr>
                  </m:ctrlPr>
                </m:dPr>
                <m:e>
                  <m:f>
                    <m:fPr>
                      <m:ctrlPr>
                        <w:rPr>
                          <w:rFonts w:ascii="Cambria Math" w:hAnsi="Cambria Math"/>
                          <w:i/>
                        </w:rPr>
                      </m:ctrlPr>
                    </m:fPr>
                    <m:num>
                      <m:r>
                        <w:rPr>
                          <w:rFonts w:ascii="Cambria Math" w:hAnsi="Cambria Math"/>
                        </w:rPr>
                        <m:t>0.75n-0.125</m:t>
                      </m:r>
                    </m:num>
                    <m:den>
                      <m:r>
                        <w:rPr>
                          <w:rFonts w:ascii="Cambria Math" w:hAnsi="Cambria Math"/>
                        </w:rPr>
                        <m:t>n+0.25</m:t>
                      </m:r>
                    </m:den>
                  </m:f>
                </m:e>
              </m:d>
            </m:den>
          </m:f>
          <m:r>
            <w:rPr>
              <w:rFonts w:ascii="Cambria Math" w:hAnsi="Cambria Math"/>
            </w:rPr>
            <m:t xml:space="preserve">    in S2</m:t>
          </m:r>
        </m:oMath>
      </m:oMathPara>
    </w:p>
    <w:p w14:paraId="02B7CA0E" w14:textId="77777777" w:rsidR="006815E5" w:rsidRPr="004F6A6D" w:rsidRDefault="00000000" w:rsidP="009325E6">
      <w:pPr>
        <w:rPr>
          <w:rFonts w:eastAsiaTheme="minorEastAsia"/>
        </w:rPr>
      </w:pPr>
      <m:oMathPara>
        <m:oMath>
          <m:acc>
            <m:accPr>
              <m:ctrlPr>
                <w:rPr>
                  <w:rFonts w:ascii="Cambria Math" w:hAnsi="Cambria Math"/>
                  <w:i/>
                </w:rPr>
              </m:ctrlPr>
            </m:accPr>
            <m:e>
              <m:r>
                <w:rPr>
                  <w:rFonts w:ascii="Cambria Math" w:hAnsi="Cambria Math"/>
                </w:rPr>
                <m:t>s</m:t>
              </m:r>
            </m:e>
          </m:acc>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Q</m:t>
                  </m:r>
                </m:e>
                <m:sub>
                  <m:r>
                    <w:rPr>
                      <w:rFonts w:ascii="Cambria Math" w:hAnsi="Cambria Math"/>
                    </w:rPr>
                    <m:t>max</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min</m:t>
                  </m:r>
                </m:sub>
              </m:sSub>
            </m:num>
            <m:den>
              <m:r>
                <w:rPr>
                  <w:rFonts w:ascii="Cambria Math" w:hAnsi="Cambria Math"/>
                </w:rPr>
                <m:t>4</m:t>
              </m:r>
              <m:sSup>
                <m:sSupPr>
                  <m:ctrlPr>
                    <w:rPr>
                      <w:rFonts w:ascii="Cambria Math" w:hAnsi="Cambria Math"/>
                      <w:i/>
                    </w:rPr>
                  </m:ctrlPr>
                </m:sSupPr>
                <m:e>
                  <m:r>
                    <m:rPr>
                      <m:sty m:val="p"/>
                    </m:rPr>
                    <w:rPr>
                      <w:rFonts w:ascii="Cambria Math" w:hAnsi="Cambria Math"/>
                    </w:rPr>
                    <m:t>Φ</m:t>
                  </m:r>
                  <m:ctrlPr>
                    <w:rPr>
                      <w:rFonts w:ascii="Cambria Math" w:hAnsi="Cambria Math"/>
                    </w:rPr>
                  </m:ctrlPr>
                </m:e>
                <m:sup>
                  <m:r>
                    <w:rPr>
                      <w:rFonts w:ascii="Cambria Math" w:hAnsi="Cambria Math"/>
                    </w:rPr>
                    <m:t>-1</m:t>
                  </m:r>
                </m:sup>
              </m:sSup>
              <m:r>
                <w:rPr>
                  <w:rFonts w:ascii="Cambria Math" w:hAnsi="Cambria Math"/>
                </w:rPr>
                <m:t xml:space="preserve"> </m:t>
              </m:r>
              <m:d>
                <m:dPr>
                  <m:ctrlPr>
                    <w:rPr>
                      <w:rFonts w:ascii="Cambria Math" w:hAnsi="Cambria Math"/>
                      <w:i/>
                    </w:rPr>
                  </m:ctrlPr>
                </m:dPr>
                <m:e>
                  <m:f>
                    <m:fPr>
                      <m:ctrlPr>
                        <w:rPr>
                          <w:rFonts w:ascii="Cambria Math" w:hAnsi="Cambria Math"/>
                          <w:i/>
                        </w:rPr>
                      </m:ctrlPr>
                    </m:fPr>
                    <m:num>
                      <m:r>
                        <w:rPr>
                          <w:rFonts w:ascii="Cambria Math" w:hAnsi="Cambria Math"/>
                        </w:rPr>
                        <m:t>n-0.375</m:t>
                      </m:r>
                    </m:num>
                    <m:den>
                      <m:r>
                        <w:rPr>
                          <w:rFonts w:ascii="Cambria Math" w:hAnsi="Cambria Math"/>
                        </w:rPr>
                        <m:t>n+0.25</m:t>
                      </m:r>
                    </m:den>
                  </m:f>
                </m:e>
              </m:d>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Q</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1</m:t>
                  </m:r>
                </m:sub>
              </m:sSub>
            </m:num>
            <m:den>
              <m:r>
                <w:rPr>
                  <w:rFonts w:ascii="Cambria Math" w:hAnsi="Cambria Math"/>
                </w:rPr>
                <m:t>4</m:t>
              </m:r>
              <m:sSup>
                <m:sSupPr>
                  <m:ctrlPr>
                    <w:rPr>
                      <w:rFonts w:ascii="Cambria Math" w:hAnsi="Cambria Math"/>
                      <w:i/>
                    </w:rPr>
                  </m:ctrlPr>
                </m:sSupPr>
                <m:e>
                  <m:r>
                    <m:rPr>
                      <m:sty m:val="p"/>
                    </m:rPr>
                    <w:rPr>
                      <w:rFonts w:ascii="Cambria Math" w:hAnsi="Cambria Math"/>
                    </w:rPr>
                    <m:t>Φ</m:t>
                  </m:r>
                  <m:ctrlPr>
                    <w:rPr>
                      <w:rFonts w:ascii="Cambria Math" w:hAnsi="Cambria Math"/>
                    </w:rPr>
                  </m:ctrlPr>
                </m:e>
                <m:sup>
                  <m:r>
                    <w:rPr>
                      <w:rFonts w:ascii="Cambria Math" w:hAnsi="Cambria Math"/>
                    </w:rPr>
                    <m:t>-1</m:t>
                  </m:r>
                </m:sup>
              </m:sSup>
              <m:r>
                <w:rPr>
                  <w:rFonts w:ascii="Cambria Math" w:hAnsi="Cambria Math"/>
                </w:rPr>
                <m:t xml:space="preserve"> </m:t>
              </m:r>
              <m:d>
                <m:dPr>
                  <m:ctrlPr>
                    <w:rPr>
                      <w:rFonts w:ascii="Cambria Math" w:hAnsi="Cambria Math"/>
                      <w:i/>
                    </w:rPr>
                  </m:ctrlPr>
                </m:dPr>
                <m:e>
                  <m:f>
                    <m:fPr>
                      <m:ctrlPr>
                        <w:rPr>
                          <w:rFonts w:ascii="Cambria Math" w:hAnsi="Cambria Math"/>
                          <w:i/>
                        </w:rPr>
                      </m:ctrlPr>
                    </m:fPr>
                    <m:num>
                      <m:r>
                        <w:rPr>
                          <w:rFonts w:ascii="Cambria Math" w:hAnsi="Cambria Math"/>
                        </w:rPr>
                        <m:t>0.75n-0.125</m:t>
                      </m:r>
                    </m:num>
                    <m:den>
                      <m:r>
                        <w:rPr>
                          <w:rFonts w:ascii="Cambria Math" w:hAnsi="Cambria Math"/>
                        </w:rPr>
                        <m:t>n+0.25</m:t>
                      </m:r>
                    </m:den>
                  </m:f>
                </m:e>
              </m:d>
            </m:den>
          </m:f>
          <m:r>
            <w:rPr>
              <w:rFonts w:ascii="Cambria Math" w:hAnsi="Cambria Math"/>
            </w:rPr>
            <m:t xml:space="preserve">    in S3</m:t>
          </m:r>
        </m:oMath>
      </m:oMathPara>
    </w:p>
    <w:p w14:paraId="399ADBEE" w14:textId="702A5142" w:rsidR="006815E5" w:rsidRPr="006815E5" w:rsidRDefault="006815E5" w:rsidP="00D3483E">
      <w:pPr>
        <w:spacing w:line="320" w:lineRule="exact"/>
      </w:pPr>
      <w:r w:rsidRPr="006815E5">
        <w:t xml:space="preserve">where </w:t>
      </w:r>
      <m:oMath>
        <m:sSup>
          <m:sSupPr>
            <m:ctrlPr>
              <w:rPr>
                <w:rFonts w:ascii="Cambria Math" w:hAnsi="Cambria Math"/>
              </w:rPr>
            </m:ctrlPr>
          </m:sSupPr>
          <m:e>
            <m:r>
              <m:rPr>
                <m:sty m:val="p"/>
              </m:rPr>
              <w:rPr>
                <w:rFonts w:ascii="Cambria Math" w:hAnsi="Cambria Math"/>
              </w:rPr>
              <m:t>Φ</m:t>
            </m:r>
          </m:e>
          <m:sup>
            <m:r>
              <w:rPr>
                <w:rFonts w:ascii="Cambria Math" w:hAnsi="Cambria Math"/>
              </w:rPr>
              <m:t>-1</m:t>
            </m:r>
          </m:sup>
        </m:sSup>
        <m:r>
          <w:rPr>
            <w:rFonts w:ascii="Cambria Math" w:hAnsi="Cambria Math"/>
          </w:rPr>
          <m:t>(⋅)</m:t>
        </m:r>
      </m:oMath>
      <w:r w:rsidRPr="006815E5">
        <w:t>denotes the inverse standard normal cumulative distribution function.</w:t>
      </w:r>
    </w:p>
    <w:p w14:paraId="04F3FA6D" w14:textId="77777777" w:rsidR="006815E5" w:rsidRPr="006815E5" w:rsidRDefault="006815E5" w:rsidP="00D3483E">
      <w:pPr>
        <w:spacing w:line="320" w:lineRule="exact"/>
      </w:pPr>
      <w:r w:rsidRPr="006815E5">
        <w:t>These methods are widely used but rely on approximate normality and tend to perform best for large sample sizes.</w:t>
      </w:r>
    </w:p>
    <w:p w14:paraId="1EDAED95" w14:textId="77777777" w:rsidR="006815E5" w:rsidRPr="009D7EE1" w:rsidRDefault="006815E5" w:rsidP="00D3483E">
      <w:pPr>
        <w:spacing w:line="320" w:lineRule="exact"/>
        <w:rPr>
          <w:i/>
          <w:iCs/>
        </w:rPr>
      </w:pPr>
      <w:r w:rsidRPr="009D7EE1">
        <w:rPr>
          <w:i/>
          <w:iCs/>
        </w:rPr>
        <w:t>Optimization-based methods (McGrath et al., 2020)</w:t>
      </w:r>
    </w:p>
    <w:p w14:paraId="4FD939A1" w14:textId="77777777" w:rsidR="006815E5" w:rsidRPr="006815E5" w:rsidRDefault="006815E5" w:rsidP="00D3483E">
      <w:pPr>
        <w:spacing w:line="320" w:lineRule="exact"/>
      </w:pPr>
      <w:r w:rsidRPr="006815E5">
        <w:t>Recognizing that quantiles are often reported for skewed outcomes, McGrath et al. proposed two optimization-based approaches.</w:t>
      </w:r>
    </w:p>
    <w:p w14:paraId="5B84C0C9" w14:textId="77777777" w:rsidR="006815E5" w:rsidRPr="009D7EE1" w:rsidRDefault="006815E5" w:rsidP="00D3483E">
      <w:pPr>
        <w:spacing w:line="320" w:lineRule="exact"/>
        <w:rPr>
          <w:i/>
          <w:iCs/>
        </w:rPr>
      </w:pPr>
      <w:r w:rsidRPr="009D7EE1">
        <w:rPr>
          <w:i/>
          <w:iCs/>
        </w:rPr>
        <w:t>Box–Cox (BC) approach</w:t>
      </w:r>
    </w:p>
    <w:p w14:paraId="0EE4BD0F" w14:textId="77777777" w:rsidR="006815E5" w:rsidRPr="006815E5" w:rsidRDefault="006815E5" w:rsidP="00D3483E">
      <w:pPr>
        <w:spacing w:line="320" w:lineRule="exact"/>
      </w:pPr>
      <w:r w:rsidRPr="006815E5">
        <w:t>The BC approach applies a Box–Cox transformation to the reported quantiles, selecting the transformation parameter that makes the transformed quantiles closest to normally distributed. After transformation, the mean is estimated using the method of Luo et al. (2018) and the standard deviation using the method of Wan et al. (2014), followed by inverse transformation.</w:t>
      </w:r>
    </w:p>
    <w:p w14:paraId="78359A59" w14:textId="77777777" w:rsidR="006815E5" w:rsidRPr="009D7EE1" w:rsidRDefault="006815E5" w:rsidP="00D3483E">
      <w:pPr>
        <w:spacing w:line="320" w:lineRule="exact"/>
        <w:rPr>
          <w:i/>
          <w:iCs/>
        </w:rPr>
      </w:pPr>
      <w:r w:rsidRPr="009D7EE1">
        <w:rPr>
          <w:i/>
          <w:iCs/>
        </w:rPr>
        <w:t>Quantile estimation (QE) approach</w:t>
      </w:r>
    </w:p>
    <w:p w14:paraId="3B6F477C" w14:textId="4FD540C6" w:rsidR="006815E5" w:rsidRPr="006815E5" w:rsidRDefault="006815E5" w:rsidP="00D3483E">
      <w:pPr>
        <w:spacing w:line="320" w:lineRule="exact"/>
      </w:pPr>
      <w:r w:rsidRPr="006815E5">
        <w:t xml:space="preserve">The QE approach fits candidate parametric distributions by minimizing the squared distance between observed and theoretical quantiles. Let </w:t>
      </w:r>
      <m:oMath>
        <m:sSubSup>
          <m:sSubSupPr>
            <m:ctrlPr>
              <w:rPr>
                <w:rFonts w:ascii="Cambria Math" w:hAnsi="Cambria Math"/>
              </w:rPr>
            </m:ctrlPr>
          </m:sSubSupPr>
          <m:e>
            <m:r>
              <w:rPr>
                <w:rFonts w:ascii="Cambria Math" w:hAnsi="Cambria Math"/>
              </w:rPr>
              <m:t>F</m:t>
            </m:r>
          </m:e>
          <m:sub>
            <m:r>
              <w:rPr>
                <w:rFonts w:ascii="Cambria Math" w:hAnsi="Cambria Math"/>
              </w:rPr>
              <m:t>θ</m:t>
            </m:r>
          </m:sub>
          <m:sup>
            <m:r>
              <w:rPr>
                <w:rFonts w:ascii="Cambria Math" w:hAnsi="Cambria Math"/>
              </w:rPr>
              <m:t>-1</m:t>
            </m:r>
          </m:sup>
        </m:sSubSup>
        <m:r>
          <w:rPr>
            <w:rFonts w:ascii="Cambria Math" w:hAnsi="Cambria Math"/>
          </w:rPr>
          <m:t>(p)</m:t>
        </m:r>
      </m:oMath>
      <w:r w:rsidRPr="006815E5">
        <w:t xml:space="preserve">denote the quantile function of a distribution parameterized by </w:t>
      </w:r>
      <m:oMath>
        <m:r>
          <w:rPr>
            <w:rFonts w:ascii="Cambria Math" w:hAnsi="Cambria Math"/>
          </w:rPr>
          <m:t>θ</m:t>
        </m:r>
      </m:oMath>
      <w:r w:rsidRPr="006815E5">
        <w:t>. The objective function for each scenario is:</w:t>
      </w:r>
    </w:p>
    <w:p w14:paraId="5B0E4EA2" w14:textId="77777777" w:rsidR="00AE160A" w:rsidRPr="004F6A6D" w:rsidRDefault="00AE160A" w:rsidP="009325E6">
      <w:pPr>
        <w:rPr>
          <w:rFonts w:eastAsiaTheme="minorEastAsia"/>
        </w:rPr>
      </w:pPr>
      <m:oMathPara>
        <m:oMath>
          <m:r>
            <w:rPr>
              <w:rFonts w:ascii="Cambria Math" w:hAnsi="Cambria Math"/>
            </w:rPr>
            <m:t>S</m:t>
          </m:r>
          <m:d>
            <m:dPr>
              <m:ctrlPr>
                <w:rPr>
                  <w:rFonts w:ascii="Cambria Math" w:hAnsi="Cambria Math"/>
                  <w:i/>
                </w:rPr>
              </m:ctrlPr>
            </m:dPr>
            <m:e>
              <m:r>
                <w:rPr>
                  <w:rFonts w:ascii="Cambria Math" w:hAnsi="Cambria Math"/>
                </w:rPr>
                <m:t>θ</m:t>
              </m:r>
            </m:e>
          </m:d>
          <m:r>
            <w:rPr>
              <w:rFonts w:ascii="Cambria Math" w:hAnsi="Cambria Math"/>
            </w:rPr>
            <m:t>=</m:t>
          </m:r>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F</m:t>
                      </m:r>
                    </m:e>
                    <m:sub>
                      <m:r>
                        <w:rPr>
                          <w:rFonts w:ascii="Cambria Math" w:hAnsi="Cambria Math"/>
                        </w:rPr>
                        <m:t>θ</m:t>
                      </m:r>
                    </m:sub>
                    <m:sup>
                      <m:r>
                        <w:rPr>
                          <w:rFonts w:ascii="Cambria Math" w:hAnsi="Cambria Math"/>
                        </w:rPr>
                        <m:t>-1</m:t>
                      </m:r>
                    </m:sup>
                  </m:sSubSup>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n</m:t>
                          </m:r>
                        </m:den>
                      </m:f>
                    </m:e>
                  </m:d>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min</m:t>
                      </m:r>
                    </m:sub>
                  </m:sSub>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F</m:t>
                      </m:r>
                    </m:e>
                    <m:sub>
                      <m:r>
                        <w:rPr>
                          <w:rFonts w:ascii="Cambria Math" w:hAnsi="Cambria Math"/>
                        </w:rPr>
                        <m:t>θ</m:t>
                      </m:r>
                    </m:sub>
                    <m:sup>
                      <m:r>
                        <w:rPr>
                          <w:rFonts w:ascii="Cambria Math" w:hAnsi="Cambria Math"/>
                        </w:rPr>
                        <m:t>-1</m:t>
                      </m:r>
                    </m:sup>
                  </m:sSubSup>
                  <m:d>
                    <m:dPr>
                      <m:ctrlPr>
                        <w:rPr>
                          <w:rFonts w:ascii="Cambria Math" w:hAnsi="Cambria Math"/>
                          <w:i/>
                        </w:rPr>
                      </m:ctrlPr>
                    </m:dPr>
                    <m:e>
                      <m:r>
                        <w:rPr>
                          <w:rFonts w:ascii="Cambria Math" w:hAnsi="Cambria Math"/>
                        </w:rPr>
                        <m:t>0.5</m:t>
                      </m:r>
                    </m:e>
                  </m:d>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2</m:t>
                      </m:r>
                    </m:sub>
                  </m:sSub>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F</m:t>
                      </m:r>
                    </m:e>
                    <m:sub>
                      <m:r>
                        <w:rPr>
                          <w:rFonts w:ascii="Cambria Math" w:hAnsi="Cambria Math"/>
                        </w:rPr>
                        <m:t>θ</m:t>
                      </m:r>
                    </m:sub>
                    <m:sup>
                      <m:r>
                        <w:rPr>
                          <w:rFonts w:ascii="Cambria Math" w:hAnsi="Cambria Math"/>
                        </w:rPr>
                        <m:t>-1</m:t>
                      </m:r>
                    </m:sup>
                  </m:sSubSup>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1</m:t>
                          </m:r>
                        </m:num>
                        <m:den>
                          <m:r>
                            <w:rPr>
                              <w:rFonts w:ascii="Cambria Math" w:hAnsi="Cambria Math"/>
                            </w:rPr>
                            <m:t>n</m:t>
                          </m:r>
                        </m:den>
                      </m:f>
                    </m:e>
                  </m:d>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max</m:t>
                      </m:r>
                    </m:sub>
                  </m:sSub>
                </m:e>
              </m:d>
            </m:e>
            <m:sup>
              <m:r>
                <w:rPr>
                  <w:rFonts w:ascii="Cambria Math" w:hAnsi="Cambria Math"/>
                </w:rPr>
                <m:t>2</m:t>
              </m:r>
            </m:sup>
          </m:sSup>
          <m:r>
            <w:rPr>
              <w:rFonts w:ascii="Cambria Math" w:hAnsi="Cambria Math"/>
            </w:rPr>
            <m:t xml:space="preserve">   in S1</m:t>
          </m:r>
        </m:oMath>
      </m:oMathPara>
    </w:p>
    <w:p w14:paraId="4EEB81EE" w14:textId="77777777" w:rsidR="00AE160A" w:rsidRPr="004F6A6D" w:rsidRDefault="00AE160A" w:rsidP="009325E6">
      <w:pPr>
        <w:rPr>
          <w:rFonts w:eastAsiaTheme="minorEastAsia"/>
        </w:rPr>
      </w:pPr>
      <m:oMathPara>
        <m:oMath>
          <m:r>
            <w:rPr>
              <w:rFonts w:ascii="Cambria Math" w:hAnsi="Cambria Math"/>
            </w:rPr>
            <m:t>S</m:t>
          </m:r>
          <m:d>
            <m:dPr>
              <m:ctrlPr>
                <w:rPr>
                  <w:rFonts w:ascii="Cambria Math" w:hAnsi="Cambria Math"/>
                  <w:i/>
                </w:rPr>
              </m:ctrlPr>
            </m:dPr>
            <m:e>
              <m:r>
                <w:rPr>
                  <w:rFonts w:ascii="Cambria Math" w:hAnsi="Cambria Math"/>
                </w:rPr>
                <m:t>θ</m:t>
              </m:r>
            </m:e>
          </m:d>
          <m:r>
            <w:rPr>
              <w:rFonts w:ascii="Cambria Math" w:hAnsi="Cambria Math"/>
            </w:rPr>
            <m:t>=</m:t>
          </m:r>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F</m:t>
                      </m:r>
                    </m:e>
                    <m:sub>
                      <m:r>
                        <w:rPr>
                          <w:rFonts w:ascii="Cambria Math" w:hAnsi="Cambria Math"/>
                        </w:rPr>
                        <m:t>θ</m:t>
                      </m:r>
                    </m:sub>
                    <m:sup>
                      <m:r>
                        <w:rPr>
                          <w:rFonts w:ascii="Cambria Math" w:hAnsi="Cambria Math"/>
                        </w:rPr>
                        <m:t>-1</m:t>
                      </m:r>
                    </m:sup>
                  </m:sSubSup>
                  <m:d>
                    <m:dPr>
                      <m:ctrlPr>
                        <w:rPr>
                          <w:rFonts w:ascii="Cambria Math" w:hAnsi="Cambria Math"/>
                          <w:i/>
                        </w:rPr>
                      </m:ctrlPr>
                    </m:dPr>
                    <m:e>
                      <m:r>
                        <w:rPr>
                          <w:rFonts w:ascii="Cambria Math" w:hAnsi="Cambria Math"/>
                        </w:rPr>
                        <m:t>0.25</m:t>
                      </m:r>
                    </m:e>
                  </m:d>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1</m:t>
                      </m:r>
                    </m:sub>
                  </m:sSub>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F</m:t>
                      </m:r>
                    </m:e>
                    <m:sub>
                      <m:r>
                        <w:rPr>
                          <w:rFonts w:ascii="Cambria Math" w:hAnsi="Cambria Math"/>
                        </w:rPr>
                        <m:t>θ</m:t>
                      </m:r>
                    </m:sub>
                    <m:sup>
                      <m:r>
                        <w:rPr>
                          <w:rFonts w:ascii="Cambria Math" w:hAnsi="Cambria Math"/>
                        </w:rPr>
                        <m:t>-1</m:t>
                      </m:r>
                    </m:sup>
                  </m:sSubSup>
                  <m:d>
                    <m:dPr>
                      <m:ctrlPr>
                        <w:rPr>
                          <w:rFonts w:ascii="Cambria Math" w:hAnsi="Cambria Math"/>
                          <w:i/>
                        </w:rPr>
                      </m:ctrlPr>
                    </m:dPr>
                    <m:e>
                      <m:r>
                        <w:rPr>
                          <w:rFonts w:ascii="Cambria Math" w:hAnsi="Cambria Math"/>
                        </w:rPr>
                        <m:t>0.5</m:t>
                      </m:r>
                    </m:e>
                  </m:d>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2</m:t>
                      </m:r>
                    </m:sub>
                  </m:sSub>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F</m:t>
                      </m:r>
                    </m:e>
                    <m:sub>
                      <m:r>
                        <w:rPr>
                          <w:rFonts w:ascii="Cambria Math" w:hAnsi="Cambria Math"/>
                        </w:rPr>
                        <m:t>θ</m:t>
                      </m:r>
                    </m:sub>
                    <m:sup>
                      <m:r>
                        <w:rPr>
                          <w:rFonts w:ascii="Cambria Math" w:hAnsi="Cambria Math"/>
                        </w:rPr>
                        <m:t>-1</m:t>
                      </m:r>
                    </m:sup>
                  </m:sSubSup>
                  <m:d>
                    <m:dPr>
                      <m:ctrlPr>
                        <w:rPr>
                          <w:rFonts w:ascii="Cambria Math" w:hAnsi="Cambria Math"/>
                          <w:i/>
                        </w:rPr>
                      </m:ctrlPr>
                    </m:dPr>
                    <m:e>
                      <m:r>
                        <w:rPr>
                          <w:rFonts w:ascii="Cambria Math" w:hAnsi="Cambria Math"/>
                        </w:rPr>
                        <m:t>0.75</m:t>
                      </m:r>
                    </m:e>
                  </m:d>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3</m:t>
                      </m:r>
                    </m:sub>
                  </m:sSub>
                </m:e>
              </m:d>
            </m:e>
            <m:sup>
              <m:r>
                <w:rPr>
                  <w:rFonts w:ascii="Cambria Math" w:hAnsi="Cambria Math"/>
                </w:rPr>
                <m:t>2</m:t>
              </m:r>
            </m:sup>
          </m:sSup>
          <m:r>
            <w:rPr>
              <w:rFonts w:ascii="Cambria Math" w:hAnsi="Cambria Math"/>
            </w:rPr>
            <m:t xml:space="preserve">   in S2</m:t>
          </m:r>
        </m:oMath>
      </m:oMathPara>
    </w:p>
    <w:p w14:paraId="3BE46293" w14:textId="77777777" w:rsidR="00AE160A" w:rsidRPr="004F6A6D" w:rsidRDefault="00AE160A" w:rsidP="009325E6">
      <w:pPr>
        <w:rPr>
          <w:rFonts w:eastAsiaTheme="minorEastAsia"/>
        </w:rPr>
      </w:pPr>
      <m:oMathPara>
        <m:oMath>
          <m:r>
            <w:rPr>
              <w:rFonts w:ascii="Cambria Math" w:hAnsi="Cambria Math"/>
            </w:rPr>
            <w:lastRenderedPageBreak/>
            <m:t>S</m:t>
          </m:r>
          <m:d>
            <m:dPr>
              <m:ctrlPr>
                <w:rPr>
                  <w:rFonts w:ascii="Cambria Math" w:hAnsi="Cambria Math"/>
                  <w:i/>
                </w:rPr>
              </m:ctrlPr>
            </m:dPr>
            <m:e>
              <m:r>
                <w:rPr>
                  <w:rFonts w:ascii="Cambria Math" w:hAnsi="Cambria Math"/>
                </w:rPr>
                <m:t>θ</m:t>
              </m:r>
            </m:e>
          </m:d>
          <m:r>
            <w:rPr>
              <w:rFonts w:ascii="Cambria Math" w:hAnsi="Cambria Math"/>
            </w:rPr>
            <m:t>=</m:t>
          </m:r>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F</m:t>
                      </m:r>
                    </m:e>
                    <m:sub>
                      <m:r>
                        <w:rPr>
                          <w:rFonts w:ascii="Cambria Math" w:hAnsi="Cambria Math"/>
                        </w:rPr>
                        <m:t>θ</m:t>
                      </m:r>
                    </m:sub>
                    <m:sup>
                      <m:r>
                        <w:rPr>
                          <w:rFonts w:ascii="Cambria Math" w:hAnsi="Cambria Math"/>
                        </w:rPr>
                        <m:t>-1</m:t>
                      </m:r>
                    </m:sup>
                  </m:sSubSup>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n</m:t>
                          </m:r>
                        </m:den>
                      </m:f>
                    </m:e>
                  </m:d>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min</m:t>
                      </m:r>
                    </m:sub>
                  </m:sSub>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F</m:t>
                      </m:r>
                    </m:e>
                    <m:sub>
                      <m:r>
                        <w:rPr>
                          <w:rFonts w:ascii="Cambria Math" w:hAnsi="Cambria Math"/>
                        </w:rPr>
                        <m:t>θ</m:t>
                      </m:r>
                    </m:sub>
                    <m:sup>
                      <m:r>
                        <w:rPr>
                          <w:rFonts w:ascii="Cambria Math" w:hAnsi="Cambria Math"/>
                        </w:rPr>
                        <m:t>-1</m:t>
                      </m:r>
                    </m:sup>
                  </m:sSubSup>
                  <m:d>
                    <m:dPr>
                      <m:ctrlPr>
                        <w:rPr>
                          <w:rFonts w:ascii="Cambria Math" w:hAnsi="Cambria Math"/>
                          <w:i/>
                        </w:rPr>
                      </m:ctrlPr>
                    </m:dPr>
                    <m:e>
                      <m:r>
                        <w:rPr>
                          <w:rFonts w:ascii="Cambria Math" w:hAnsi="Cambria Math"/>
                        </w:rPr>
                        <m:t>0.25</m:t>
                      </m:r>
                    </m:e>
                  </m:d>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1</m:t>
                      </m:r>
                    </m:sub>
                  </m:sSub>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F</m:t>
                      </m:r>
                    </m:e>
                    <m:sub>
                      <m:r>
                        <w:rPr>
                          <w:rFonts w:ascii="Cambria Math" w:hAnsi="Cambria Math"/>
                        </w:rPr>
                        <m:t>θ</m:t>
                      </m:r>
                    </m:sub>
                    <m:sup>
                      <m:r>
                        <w:rPr>
                          <w:rFonts w:ascii="Cambria Math" w:hAnsi="Cambria Math"/>
                        </w:rPr>
                        <m:t>-1</m:t>
                      </m:r>
                    </m:sup>
                  </m:sSubSup>
                  <m:d>
                    <m:dPr>
                      <m:ctrlPr>
                        <w:rPr>
                          <w:rFonts w:ascii="Cambria Math" w:hAnsi="Cambria Math"/>
                          <w:i/>
                        </w:rPr>
                      </m:ctrlPr>
                    </m:dPr>
                    <m:e>
                      <m:r>
                        <w:rPr>
                          <w:rFonts w:ascii="Cambria Math" w:hAnsi="Cambria Math"/>
                        </w:rPr>
                        <m:t>0.5</m:t>
                      </m:r>
                    </m:e>
                  </m:d>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2</m:t>
                      </m:r>
                    </m:sub>
                  </m:sSub>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F</m:t>
                      </m:r>
                    </m:e>
                    <m:sub>
                      <m:r>
                        <w:rPr>
                          <w:rFonts w:ascii="Cambria Math" w:hAnsi="Cambria Math"/>
                        </w:rPr>
                        <m:t>θ</m:t>
                      </m:r>
                    </m:sub>
                    <m:sup>
                      <m:r>
                        <w:rPr>
                          <w:rFonts w:ascii="Cambria Math" w:hAnsi="Cambria Math"/>
                        </w:rPr>
                        <m:t>-1</m:t>
                      </m:r>
                    </m:sup>
                  </m:sSubSup>
                  <m:d>
                    <m:dPr>
                      <m:ctrlPr>
                        <w:rPr>
                          <w:rFonts w:ascii="Cambria Math" w:hAnsi="Cambria Math"/>
                          <w:i/>
                        </w:rPr>
                      </m:ctrlPr>
                    </m:dPr>
                    <m:e>
                      <m:r>
                        <w:rPr>
                          <w:rFonts w:ascii="Cambria Math" w:hAnsi="Cambria Math"/>
                        </w:rPr>
                        <m:t>0.75</m:t>
                      </m:r>
                    </m:e>
                  </m:d>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3</m:t>
                      </m:r>
                    </m:sub>
                  </m:sSub>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F</m:t>
                      </m:r>
                    </m:e>
                    <m:sub>
                      <m:r>
                        <w:rPr>
                          <w:rFonts w:ascii="Cambria Math" w:hAnsi="Cambria Math"/>
                        </w:rPr>
                        <m:t>θ</m:t>
                      </m:r>
                    </m:sub>
                    <m:sup>
                      <m:r>
                        <w:rPr>
                          <w:rFonts w:ascii="Cambria Math" w:hAnsi="Cambria Math"/>
                        </w:rPr>
                        <m:t>-1</m:t>
                      </m:r>
                    </m:sup>
                  </m:sSubSup>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1</m:t>
                          </m:r>
                        </m:num>
                        <m:den>
                          <m:r>
                            <w:rPr>
                              <w:rFonts w:ascii="Cambria Math" w:hAnsi="Cambria Math"/>
                            </w:rPr>
                            <m:t>n</m:t>
                          </m:r>
                        </m:den>
                      </m:f>
                    </m:e>
                  </m:d>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max</m:t>
                      </m:r>
                    </m:sub>
                  </m:sSub>
                </m:e>
              </m:d>
            </m:e>
            <m:sup>
              <m:r>
                <w:rPr>
                  <w:rFonts w:ascii="Cambria Math" w:hAnsi="Cambria Math"/>
                </w:rPr>
                <m:t>2</m:t>
              </m:r>
            </m:sup>
          </m:sSup>
          <m:r>
            <w:rPr>
              <w:rFonts w:ascii="Cambria Math" w:hAnsi="Cambria Math"/>
            </w:rPr>
            <m:t xml:space="preserve">   in S3</m:t>
          </m:r>
        </m:oMath>
      </m:oMathPara>
    </w:p>
    <w:p w14:paraId="3DCDCA45" w14:textId="77777777" w:rsidR="00185F4E" w:rsidRPr="00185F4E" w:rsidRDefault="00185F4E" w:rsidP="00D3483E">
      <w:pPr>
        <w:spacing w:line="320" w:lineRule="exact"/>
      </w:pPr>
      <w:r w:rsidRPr="00185F4E">
        <w:t>The fitted distribution is then used to derive the implied mean and standard deviation.</w:t>
      </w:r>
    </w:p>
    <w:p w14:paraId="1AD5A005" w14:textId="77777777" w:rsidR="00185F4E" w:rsidRPr="009D7EE1" w:rsidRDefault="00185F4E" w:rsidP="00D3483E">
      <w:pPr>
        <w:spacing w:line="320" w:lineRule="exact"/>
        <w:rPr>
          <w:i/>
          <w:iCs/>
        </w:rPr>
      </w:pPr>
      <w:r w:rsidRPr="009D7EE1">
        <w:rPr>
          <w:i/>
          <w:iCs/>
        </w:rPr>
        <w:t>Limitations of existing approaches</w:t>
      </w:r>
    </w:p>
    <w:p w14:paraId="1068A953" w14:textId="77777777" w:rsidR="00185F4E" w:rsidRPr="00185F4E" w:rsidRDefault="00185F4E" w:rsidP="00D3483E">
      <w:pPr>
        <w:spacing w:line="320" w:lineRule="exact"/>
      </w:pPr>
      <w:r w:rsidRPr="00185F4E">
        <w:t>Existing methods are constrained to the three canonical reporting scenarios described above, whereas empirical reporting practices are considerably more heterogeneous. Formula-based methods assume approximate normality and may be inaccurate for small sample sizes. The QE approach can be sensitive to extreme quantiles, particularly the minimum and maximum, which may receive disproportionate influence in the fitting procedure.</w:t>
      </w:r>
    </w:p>
    <w:p w14:paraId="1A348FE6" w14:textId="77777777" w:rsidR="00185F4E" w:rsidRPr="009D7EE1" w:rsidRDefault="00185F4E" w:rsidP="00D3483E">
      <w:pPr>
        <w:spacing w:line="320" w:lineRule="exact"/>
        <w:rPr>
          <w:i/>
          <w:iCs/>
        </w:rPr>
      </w:pPr>
      <w:r w:rsidRPr="009D7EE1">
        <w:rPr>
          <w:i/>
          <w:iCs/>
        </w:rPr>
        <w:t>Interval regression (IR) approach</w:t>
      </w:r>
    </w:p>
    <w:p w14:paraId="6D812D9D" w14:textId="77777777" w:rsidR="00185F4E" w:rsidRPr="00185F4E" w:rsidRDefault="00185F4E" w:rsidP="00D3483E">
      <w:pPr>
        <w:spacing w:line="320" w:lineRule="exact"/>
      </w:pPr>
      <w:r w:rsidRPr="00185F4E">
        <w:t>To address these limitations, we propose a unified likelihood-based method for identifying the most plausible underlying distribution given arbitrary reported quantile information. The approach generalizes order-statistic likelihoods to interval-censored data.</w:t>
      </w:r>
    </w:p>
    <w:p w14:paraId="0FBFCFAE" w14:textId="234DBE0C" w:rsidR="00185F4E" w:rsidRPr="00185F4E" w:rsidRDefault="00185F4E" w:rsidP="00D3483E">
      <w:pPr>
        <w:spacing w:line="320" w:lineRule="exact"/>
      </w:pPr>
      <w:r w:rsidRPr="00185F4E">
        <w:t xml:space="preserve">Let </w:t>
      </w:r>
      <m:oMath>
        <m:r>
          <w:rPr>
            <w:rFonts w:ascii="Cambria Math" w:hAnsi="Cambria Math"/>
          </w:rPr>
          <m:t>ϕ(⋅)</m:t>
        </m:r>
      </m:oMath>
      <w:r w:rsidRPr="00185F4E">
        <w:t xml:space="preserve">and </w:t>
      </w:r>
      <m:oMath>
        <m:r>
          <m:rPr>
            <m:sty m:val="p"/>
          </m:rPr>
          <w:rPr>
            <w:rFonts w:ascii="Cambria Math" w:hAnsi="Cambria Math"/>
          </w:rPr>
          <m:t>Φ</m:t>
        </m:r>
        <m:r>
          <w:rPr>
            <w:rFonts w:ascii="Cambria Math" w:hAnsi="Cambria Math"/>
          </w:rPr>
          <m:t>(⋅)</m:t>
        </m:r>
      </m:oMath>
      <w:r w:rsidRPr="00185F4E">
        <w:t xml:space="preserve">denote the probability density function (PDF) and cumulative distribution function (CDF) of a candidate distribution. Consider </w:t>
      </w:r>
      <m:oMath>
        <m:r>
          <w:rPr>
            <w:rFonts w:ascii="Cambria Math" w:hAnsi="Cambria Math"/>
          </w:rPr>
          <m:t>m</m:t>
        </m:r>
      </m:oMath>
      <w:r w:rsidRPr="00185F4E">
        <w:t xml:space="preserve">reported quantiles with probabilities </w:t>
      </w:r>
      <m:oMath>
        <m:sSub>
          <m:sSubPr>
            <m:ctrlPr>
              <w:rPr>
                <w:rFonts w:ascii="Cambria Math" w:hAnsi="Cambria Math"/>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m</m:t>
            </m:r>
          </m:sub>
        </m:sSub>
      </m:oMath>
      <w:r w:rsidRPr="00185F4E">
        <w:t xml:space="preserve">and observed values </w:t>
      </w:r>
      <m:oMath>
        <m:sSub>
          <m:sSubPr>
            <m:ctrlPr>
              <w:rPr>
                <w:rFonts w:ascii="Cambria Math" w:hAnsi="Cambria Math"/>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m</m:t>
            </m:r>
          </m:sub>
        </m:sSub>
      </m:oMath>
      <w:r w:rsidRPr="00185F4E">
        <w:t xml:space="preserve">. Let </w:t>
      </w:r>
      <m:oMath>
        <m:r>
          <w:rPr>
            <w:rFonts w:ascii="Cambria Math" w:hAnsi="Cambria Math"/>
          </w:rPr>
          <m:t>N</m:t>
        </m:r>
      </m:oMath>
      <w:r w:rsidRPr="00185F4E">
        <w:t xml:space="preserve">denote the sample size and </w:t>
      </w:r>
      <m:oMath>
        <m:r>
          <w:rPr>
            <w:rFonts w:ascii="Cambria Math" w:hAnsi="Cambria Math"/>
          </w:rPr>
          <m:t>n=N-1</m:t>
        </m:r>
      </m:oMath>
      <w:r w:rsidRPr="00185F4E">
        <w:t xml:space="preserve">. The expected rank of quantile </w:t>
      </w:r>
      <m:oMath>
        <m:sSub>
          <m:sSubPr>
            <m:ctrlPr>
              <w:rPr>
                <w:rFonts w:ascii="Cambria Math" w:hAnsi="Cambria Math"/>
              </w:rPr>
            </m:ctrlPr>
          </m:sSubPr>
          <m:e>
            <m:r>
              <w:rPr>
                <w:rFonts w:ascii="Cambria Math" w:hAnsi="Cambria Math"/>
              </w:rPr>
              <m:t>q</m:t>
            </m:r>
          </m:e>
          <m:sub>
            <m:r>
              <w:rPr>
                <w:rFonts w:ascii="Cambria Math" w:hAnsi="Cambria Math"/>
              </w:rPr>
              <m:t>i</m:t>
            </m:r>
          </m:sub>
        </m:sSub>
      </m:oMath>
      <w:r w:rsidRPr="00185F4E">
        <w:t>is</w:t>
      </w:r>
    </w:p>
    <w:p w14:paraId="4C8F1290" w14:textId="3119C577" w:rsidR="00185F4E" w:rsidRPr="00185F4E" w:rsidRDefault="00185F4E" w:rsidP="00D3483E">
      <w:pPr>
        <w:spacing w:line="320" w:lineRule="exact"/>
      </w:pPr>
      <m:oMathPara>
        <m:oMath>
          <m:r>
            <w:rPr>
              <w:rFonts w:ascii="Cambria Math" w:hAnsi="Cambria Math"/>
            </w:rPr>
            <m:t>r(</m:t>
          </m:r>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)=n</m:t>
          </m:r>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+1,</m:t>
          </m:r>
          <m:r>
            <m:rPr>
              <m:sty m:val="p"/>
            </m:rPr>
            <w:br/>
          </m:r>
        </m:oMath>
      </m:oMathPara>
    </w:p>
    <w:p w14:paraId="27C7FBAD" w14:textId="4998305B" w:rsidR="00185F4E" w:rsidRPr="00185F4E" w:rsidRDefault="00185F4E" w:rsidP="00D3483E">
      <w:pPr>
        <w:spacing w:line="320" w:lineRule="exact"/>
      </w:pPr>
      <w:r w:rsidRPr="00185F4E">
        <w:t xml:space="preserve">and the expected number of observations falling between adjacent quantiles defines </w:t>
      </w:r>
      <m:oMath>
        <m:r>
          <w:rPr>
            <w:rFonts w:ascii="Cambria Math" w:hAnsi="Cambria Math"/>
          </w:rPr>
          <m:t>m+1</m:t>
        </m:r>
      </m:oMath>
      <w:r w:rsidRPr="00185F4E">
        <w:t>intervals.</w:t>
      </w:r>
    </w:p>
    <w:p w14:paraId="3E0EDBC3" w14:textId="77777777" w:rsidR="00185F4E" w:rsidRPr="00185F4E" w:rsidRDefault="00185F4E" w:rsidP="00D3483E">
      <w:pPr>
        <w:spacing w:line="320" w:lineRule="exact"/>
      </w:pPr>
      <w:r w:rsidRPr="00185F4E">
        <w:t>The likelihood contribution of the quantiles and the intervals is</w:t>
      </w:r>
    </w:p>
    <w:p w14:paraId="10DEB42A" w14:textId="0242BA54" w:rsidR="00A522C8" w:rsidRPr="002C1AD5" w:rsidRDefault="002C1AD5" w:rsidP="009325E6">
      <w:pPr>
        <w:rPr>
          <w:rFonts w:eastAsiaTheme="minorEastAsia"/>
        </w:rPr>
      </w:pPr>
      <m:oMathPara>
        <m:oMath>
          <m:r>
            <w:rPr>
              <w:rFonts w:ascii="Cambria Math" w:hAnsi="Cambria Math"/>
            </w:rPr>
            <m:t>p</m:t>
          </m:r>
          <m:d>
            <m:dPr>
              <m:ctrlPr>
                <w:rPr>
                  <w:rFonts w:ascii="Cambria Math" w:hAnsi="Cambria Math"/>
                  <w:i/>
                </w:rPr>
              </m:ctrlPr>
            </m:dPr>
            <m:e>
              <m:r>
                <w:rPr>
                  <w:rFonts w:ascii="Cambria Math" w:hAnsi="Cambria Math"/>
                </w:rPr>
                <m:t>q</m:t>
              </m:r>
            </m:e>
          </m:d>
          <m:r>
            <w:rPr>
              <w:rFonts w:ascii="Cambria Math" w:hAnsi="Cambria Math"/>
            </w:rPr>
            <m:t>=</m:t>
          </m:r>
          <m:r>
            <m:rPr>
              <m:sty m:val="p"/>
            </m:rPr>
            <w:rPr>
              <w:rFonts w:ascii="Cambria Math" w:hAnsi="Cambria Math"/>
            </w:rPr>
            <m:t>Φ</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1</m:t>
                      </m:r>
                    </m:sub>
                  </m:sSub>
                </m:e>
              </m:d>
            </m:e>
            <m:sup>
              <m:r>
                <w:rPr>
                  <w:rFonts w:ascii="Cambria Math" w:hAnsi="Cambria Math"/>
                </w:rPr>
                <m:t>o</m:t>
              </m:r>
              <m:d>
                <m:dPr>
                  <m:ctrlPr>
                    <w:rPr>
                      <w:rFonts w:ascii="Cambria Math" w:hAnsi="Cambria Math"/>
                      <w:i/>
                    </w:rPr>
                  </m:ctrlPr>
                </m:dPr>
                <m:e>
                  <m:r>
                    <w:rPr>
                      <w:rFonts w:ascii="Cambria Math" w:hAnsi="Cambria Math"/>
                    </w:rPr>
                    <m:t>1</m:t>
                  </m:r>
                </m:e>
              </m:d>
            </m:sup>
          </m:sSup>
          <m:r>
            <w:rPr>
              <w:rFonts w:ascii="Cambria Math" w:hAnsi="Cambria Math"/>
            </w:rPr>
            <m:t>ϕ</m:t>
          </m:r>
          <m:d>
            <m:dPr>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1</m:t>
                  </m:r>
                </m:sub>
              </m:sSub>
            </m:e>
          </m:d>
          <m:sSup>
            <m:sSupPr>
              <m:ctrlPr>
                <w:rPr>
                  <w:rFonts w:ascii="Cambria Math" w:eastAsiaTheme="minorEastAsia" w:hAnsi="Cambria Math"/>
                  <w:i/>
                </w:rPr>
              </m:ctrlPr>
            </m:sSupPr>
            <m:e>
              <m:d>
                <m:dPr>
                  <m:ctrlPr>
                    <w:rPr>
                      <w:rFonts w:ascii="Cambria Math" w:eastAsiaTheme="minorEastAsia" w:hAnsi="Cambria Math"/>
                      <w:i/>
                    </w:rPr>
                  </m:ctrlPr>
                </m:dPr>
                <m:e>
                  <m:r>
                    <m:rPr>
                      <m:sty m:val="p"/>
                    </m:rP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2</m:t>
                          </m:r>
                        </m:sub>
                      </m:sSub>
                    </m:e>
                  </m:d>
                  <m:r>
                    <w:rPr>
                      <w:rFonts w:ascii="Cambria Math" w:hAnsi="Cambria Math"/>
                    </w:rPr>
                    <m:t>-</m:t>
                  </m:r>
                  <m:r>
                    <m:rPr>
                      <m:sty m:val="p"/>
                    </m:rP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1</m:t>
                          </m:r>
                        </m:sub>
                      </m:sSub>
                    </m:e>
                  </m:d>
                </m:e>
              </m:d>
              <m:ctrlPr>
                <w:rPr>
                  <w:rFonts w:ascii="Cambria Math" w:hAnsi="Cambria Math"/>
                  <w:i/>
                </w:rPr>
              </m:ctrlPr>
            </m:e>
            <m:sup>
              <m:r>
                <w:rPr>
                  <w:rFonts w:ascii="Cambria Math" w:hAnsi="Cambria Math"/>
                </w:rPr>
                <m:t>o</m:t>
              </m:r>
              <m:d>
                <m:dPr>
                  <m:ctrlPr>
                    <w:rPr>
                      <w:rFonts w:ascii="Cambria Math" w:hAnsi="Cambria Math"/>
                      <w:i/>
                    </w:rPr>
                  </m:ctrlPr>
                </m:dPr>
                <m:e>
                  <m:r>
                    <w:rPr>
                      <w:rFonts w:ascii="Cambria Math" w:hAnsi="Cambria Math"/>
                    </w:rPr>
                    <m:t>2</m:t>
                  </m:r>
                </m:e>
              </m:d>
            </m:sup>
          </m:sSup>
          <m:r>
            <w:rPr>
              <w:rFonts w:ascii="Cambria Math" w:hAnsi="Cambria Math"/>
            </w:rPr>
            <m:t>ϕ</m:t>
          </m:r>
          <m:d>
            <m:dPr>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2</m:t>
                  </m:r>
                </m:sub>
              </m:sSub>
            </m:e>
          </m:d>
          <m:r>
            <w:rPr>
              <w:rFonts w:ascii="Cambria Math" w:eastAsiaTheme="minorEastAsia" w:hAnsi="Cambria Math"/>
            </w:rPr>
            <m:t xml:space="preserve">… </m:t>
          </m:r>
          <m:sSup>
            <m:sSupPr>
              <m:ctrlPr>
                <w:rPr>
                  <w:rFonts w:ascii="Cambria Math" w:eastAsiaTheme="minorEastAsia" w:hAnsi="Cambria Math"/>
                  <w:i/>
                </w:rPr>
              </m:ctrlPr>
            </m:sSupPr>
            <m:e>
              <m:d>
                <m:dPr>
                  <m:ctrlPr>
                    <w:rPr>
                      <w:rFonts w:ascii="Cambria Math" w:eastAsiaTheme="minorEastAsia" w:hAnsi="Cambria Math"/>
                      <w:i/>
                    </w:rPr>
                  </m:ctrlPr>
                </m:dPr>
                <m:e>
                  <m:r>
                    <m:rPr>
                      <m:sty m:val="p"/>
                    </m:rP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m</m:t>
                          </m:r>
                        </m:sub>
                      </m:sSub>
                    </m:e>
                  </m:d>
                  <m:r>
                    <w:rPr>
                      <w:rFonts w:ascii="Cambria Math" w:hAnsi="Cambria Math"/>
                    </w:rPr>
                    <m:t>-</m:t>
                  </m:r>
                  <m:r>
                    <m:rPr>
                      <m:sty m:val="p"/>
                    </m:rP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Q</m:t>
                          </m:r>
                        </m:e>
                        <m:sub>
                          <m:d>
                            <m:dPr>
                              <m:ctrlPr>
                                <w:rPr>
                                  <w:rFonts w:ascii="Cambria Math" w:hAnsi="Cambria Math"/>
                                  <w:i/>
                                </w:rPr>
                              </m:ctrlPr>
                            </m:dPr>
                            <m:e>
                              <m:r>
                                <w:rPr>
                                  <w:rFonts w:ascii="Cambria Math" w:hAnsi="Cambria Math"/>
                                </w:rPr>
                                <m:t>m-1</m:t>
                              </m:r>
                            </m:e>
                          </m:d>
                        </m:sub>
                      </m:sSub>
                    </m:e>
                  </m:d>
                </m:e>
              </m:d>
              <m:ctrlPr>
                <w:rPr>
                  <w:rFonts w:ascii="Cambria Math" w:hAnsi="Cambria Math"/>
                  <w:i/>
                </w:rPr>
              </m:ctrlPr>
            </m:e>
            <m:sup>
              <m:r>
                <w:rPr>
                  <w:rFonts w:ascii="Cambria Math" w:hAnsi="Cambria Math"/>
                </w:rPr>
                <m:t>o</m:t>
              </m:r>
              <m:d>
                <m:dPr>
                  <m:ctrlPr>
                    <w:rPr>
                      <w:rFonts w:ascii="Cambria Math" w:hAnsi="Cambria Math"/>
                      <w:i/>
                    </w:rPr>
                  </m:ctrlPr>
                </m:dPr>
                <m:e>
                  <m:r>
                    <w:rPr>
                      <w:rFonts w:ascii="Cambria Math" w:hAnsi="Cambria Math"/>
                    </w:rPr>
                    <m:t>m</m:t>
                  </m:r>
                </m:e>
              </m:d>
            </m:sup>
          </m:sSup>
          <m:r>
            <w:rPr>
              <w:rFonts w:ascii="Cambria Math" w:hAnsi="Cambria Math"/>
            </w:rPr>
            <m:t>ϕ</m:t>
          </m:r>
          <m:d>
            <m:dPr>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m</m:t>
                  </m:r>
                </m:sub>
              </m:sSub>
            </m:e>
          </m:d>
          <m:sSup>
            <m:sSupPr>
              <m:ctrlPr>
                <w:rPr>
                  <w:rFonts w:ascii="Cambria Math" w:hAnsi="Cambria Math"/>
                  <w:i/>
                </w:rPr>
              </m:ctrlPr>
            </m:sSupPr>
            <m:e>
              <m:d>
                <m:dPr>
                  <m:ctrlPr>
                    <w:rPr>
                      <w:rFonts w:ascii="Cambria Math" w:hAnsi="Cambria Math"/>
                    </w:rPr>
                  </m:ctrlPr>
                </m:dPr>
                <m:e>
                  <m:r>
                    <m:rPr>
                      <m:sty m:val="p"/>
                    </m:rPr>
                    <w:rPr>
                      <w:rFonts w:ascii="Cambria Math" w:hAnsi="Cambria Math"/>
                    </w:rPr>
                    <m:t>1-Φ</m:t>
                  </m:r>
                  <m:d>
                    <m:dPr>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m+1</m:t>
                          </m:r>
                        </m:sub>
                      </m:sSub>
                    </m:e>
                  </m:d>
                </m:e>
              </m:d>
            </m:e>
            <m:sup>
              <m:r>
                <w:rPr>
                  <w:rFonts w:ascii="Cambria Math" w:hAnsi="Cambria Math"/>
                </w:rPr>
                <m:t>o</m:t>
              </m:r>
              <m:d>
                <m:dPr>
                  <m:ctrlPr>
                    <w:rPr>
                      <w:rFonts w:ascii="Cambria Math" w:hAnsi="Cambria Math"/>
                      <w:i/>
                    </w:rPr>
                  </m:ctrlPr>
                </m:dPr>
                <m:e>
                  <m:r>
                    <w:rPr>
                      <w:rFonts w:ascii="Cambria Math" w:hAnsi="Cambria Math"/>
                    </w:rPr>
                    <m:t>m+1</m:t>
                  </m:r>
                </m:e>
              </m:d>
            </m:sup>
          </m:sSup>
        </m:oMath>
      </m:oMathPara>
    </w:p>
    <w:p w14:paraId="4081709F" w14:textId="7F3418C3" w:rsidR="0036538D" w:rsidRPr="0036538D" w:rsidRDefault="0036538D" w:rsidP="00D3483E">
      <w:pPr>
        <w:spacing w:line="320" w:lineRule="exact"/>
        <w:rPr>
          <w:rFonts w:eastAsiaTheme="minorEastAsia"/>
        </w:rPr>
      </w:pPr>
      <w:r w:rsidRPr="0036538D">
        <w:rPr>
          <w:rFonts w:eastAsiaTheme="minorEastAsia"/>
        </w:rPr>
        <w:t xml:space="preserve">with </w:t>
      </w:r>
      <m:oMath>
        <m:sSub>
          <m:sSubPr>
            <m:ctrlPr>
              <w:rPr>
                <w:rFonts w:ascii="Cambria Math" w:eastAsiaTheme="minorEastAsia" w:hAnsi="Cambria Math"/>
              </w:rPr>
            </m:ctrlPr>
          </m:sSubPr>
          <m:e>
            <m:r>
              <w:rPr>
                <w:rFonts w:ascii="Cambria Math" w:eastAsiaTheme="minorEastAsia" w:hAnsi="Cambria Math"/>
              </w:rPr>
              <m:t>Q</m:t>
            </m:r>
          </m:e>
          <m:sub>
            <m:r>
              <w:rPr>
                <w:rFonts w:ascii="Cambria Math" w:eastAsiaTheme="minorEastAsia" w:hAnsi="Cambria Math"/>
              </w:rPr>
              <m:t>0</m:t>
            </m:r>
          </m:sub>
        </m:sSub>
        <m:r>
          <w:rPr>
            <w:rFonts w:ascii="Cambria Math" w:eastAsiaTheme="minorEastAsia" w:hAnsi="Cambria Math"/>
          </w:rPr>
          <m:t>=-</m:t>
        </m:r>
        <m:r>
          <m:rPr>
            <m:sty m:val="p"/>
          </m:rPr>
          <w:rPr>
            <w:rFonts w:ascii="Cambria Math" w:eastAsiaTheme="minorEastAsia" w:hAnsi="Cambria Math"/>
          </w:rPr>
          <m:t>∞</m:t>
        </m:r>
      </m:oMath>
      <w:r w:rsidRPr="0036538D">
        <w:rPr>
          <w:rFonts w:eastAsiaTheme="minorEastAsia"/>
        </w:rPr>
        <w:t xml:space="preserve">, </w:t>
      </w:r>
      <m:oMath>
        <m:sSub>
          <m:sSubPr>
            <m:ctrlPr>
              <w:rPr>
                <w:rFonts w:ascii="Cambria Math" w:eastAsiaTheme="minorEastAsia" w:hAnsi="Cambria Math"/>
              </w:rPr>
            </m:ctrlPr>
          </m:sSubPr>
          <m:e>
            <m:r>
              <w:rPr>
                <w:rFonts w:ascii="Cambria Math" w:eastAsiaTheme="minorEastAsia" w:hAnsi="Cambria Math"/>
              </w:rPr>
              <m:t>Q</m:t>
            </m:r>
          </m:e>
          <m:sub>
            <m:r>
              <w:rPr>
                <w:rFonts w:ascii="Cambria Math" w:eastAsiaTheme="minorEastAsia" w:hAnsi="Cambria Math"/>
              </w:rPr>
              <m:t>m+1</m:t>
            </m:r>
          </m:sub>
        </m:sSub>
        <m:r>
          <w:rPr>
            <w:rFonts w:ascii="Cambria Math" w:eastAsiaTheme="minorEastAsia" w:hAnsi="Cambria Math"/>
          </w:rPr>
          <m:t>=</m:t>
        </m:r>
        <m:r>
          <m:rPr>
            <m:sty m:val="p"/>
          </m:rPr>
          <w:rPr>
            <w:rFonts w:ascii="Cambria Math" w:eastAsiaTheme="minorEastAsia" w:hAnsi="Cambria Math"/>
          </w:rPr>
          <m:t>∞</m:t>
        </m:r>
      </m:oMath>
      <w:r w:rsidRPr="0036538D">
        <w:rPr>
          <w:rFonts w:eastAsiaTheme="minorEastAsia"/>
        </w:rPr>
        <w:t xml:space="preserve">, and </w:t>
      </w:r>
      <m:oMath>
        <m:r>
          <w:rPr>
            <w:rFonts w:ascii="Cambria Math" w:eastAsiaTheme="minorEastAsia" w:hAnsi="Cambria Math"/>
          </w:rPr>
          <m:t>o(i)</m:t>
        </m:r>
      </m:oMath>
      <w:r w:rsidRPr="0036538D">
        <w:rPr>
          <w:rFonts w:eastAsiaTheme="minorEastAsia"/>
        </w:rPr>
        <w:t xml:space="preserve">denoting the expected number of observations in interval </w:t>
      </w:r>
      <m:oMath>
        <m:r>
          <w:rPr>
            <w:rFonts w:ascii="Cambria Math" w:eastAsiaTheme="minorEastAsia" w:hAnsi="Cambria Math"/>
          </w:rPr>
          <m:t>i</m:t>
        </m:r>
      </m:oMath>
      <w:r w:rsidRPr="0036538D">
        <w:rPr>
          <w:rFonts w:eastAsiaTheme="minorEastAsia"/>
        </w:rPr>
        <w:t>.</w:t>
      </w:r>
    </w:p>
    <w:p w14:paraId="40CA4D57" w14:textId="77777777" w:rsidR="0036538D" w:rsidRPr="0036538D" w:rsidRDefault="0036538D" w:rsidP="00D3483E">
      <w:pPr>
        <w:spacing w:line="320" w:lineRule="exact"/>
        <w:rPr>
          <w:rFonts w:eastAsiaTheme="minorEastAsia"/>
        </w:rPr>
      </w:pPr>
      <w:r w:rsidRPr="0036538D">
        <w:rPr>
          <w:rFonts w:eastAsiaTheme="minorEastAsia"/>
        </w:rPr>
        <w:t>The corresponding log-likelihood is</w:t>
      </w:r>
    </w:p>
    <w:p w14:paraId="54087CD0" w14:textId="77777777" w:rsidR="00903CB8" w:rsidRPr="00663111" w:rsidRDefault="00903CB8" w:rsidP="009325E6">
      <w:pPr>
        <w:rPr>
          <w:rFonts w:eastAsiaTheme="minorEastAsia"/>
        </w:rPr>
      </w:pPr>
      <m:oMathPara>
        <m:oMath>
          <m:r>
            <w:rPr>
              <w:rFonts w:ascii="Cambria Math" w:hAnsi="Cambria Math"/>
            </w:rPr>
            <m:t>log</m:t>
          </m:r>
          <m:d>
            <m:dPr>
              <m:ctrlPr>
                <w:rPr>
                  <w:rFonts w:ascii="Cambria Math" w:hAnsi="Cambria Math"/>
                  <w:i/>
                </w:rPr>
              </m:ctrlPr>
            </m:dPr>
            <m:e>
              <m:r>
                <w:rPr>
                  <w:rFonts w:ascii="Cambria Math" w:hAnsi="Cambria Math"/>
                </w:rPr>
                <m:t>p</m:t>
              </m:r>
              <m:d>
                <m:dPr>
                  <m:ctrlPr>
                    <w:rPr>
                      <w:rFonts w:ascii="Cambria Math" w:hAnsi="Cambria Math"/>
                      <w:i/>
                    </w:rPr>
                  </m:ctrlPr>
                </m:dPr>
                <m:e>
                  <m:r>
                    <w:rPr>
                      <w:rFonts w:ascii="Cambria Math" w:hAnsi="Cambria Math"/>
                    </w:rPr>
                    <m:t>q</m:t>
                  </m:r>
                </m:e>
              </m:d>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d>
                <m:dPr>
                  <m:begChr m:val="["/>
                  <m:endChr m:val="]"/>
                  <m:ctrlPr>
                    <w:rPr>
                      <w:rFonts w:ascii="Cambria Math" w:hAnsi="Cambria Math"/>
                      <w:i/>
                    </w:rPr>
                  </m:ctrlPr>
                </m:dPr>
                <m:e>
                  <m:r>
                    <w:rPr>
                      <w:rFonts w:ascii="Cambria Math" w:hAnsi="Cambria Math"/>
                    </w:rPr>
                    <m:t>log</m:t>
                  </m:r>
                  <m:d>
                    <m:dPr>
                      <m:ctrlPr>
                        <w:rPr>
                          <w:rFonts w:ascii="Cambria Math" w:hAnsi="Cambria Math"/>
                          <w:i/>
                        </w:rPr>
                      </m:ctrlPr>
                    </m:dPr>
                    <m:e>
                      <m:r>
                        <w:rPr>
                          <w:rFonts w:ascii="Cambria Math" w:hAnsi="Cambria Math"/>
                        </w:rPr>
                        <m:t>ϕ</m:t>
                      </m:r>
                      <m:d>
                        <m:dPr>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i</m:t>
                              </m:r>
                            </m:sub>
                          </m:sSub>
                        </m:e>
                      </m:d>
                    </m:e>
                  </m:d>
                </m:e>
              </m:d>
            </m:e>
          </m:nary>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m+1</m:t>
              </m:r>
            </m:sup>
            <m:e>
              <m:d>
                <m:dPr>
                  <m:begChr m:val="["/>
                  <m:endChr m:val="]"/>
                  <m:ctrlPr>
                    <w:rPr>
                      <w:rFonts w:ascii="Cambria Math" w:hAnsi="Cambria Math"/>
                      <w:i/>
                    </w:rPr>
                  </m:ctrlPr>
                </m:dPr>
                <m:e>
                  <m:r>
                    <w:rPr>
                      <w:rFonts w:ascii="Cambria Math" w:hAnsi="Cambria Math"/>
                    </w:rPr>
                    <m:t>o(i)</m:t>
                  </m:r>
                  <m:r>
                    <m:rPr>
                      <m:sty m:val="p"/>
                    </m:rPr>
                    <w:rPr>
                      <w:rFonts w:ascii="Cambria Math" w:hAnsi="Cambria Math"/>
                    </w:rPr>
                    <m:t>log⁡</m:t>
                  </m:r>
                  <m:d>
                    <m:dPr>
                      <m:ctrlPr>
                        <w:rPr>
                          <w:rFonts w:ascii="Cambria Math" w:hAnsi="Cambria Math"/>
                          <w:i/>
                        </w:rPr>
                      </m:ctrlPr>
                    </m:dPr>
                    <m:e>
                      <m:r>
                        <m:rPr>
                          <m:sty m:val="p"/>
                        </m:rP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i</m:t>
                              </m:r>
                            </m:sub>
                          </m:sSub>
                        </m:e>
                      </m:d>
                      <m:r>
                        <w:rPr>
                          <w:rFonts w:ascii="Cambria Math" w:hAnsi="Cambria Math"/>
                        </w:rPr>
                        <m:t>-</m:t>
                      </m:r>
                      <m:r>
                        <m:rPr>
                          <m:sty m:val="p"/>
                        </m:rP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(i-1)</m:t>
                              </m:r>
                            </m:sub>
                          </m:sSub>
                        </m:e>
                      </m:d>
                    </m:e>
                  </m:d>
                </m:e>
              </m:d>
            </m:e>
          </m:nary>
        </m:oMath>
      </m:oMathPara>
    </w:p>
    <w:p w14:paraId="4E730786" w14:textId="61ECCCFD" w:rsidR="002C1AD5" w:rsidRPr="002C1AD5" w:rsidRDefault="00903CB8" w:rsidP="00D3483E">
      <w:pPr>
        <w:spacing w:line="320" w:lineRule="exact"/>
        <w:rPr>
          <w:rFonts w:eastAsiaTheme="minorEastAsia"/>
        </w:rPr>
      </w:pPr>
      <w:r w:rsidRPr="00903CB8">
        <w:rPr>
          <w:rFonts w:eastAsiaTheme="minorEastAsia"/>
        </w:rPr>
        <w:t>Model parameters are estimated by maximizing this log-likelihood over a set of candidate distributions. The fitted distribution directly yields the implied mean and variance without requiring normality assumptions or predefined reporting scenarios.</w:t>
      </w:r>
    </w:p>
    <w:p w14:paraId="3EB55B70" w14:textId="046DFFE2" w:rsidR="00C161FA" w:rsidRPr="004D2106" w:rsidRDefault="004D2106" w:rsidP="00D3483E">
      <w:pPr>
        <w:spacing w:line="320" w:lineRule="exact"/>
        <w:rPr>
          <w:i/>
          <w:iCs/>
        </w:rPr>
      </w:pPr>
      <w:r w:rsidRPr="004D2106">
        <w:rPr>
          <w:i/>
          <w:iCs/>
        </w:rPr>
        <w:t>Performance evaluation</w:t>
      </w:r>
    </w:p>
    <w:p w14:paraId="2E06C13E" w14:textId="77777777" w:rsidR="004D2106" w:rsidRPr="004D2106" w:rsidRDefault="004D2106" w:rsidP="00D3483E">
      <w:pPr>
        <w:spacing w:line="320" w:lineRule="exact"/>
      </w:pPr>
      <w:r w:rsidRPr="004D2106">
        <w:rPr>
          <w:lang w:val="en-GB"/>
        </w:rPr>
        <w:lastRenderedPageBreak/>
        <w:t xml:space="preserve">The IR method was compared to the quantile estimation and box-cox approaches developed by McGrath 2020 using simulated data as in McGrath 2020, drawn randomly nine different distributions, with between 25 and 1000 observations. </w:t>
      </w:r>
    </w:p>
    <w:p w14:paraId="7C847108" w14:textId="740AC1FA" w:rsidR="00E8793E" w:rsidRDefault="004D2106" w:rsidP="00D3483E">
      <w:pPr>
        <w:spacing w:line="320" w:lineRule="exact"/>
        <w:rPr>
          <w:lang w:val="en-GB"/>
        </w:rPr>
      </w:pPr>
      <w:r w:rsidRPr="004D2106">
        <w:rPr>
          <w:lang w:val="en-GB"/>
        </w:rPr>
        <w:t>The distributional cases reported in the literature are presented in Table 1.</w:t>
      </w:r>
      <w:r w:rsidR="00EA7AFA">
        <w:rPr>
          <w:lang w:val="en-GB"/>
        </w:rPr>
        <w:t xml:space="preserve"> </w:t>
      </w:r>
      <w:r w:rsidRPr="004D2106">
        <w:rPr>
          <w:lang w:val="en-GB"/>
        </w:rPr>
        <w:t>Sample sizes were varied between 25 and 1000</w:t>
      </w:r>
      <w:r w:rsidR="00EA7AFA">
        <w:rPr>
          <w:lang w:val="en-GB"/>
        </w:rPr>
        <w:t>.</w:t>
      </w:r>
      <w:r w:rsidR="00D42D65">
        <w:rPr>
          <w:lang w:val="en-GB"/>
        </w:rPr>
        <w:t xml:space="preserve"> </w:t>
      </w:r>
      <w:r w:rsidRPr="004D2106">
        <w:rPr>
          <w:lang w:val="en-GB"/>
        </w:rPr>
        <w:t>1000 samples of each type of each sample size</w:t>
      </w:r>
      <w:r w:rsidR="00D42D65">
        <w:rPr>
          <w:lang w:val="en-GB"/>
        </w:rPr>
        <w:t>.</w:t>
      </w:r>
    </w:p>
    <w:p w14:paraId="17508552" w14:textId="5BC08569" w:rsidR="004D2106" w:rsidRPr="004D2106" w:rsidRDefault="004D2106" w:rsidP="009325E6">
      <w:r w:rsidRPr="004D2106">
        <w:rPr>
          <w:lang w:val="en-CA"/>
        </w:rPr>
        <w:t xml:space="preserve">The methods were compared in terms of Average Relative Error </w:t>
      </w:r>
      <m:oMath>
        <m:d>
          <m:dPr>
            <m:ctrlPr>
              <w:rPr>
                <w:rFonts w:ascii="Cambria Math" w:hAnsi="Cambria Math"/>
                <w:i/>
                <w:iCs/>
                <w:lang w:val="en-CA"/>
              </w:rPr>
            </m:ctrlPr>
          </m:dPr>
          <m:e>
            <m:r>
              <w:rPr>
                <w:rFonts w:ascii="Cambria Math" w:hAnsi="Cambria Math"/>
                <w:lang w:val="en-CA"/>
              </w:rPr>
              <m:t>ARE</m:t>
            </m:r>
            <m:d>
              <m:dPr>
                <m:ctrlPr>
                  <w:rPr>
                    <w:rFonts w:ascii="Cambria Math" w:hAnsi="Cambria Math"/>
                    <w:i/>
                    <w:iCs/>
                    <w:lang w:val="en-CA"/>
                  </w:rPr>
                </m:ctrlPr>
              </m:dPr>
              <m:e>
                <m:acc>
                  <m:accPr>
                    <m:ctrlPr>
                      <w:rPr>
                        <w:rFonts w:ascii="Cambria Math" w:hAnsi="Cambria Math"/>
                        <w:i/>
                        <w:iCs/>
                        <w:lang w:val="en-CA"/>
                      </w:rPr>
                    </m:ctrlPr>
                  </m:accPr>
                  <m:e>
                    <m:r>
                      <w:rPr>
                        <w:rFonts w:ascii="Cambria Math" w:hAnsi="Cambria Math"/>
                        <w:lang w:val="en-CA"/>
                      </w:rPr>
                      <m:t>x</m:t>
                    </m:r>
                  </m:e>
                </m:acc>
              </m:e>
            </m:d>
            <m:r>
              <w:rPr>
                <w:rFonts w:ascii="Cambria Math" w:hAnsi="Cambria Math"/>
                <w:lang w:val="en-CA"/>
              </w:rPr>
              <m:t>=</m:t>
            </m:r>
            <m:f>
              <m:fPr>
                <m:ctrlPr>
                  <w:rPr>
                    <w:rFonts w:ascii="Cambria Math" w:hAnsi="Cambria Math"/>
                    <w:i/>
                    <w:iCs/>
                    <w:lang w:val="en-CA"/>
                  </w:rPr>
                </m:ctrlPr>
              </m:fPr>
              <m:num>
                <m:r>
                  <w:rPr>
                    <w:rFonts w:ascii="Cambria Math" w:hAnsi="Cambria Math"/>
                    <w:lang w:val="en-CA"/>
                  </w:rPr>
                  <m:t>1</m:t>
                </m:r>
              </m:num>
              <m:den>
                <m:r>
                  <w:rPr>
                    <w:rFonts w:ascii="Cambria Math" w:hAnsi="Cambria Math"/>
                    <w:lang w:val="en-CA"/>
                  </w:rPr>
                  <m:t>n</m:t>
                </m:r>
              </m:den>
            </m:f>
            <m:nary>
              <m:naryPr>
                <m:chr m:val="∑"/>
                <m:limLoc m:val="undOvr"/>
                <m:ctrlPr>
                  <w:rPr>
                    <w:rFonts w:ascii="Cambria Math" w:hAnsi="Cambria Math"/>
                    <w:i/>
                    <w:iCs/>
                    <w:lang w:val="en-CA"/>
                  </w:rPr>
                </m:ctrlPr>
              </m:naryPr>
              <m:sub>
                <m:r>
                  <w:rPr>
                    <w:rFonts w:ascii="Cambria Math" w:hAnsi="Cambria Math"/>
                    <w:lang w:val="en-CA"/>
                  </w:rPr>
                  <m:t>i=1</m:t>
                </m:r>
              </m:sub>
              <m:sup>
                <m:r>
                  <w:rPr>
                    <w:rFonts w:ascii="Cambria Math" w:hAnsi="Cambria Math"/>
                    <w:lang w:val="en-CA"/>
                  </w:rPr>
                  <m:t>n</m:t>
                </m:r>
              </m:sup>
              <m:e>
                <m:f>
                  <m:fPr>
                    <m:ctrlPr>
                      <w:rPr>
                        <w:rFonts w:ascii="Cambria Math" w:hAnsi="Cambria Math"/>
                        <w:i/>
                        <w:iCs/>
                        <w:lang w:val="en-CA"/>
                      </w:rPr>
                    </m:ctrlPr>
                  </m:fPr>
                  <m:num>
                    <m:acc>
                      <m:accPr>
                        <m:ctrlPr>
                          <w:rPr>
                            <w:rFonts w:ascii="Cambria Math" w:hAnsi="Cambria Math"/>
                            <w:i/>
                            <w:iCs/>
                            <w:lang w:val="en-CA"/>
                          </w:rPr>
                        </m:ctrlPr>
                      </m:accPr>
                      <m:e>
                        <m:sSub>
                          <m:sSubPr>
                            <m:ctrlPr>
                              <w:rPr>
                                <w:rFonts w:ascii="Cambria Math" w:hAnsi="Cambria Math"/>
                                <w:i/>
                                <w:iCs/>
                                <w:lang w:val="en-CA"/>
                              </w:rPr>
                            </m:ctrlPr>
                          </m:sSubPr>
                          <m:e>
                            <m:r>
                              <w:rPr>
                                <w:rFonts w:ascii="Cambria Math" w:hAnsi="Cambria Math"/>
                                <w:lang w:val="en-CA"/>
                              </w:rPr>
                              <m:t>x</m:t>
                            </m:r>
                          </m:e>
                          <m:sub>
                            <m:r>
                              <w:rPr>
                                <w:rFonts w:ascii="Cambria Math" w:hAnsi="Cambria Math"/>
                                <w:lang w:val="en-CA"/>
                              </w:rPr>
                              <m:t>i</m:t>
                            </m:r>
                          </m:sub>
                        </m:sSub>
                      </m:e>
                    </m:acc>
                    <m:r>
                      <w:rPr>
                        <w:rFonts w:ascii="Cambria Math" w:hAnsi="Cambria Math"/>
                        <w:lang w:val="en-CA"/>
                      </w:rPr>
                      <m:t>-</m:t>
                    </m:r>
                    <m:acc>
                      <m:accPr>
                        <m:chr m:val="̅"/>
                        <m:ctrlPr>
                          <w:rPr>
                            <w:rFonts w:ascii="Cambria Math" w:hAnsi="Cambria Math"/>
                            <w:i/>
                            <w:iCs/>
                            <w:lang w:val="en-CA"/>
                          </w:rPr>
                        </m:ctrlPr>
                      </m:accPr>
                      <m:e>
                        <m:sSub>
                          <m:sSubPr>
                            <m:ctrlPr>
                              <w:rPr>
                                <w:rFonts w:ascii="Cambria Math" w:hAnsi="Cambria Math"/>
                                <w:i/>
                                <w:iCs/>
                                <w:lang w:val="en-CA"/>
                              </w:rPr>
                            </m:ctrlPr>
                          </m:sSubPr>
                          <m:e>
                            <m:r>
                              <w:rPr>
                                <w:rFonts w:ascii="Cambria Math" w:hAnsi="Cambria Math"/>
                                <w:lang w:val="en-CA"/>
                              </w:rPr>
                              <m:t>x</m:t>
                            </m:r>
                          </m:e>
                          <m:sub>
                            <m:r>
                              <w:rPr>
                                <w:rFonts w:ascii="Cambria Math" w:hAnsi="Cambria Math"/>
                                <w:lang w:val="en-CA"/>
                              </w:rPr>
                              <m:t>i</m:t>
                            </m:r>
                          </m:sub>
                        </m:sSub>
                      </m:e>
                    </m:acc>
                  </m:num>
                  <m:den>
                    <m:acc>
                      <m:accPr>
                        <m:chr m:val="̅"/>
                        <m:ctrlPr>
                          <w:rPr>
                            <w:rFonts w:ascii="Cambria Math" w:hAnsi="Cambria Math"/>
                            <w:i/>
                            <w:iCs/>
                            <w:lang w:val="en-CA"/>
                          </w:rPr>
                        </m:ctrlPr>
                      </m:accPr>
                      <m:e>
                        <m:sSub>
                          <m:sSubPr>
                            <m:ctrlPr>
                              <w:rPr>
                                <w:rFonts w:ascii="Cambria Math" w:hAnsi="Cambria Math"/>
                                <w:i/>
                                <w:iCs/>
                                <w:lang w:val="en-CA"/>
                              </w:rPr>
                            </m:ctrlPr>
                          </m:sSubPr>
                          <m:e>
                            <m:r>
                              <w:rPr>
                                <w:rFonts w:ascii="Cambria Math" w:hAnsi="Cambria Math"/>
                                <w:lang w:val="en-CA"/>
                              </w:rPr>
                              <m:t>x</m:t>
                            </m:r>
                          </m:e>
                          <m:sub>
                            <m:r>
                              <w:rPr>
                                <w:rFonts w:ascii="Cambria Math" w:hAnsi="Cambria Math"/>
                                <w:lang w:val="en-CA"/>
                              </w:rPr>
                              <m:t>i</m:t>
                            </m:r>
                          </m:sub>
                        </m:sSub>
                      </m:e>
                    </m:acc>
                  </m:den>
                </m:f>
              </m:e>
            </m:nary>
          </m:e>
        </m:d>
      </m:oMath>
      <w:r w:rsidRPr="004D2106">
        <w:rPr>
          <w:lang w:val="en-CA"/>
        </w:rPr>
        <w:t xml:space="preserve"> , and Absolute Relative Error </w:t>
      </w:r>
      <m:oMath>
        <m:d>
          <m:dPr>
            <m:ctrlPr>
              <w:rPr>
                <w:rFonts w:ascii="Cambria Math" w:hAnsi="Cambria Math"/>
                <w:i/>
                <w:iCs/>
                <w:lang w:val="en-CA"/>
              </w:rPr>
            </m:ctrlPr>
          </m:dPr>
          <m:e>
            <m:r>
              <w:rPr>
                <w:rFonts w:ascii="Cambria Math" w:hAnsi="Cambria Math"/>
                <w:lang w:val="en-CA"/>
              </w:rPr>
              <m:t>AbsRE</m:t>
            </m:r>
            <m:d>
              <m:dPr>
                <m:ctrlPr>
                  <w:rPr>
                    <w:rFonts w:ascii="Cambria Math" w:hAnsi="Cambria Math"/>
                    <w:i/>
                    <w:iCs/>
                    <w:lang w:val="en-CA"/>
                  </w:rPr>
                </m:ctrlPr>
              </m:dPr>
              <m:e>
                <m:acc>
                  <m:accPr>
                    <m:ctrlPr>
                      <w:rPr>
                        <w:rFonts w:ascii="Cambria Math" w:hAnsi="Cambria Math"/>
                        <w:i/>
                        <w:iCs/>
                        <w:lang w:val="en-CA"/>
                      </w:rPr>
                    </m:ctrlPr>
                  </m:accPr>
                  <m:e>
                    <m:r>
                      <w:rPr>
                        <w:rFonts w:ascii="Cambria Math" w:hAnsi="Cambria Math"/>
                        <w:lang w:val="en-CA"/>
                      </w:rPr>
                      <m:t>x</m:t>
                    </m:r>
                  </m:e>
                </m:acc>
              </m:e>
            </m:d>
            <m:r>
              <w:rPr>
                <w:rFonts w:ascii="Cambria Math" w:hAnsi="Cambria Math"/>
                <w:lang w:val="en-CA"/>
              </w:rPr>
              <m:t>=</m:t>
            </m:r>
            <m:f>
              <m:fPr>
                <m:ctrlPr>
                  <w:rPr>
                    <w:rFonts w:ascii="Cambria Math" w:hAnsi="Cambria Math"/>
                    <w:i/>
                    <w:iCs/>
                    <w:lang w:val="en-CA"/>
                  </w:rPr>
                </m:ctrlPr>
              </m:fPr>
              <m:num>
                <m:r>
                  <w:rPr>
                    <w:rFonts w:ascii="Cambria Math" w:hAnsi="Cambria Math"/>
                    <w:lang w:val="en-CA"/>
                  </w:rPr>
                  <m:t>1</m:t>
                </m:r>
              </m:num>
              <m:den>
                <m:r>
                  <w:rPr>
                    <w:rFonts w:ascii="Cambria Math" w:hAnsi="Cambria Math"/>
                    <w:lang w:val="en-CA"/>
                  </w:rPr>
                  <m:t>n</m:t>
                </m:r>
              </m:den>
            </m:f>
            <m:nary>
              <m:naryPr>
                <m:chr m:val="∑"/>
                <m:limLoc m:val="undOvr"/>
                <m:ctrlPr>
                  <w:rPr>
                    <w:rFonts w:ascii="Cambria Math" w:hAnsi="Cambria Math"/>
                    <w:i/>
                    <w:iCs/>
                    <w:lang w:val="en-CA"/>
                  </w:rPr>
                </m:ctrlPr>
              </m:naryPr>
              <m:sub>
                <m:r>
                  <w:rPr>
                    <w:rFonts w:ascii="Cambria Math" w:hAnsi="Cambria Math"/>
                    <w:lang w:val="en-CA"/>
                  </w:rPr>
                  <m:t>i=1</m:t>
                </m:r>
              </m:sub>
              <m:sup>
                <m:r>
                  <w:rPr>
                    <w:rFonts w:ascii="Cambria Math" w:hAnsi="Cambria Math"/>
                    <w:lang w:val="en-CA"/>
                  </w:rPr>
                  <m:t>n</m:t>
                </m:r>
              </m:sup>
              <m:e>
                <m:f>
                  <m:fPr>
                    <m:ctrlPr>
                      <w:rPr>
                        <w:rFonts w:ascii="Cambria Math" w:hAnsi="Cambria Math"/>
                        <w:i/>
                        <w:iCs/>
                        <w:lang w:val="en-CA"/>
                      </w:rPr>
                    </m:ctrlPr>
                  </m:fPr>
                  <m:num>
                    <m:r>
                      <w:rPr>
                        <w:rFonts w:ascii="Cambria Math" w:hAnsi="Cambria Math"/>
                        <w:lang w:val="en-CA"/>
                      </w:rPr>
                      <m:t>abs</m:t>
                    </m:r>
                    <m:d>
                      <m:dPr>
                        <m:ctrlPr>
                          <w:rPr>
                            <w:rFonts w:ascii="Cambria Math" w:hAnsi="Cambria Math"/>
                            <w:i/>
                            <w:iCs/>
                            <w:lang w:val="en-CA"/>
                          </w:rPr>
                        </m:ctrlPr>
                      </m:dPr>
                      <m:e>
                        <m:acc>
                          <m:accPr>
                            <m:ctrlPr>
                              <w:rPr>
                                <w:rFonts w:ascii="Cambria Math" w:hAnsi="Cambria Math"/>
                                <w:i/>
                                <w:iCs/>
                                <w:lang w:val="en-CA"/>
                              </w:rPr>
                            </m:ctrlPr>
                          </m:accPr>
                          <m:e>
                            <m:sSub>
                              <m:sSubPr>
                                <m:ctrlPr>
                                  <w:rPr>
                                    <w:rFonts w:ascii="Cambria Math" w:hAnsi="Cambria Math"/>
                                    <w:i/>
                                    <w:iCs/>
                                    <w:lang w:val="en-CA"/>
                                  </w:rPr>
                                </m:ctrlPr>
                              </m:sSubPr>
                              <m:e>
                                <m:r>
                                  <w:rPr>
                                    <w:rFonts w:ascii="Cambria Math" w:hAnsi="Cambria Math"/>
                                    <w:lang w:val="en-CA"/>
                                  </w:rPr>
                                  <m:t>x</m:t>
                                </m:r>
                              </m:e>
                              <m:sub>
                                <m:r>
                                  <w:rPr>
                                    <w:rFonts w:ascii="Cambria Math" w:hAnsi="Cambria Math"/>
                                    <w:lang w:val="en-CA"/>
                                  </w:rPr>
                                  <m:t>i</m:t>
                                </m:r>
                              </m:sub>
                            </m:sSub>
                          </m:e>
                        </m:acc>
                        <m:r>
                          <w:rPr>
                            <w:rFonts w:ascii="Cambria Math" w:hAnsi="Cambria Math"/>
                            <w:lang w:val="en-CA"/>
                          </w:rPr>
                          <m:t>-</m:t>
                        </m:r>
                        <m:acc>
                          <m:accPr>
                            <m:chr m:val="̅"/>
                            <m:ctrlPr>
                              <w:rPr>
                                <w:rFonts w:ascii="Cambria Math" w:hAnsi="Cambria Math"/>
                                <w:i/>
                                <w:iCs/>
                                <w:lang w:val="en-CA"/>
                              </w:rPr>
                            </m:ctrlPr>
                          </m:accPr>
                          <m:e>
                            <m:sSub>
                              <m:sSubPr>
                                <m:ctrlPr>
                                  <w:rPr>
                                    <w:rFonts w:ascii="Cambria Math" w:hAnsi="Cambria Math"/>
                                    <w:i/>
                                    <w:iCs/>
                                    <w:lang w:val="en-CA"/>
                                  </w:rPr>
                                </m:ctrlPr>
                              </m:sSubPr>
                              <m:e>
                                <m:r>
                                  <w:rPr>
                                    <w:rFonts w:ascii="Cambria Math" w:hAnsi="Cambria Math"/>
                                    <w:lang w:val="en-CA"/>
                                  </w:rPr>
                                  <m:t>x</m:t>
                                </m:r>
                              </m:e>
                              <m:sub>
                                <m:r>
                                  <w:rPr>
                                    <w:rFonts w:ascii="Cambria Math" w:hAnsi="Cambria Math"/>
                                    <w:lang w:val="en-CA"/>
                                  </w:rPr>
                                  <m:t>i</m:t>
                                </m:r>
                              </m:sub>
                            </m:sSub>
                          </m:e>
                        </m:acc>
                      </m:e>
                    </m:d>
                  </m:num>
                  <m:den>
                    <m:acc>
                      <m:accPr>
                        <m:chr m:val="̅"/>
                        <m:ctrlPr>
                          <w:rPr>
                            <w:rFonts w:ascii="Cambria Math" w:hAnsi="Cambria Math"/>
                            <w:i/>
                            <w:iCs/>
                            <w:lang w:val="en-CA"/>
                          </w:rPr>
                        </m:ctrlPr>
                      </m:accPr>
                      <m:e>
                        <m:sSub>
                          <m:sSubPr>
                            <m:ctrlPr>
                              <w:rPr>
                                <w:rFonts w:ascii="Cambria Math" w:hAnsi="Cambria Math"/>
                                <w:i/>
                                <w:iCs/>
                                <w:lang w:val="en-CA"/>
                              </w:rPr>
                            </m:ctrlPr>
                          </m:sSubPr>
                          <m:e>
                            <m:r>
                              <w:rPr>
                                <w:rFonts w:ascii="Cambria Math" w:hAnsi="Cambria Math"/>
                                <w:lang w:val="en-CA"/>
                              </w:rPr>
                              <m:t>x</m:t>
                            </m:r>
                          </m:e>
                          <m:sub>
                            <m:r>
                              <w:rPr>
                                <w:rFonts w:ascii="Cambria Math" w:hAnsi="Cambria Math"/>
                                <w:lang w:val="en-CA"/>
                              </w:rPr>
                              <m:t>i</m:t>
                            </m:r>
                          </m:sub>
                        </m:sSub>
                      </m:e>
                    </m:acc>
                  </m:den>
                </m:f>
              </m:e>
            </m:nary>
          </m:e>
        </m:d>
      </m:oMath>
      <w:r w:rsidR="00D42D65">
        <w:rPr>
          <w:rFonts w:eastAsiaTheme="minorEastAsia"/>
          <w:iCs/>
          <w:lang w:val="en-CA"/>
        </w:rPr>
        <w:t>.</w:t>
      </w:r>
    </w:p>
    <w:p w14:paraId="22407CC5" w14:textId="77777777" w:rsidR="004D2106" w:rsidRDefault="004D2106" w:rsidP="00D3483E">
      <w:pPr>
        <w:spacing w:line="320" w:lineRule="exact"/>
      </w:pPr>
    </w:p>
    <w:p w14:paraId="52C03D2B" w14:textId="4805DA71" w:rsidR="00907869" w:rsidRPr="00A522C8" w:rsidRDefault="00907869" w:rsidP="00D3483E">
      <w:pPr>
        <w:spacing w:line="320" w:lineRule="exact"/>
        <w:rPr>
          <w:b/>
          <w:bCs/>
        </w:rPr>
      </w:pPr>
      <w:r>
        <w:rPr>
          <w:b/>
          <w:bCs/>
        </w:rPr>
        <w:t>Result</w:t>
      </w:r>
      <w:r w:rsidRPr="00A522C8">
        <w:rPr>
          <w:b/>
          <w:bCs/>
        </w:rPr>
        <w:t>s</w:t>
      </w:r>
    </w:p>
    <w:p w14:paraId="78393DAB" w14:textId="77777777" w:rsidR="00D90829" w:rsidRPr="00D90829" w:rsidRDefault="00D42D65" w:rsidP="00D3483E">
      <w:pPr>
        <w:spacing w:line="320" w:lineRule="exact"/>
      </w:pPr>
      <w:r w:rsidRPr="00D42D65">
        <w:rPr>
          <w:lang w:val="en-CA"/>
        </w:rPr>
        <w:t>As shown in Figure 1, the likelihood-based approach performed as well or better than the best available alternative methods in all the simulated cases, is applicable to other situations</w:t>
      </w:r>
      <w:r>
        <w:rPr>
          <w:lang w:val="en-CA"/>
        </w:rPr>
        <w:t>.</w:t>
      </w:r>
      <w:r w:rsidR="00D90829">
        <w:rPr>
          <w:lang w:val="en-CA"/>
        </w:rPr>
        <w:t xml:space="preserve"> </w:t>
      </w:r>
      <w:r w:rsidR="00D90829" w:rsidRPr="00D90829">
        <w:rPr>
          <w:lang w:val="en-GB"/>
        </w:rPr>
        <w:t>Figure 2 illustrates the presentation of results using the interval regression approach.</w:t>
      </w:r>
    </w:p>
    <w:p w14:paraId="1646F63F" w14:textId="46FFC1C1" w:rsidR="00907869" w:rsidRPr="00D90829" w:rsidRDefault="00907869" w:rsidP="00D3483E">
      <w:pPr>
        <w:spacing w:line="320" w:lineRule="exact"/>
      </w:pPr>
    </w:p>
    <w:p w14:paraId="649A9C38" w14:textId="77777777" w:rsidR="004D2106" w:rsidRDefault="004D2106" w:rsidP="00D3483E">
      <w:pPr>
        <w:spacing w:line="320" w:lineRule="exact"/>
      </w:pPr>
    </w:p>
    <w:p w14:paraId="4019BA8A" w14:textId="1EB8BDF8" w:rsidR="001C63ED" w:rsidRPr="001C63ED" w:rsidRDefault="001C63ED" w:rsidP="00D3483E">
      <w:pPr>
        <w:spacing w:line="320" w:lineRule="exact"/>
        <w:rPr>
          <w:b/>
          <w:bCs/>
        </w:rPr>
      </w:pPr>
      <w:r w:rsidRPr="001C63ED">
        <w:rPr>
          <w:b/>
          <w:bCs/>
        </w:rPr>
        <w:t>Discussion</w:t>
      </w:r>
    </w:p>
    <w:p w14:paraId="42E286CF" w14:textId="77777777" w:rsidR="006C2668" w:rsidRPr="00B94B85" w:rsidRDefault="006C2668" w:rsidP="006C2668">
      <w:pPr>
        <w:rPr>
          <w:lang w:val="en-NL"/>
        </w:rPr>
      </w:pPr>
      <w:r w:rsidRPr="00B94B85">
        <w:rPr>
          <w:lang w:val="en-NL"/>
        </w:rPr>
        <w:t>This paper introduced a unified interval regression (IR) approach for estimating means and standard deviations from heterogeneous sets of reported quantiles and evaluated its performance relative to existing optimization-based methods. The results demonstrate that the proposed likelihood-based framework performs at least as well as, and in many settings better than, established alternatives across a wide range of distributional shapes and sample sizes. Importantly, the IR approach achieves this without relying on restrictive normality assumptions or predefined reporting scenarios, thereby addressing a key limitation of existing methods used in aggregate-data meta-analysis.</w:t>
      </w:r>
    </w:p>
    <w:p w14:paraId="075A894C" w14:textId="77777777" w:rsidR="006C2668" w:rsidRPr="00B94B85" w:rsidRDefault="006C2668" w:rsidP="006C2668">
      <w:pPr>
        <w:rPr>
          <w:lang w:val="en-NL"/>
        </w:rPr>
      </w:pPr>
      <w:r w:rsidRPr="00B94B85">
        <w:rPr>
          <w:lang w:val="en-NL"/>
        </w:rPr>
        <w:t xml:space="preserve">Across the simulation study, the IR method consistently showed </w:t>
      </w:r>
      <w:proofErr w:type="spellStart"/>
      <w:r w:rsidRPr="00B94B85">
        <w:rPr>
          <w:lang w:val="en-NL"/>
        </w:rPr>
        <w:t>favorable</w:t>
      </w:r>
      <w:proofErr w:type="spellEnd"/>
      <w:r w:rsidRPr="00B94B85">
        <w:rPr>
          <w:lang w:val="en-NL"/>
        </w:rPr>
        <w:t xml:space="preserve"> performance in terms of both average relative error and absolute relative error for the mean and variance estimates. Its advantages were particularly evident in settings involving skewed distributions and heterogeneous quantile reporting, which reflect common empirical practice in clinical research. While the Box–Cox and quantile estimation (QE) approaches of McGrath et al. offer improvements over traditional formula-based estimators under non-normality, their performance depends on transformation choices, sensitivity to extreme quantiles, and scenario-specific formulations. In contrast, the IR framework directly models the likelihood of observing the reported quantiles and the implied intervals between them, allowing the full information content of the reported summaries to be incorporated in a coherent probabilistic manner.</w:t>
      </w:r>
    </w:p>
    <w:p w14:paraId="685E63D0" w14:textId="77777777" w:rsidR="001C63ED" w:rsidRPr="006C2668" w:rsidRDefault="001C63ED" w:rsidP="00D3483E">
      <w:pPr>
        <w:spacing w:line="320" w:lineRule="exact"/>
        <w:rPr>
          <w:lang w:val="en-NL"/>
        </w:rPr>
      </w:pPr>
    </w:p>
    <w:p w14:paraId="4E18FDC8" w14:textId="77777777" w:rsidR="00913B47" w:rsidRDefault="00913B47" w:rsidP="00D3483E">
      <w:pPr>
        <w:spacing w:line="320" w:lineRule="exact"/>
      </w:pPr>
    </w:p>
    <w:p w14:paraId="044C6797" w14:textId="7ED572D7" w:rsidR="001C63ED" w:rsidRPr="001C63ED" w:rsidRDefault="001C63ED" w:rsidP="00D3483E">
      <w:pPr>
        <w:spacing w:line="320" w:lineRule="exact"/>
        <w:rPr>
          <w:b/>
          <w:bCs/>
        </w:rPr>
      </w:pPr>
      <w:r w:rsidRPr="001C63ED">
        <w:rPr>
          <w:b/>
          <w:bCs/>
        </w:rPr>
        <w:t>Conclusion</w:t>
      </w:r>
    </w:p>
    <w:p w14:paraId="68492860" w14:textId="70D8072E" w:rsidR="001C63ED" w:rsidRDefault="00AC4FB7" w:rsidP="00D3483E">
      <w:pPr>
        <w:spacing w:line="320" w:lineRule="exact"/>
      </w:pPr>
      <w:r>
        <w:lastRenderedPageBreak/>
        <w:t xml:space="preserve">The IR </w:t>
      </w:r>
      <w:r w:rsidR="00D21ECC">
        <w:t>approach</w:t>
      </w:r>
      <w:r w:rsidR="00D90829">
        <w:t xml:space="preserve"> </w:t>
      </w:r>
      <w:r w:rsidR="00D90829" w:rsidRPr="00D90829">
        <w:rPr>
          <w:lang w:val="en-CA"/>
        </w:rPr>
        <w:t xml:space="preserve">outperforms methods currently used in meta and network-meta-analyses and allows for estimation of underlying distributions in cases not previously supported. Application of this method will allow inclusion of previously excluded studies in evidence synthesis. </w:t>
      </w:r>
      <w:r w:rsidR="001C63ED" w:rsidRPr="00C55240">
        <w:t>These contributions aim to improve the accuracy and robustness of meta-analytic synthesis in fields where non-standard and heterogeneous reporting practices are common.</w:t>
      </w:r>
    </w:p>
    <w:p w14:paraId="25D04719" w14:textId="77777777" w:rsidR="00907869" w:rsidRDefault="00907869" w:rsidP="00D3483E">
      <w:pPr>
        <w:spacing w:line="320" w:lineRule="exact"/>
      </w:pPr>
    </w:p>
    <w:p w14:paraId="5EEC2C14" w14:textId="198562B8" w:rsidR="00C161FA" w:rsidRPr="00A522C8" w:rsidRDefault="00C161FA" w:rsidP="00D3483E">
      <w:pPr>
        <w:spacing w:line="320" w:lineRule="exact"/>
        <w:rPr>
          <w:b/>
          <w:bCs/>
        </w:rPr>
      </w:pPr>
      <w:r w:rsidRPr="00A522C8">
        <w:rPr>
          <w:b/>
          <w:bCs/>
        </w:rPr>
        <w:t>References</w:t>
      </w:r>
    </w:p>
    <w:p w14:paraId="5E1A7636" w14:textId="77777777" w:rsidR="00987034" w:rsidRDefault="00987034" w:rsidP="00D3483E">
      <w:pPr>
        <w:pStyle w:val="NoSpacing"/>
        <w:numPr>
          <w:ilvl w:val="0"/>
          <w:numId w:val="1"/>
        </w:numPr>
        <w:spacing w:line="320" w:lineRule="exact"/>
      </w:pPr>
      <w:bookmarkStart w:id="1" w:name="_Ref216433179"/>
      <w:r>
        <w:t>Chen K, Xu XW, Zhang RC, et al. Systematic review and meta-analysis of laparoscopy-assisted and open total gastrectomy for gastric cancer. World J Gastroenterol 2013; 19: 5365–5376.</w:t>
      </w:r>
      <w:bookmarkEnd w:id="1"/>
    </w:p>
    <w:p w14:paraId="7BD81606" w14:textId="77777777" w:rsidR="00913210" w:rsidRPr="00A3429F" w:rsidRDefault="00913210" w:rsidP="00D3483E">
      <w:pPr>
        <w:pStyle w:val="NoSpacing"/>
        <w:numPr>
          <w:ilvl w:val="0"/>
          <w:numId w:val="1"/>
        </w:numPr>
        <w:spacing w:line="320" w:lineRule="exact"/>
      </w:pPr>
      <w:proofErr w:type="spellStart"/>
      <w:r w:rsidRPr="00A522C8">
        <w:t>Maffiuletti</w:t>
      </w:r>
      <w:proofErr w:type="spellEnd"/>
      <w:r w:rsidRPr="00A522C8">
        <w:t xml:space="preserve"> NA, Roig M, </w:t>
      </w:r>
      <w:proofErr w:type="spellStart"/>
      <w:r w:rsidRPr="00A522C8">
        <w:t>Karatzanos</w:t>
      </w:r>
      <w:proofErr w:type="spellEnd"/>
      <w:r w:rsidRPr="00A522C8">
        <w:t xml:space="preserve"> E, et al. Neuromuscular electrical stimulation for preventing skeletal-muscle weakness</w:t>
      </w:r>
      <w:r>
        <w:t xml:space="preserve"> </w:t>
      </w:r>
      <w:r w:rsidRPr="00A522C8">
        <w:t>and wasting in critically ill patients: a systematic review. BMC Med 2013; 11: 137.</w:t>
      </w:r>
    </w:p>
    <w:p w14:paraId="1FA122A7" w14:textId="1C0945B2" w:rsidR="00A522C8" w:rsidRPr="00A522C8" w:rsidRDefault="00A522C8" w:rsidP="00D3483E">
      <w:pPr>
        <w:pStyle w:val="NoSpacing"/>
        <w:numPr>
          <w:ilvl w:val="0"/>
          <w:numId w:val="1"/>
        </w:numPr>
        <w:spacing w:line="320" w:lineRule="exact"/>
      </w:pPr>
      <w:proofErr w:type="spellStart"/>
      <w:r w:rsidRPr="00A522C8">
        <w:t>Siemieniuk</w:t>
      </w:r>
      <w:proofErr w:type="spellEnd"/>
      <w:r w:rsidRPr="00A522C8">
        <w:t xml:space="preserve"> RA, Meade MO, Alonso-Coello P, et al. Corticosteroid therapy for patients hospitalized with </w:t>
      </w:r>
      <w:proofErr w:type="spellStart"/>
      <w:r w:rsidRPr="00A522C8">
        <w:t>communityacquired</w:t>
      </w:r>
      <w:proofErr w:type="spellEnd"/>
      <w:r>
        <w:t xml:space="preserve"> </w:t>
      </w:r>
      <w:r w:rsidRPr="00A522C8">
        <w:t>pneumonia: a systematic review and meta-analysis. Ann Intern Med 2015; 163: 519–528.</w:t>
      </w:r>
    </w:p>
    <w:p w14:paraId="5D755E4B" w14:textId="303B5695" w:rsidR="00A522C8" w:rsidRPr="00A522C8" w:rsidRDefault="00A522C8" w:rsidP="00D3483E">
      <w:pPr>
        <w:pStyle w:val="NoSpacing"/>
        <w:numPr>
          <w:ilvl w:val="0"/>
          <w:numId w:val="1"/>
        </w:numPr>
        <w:spacing w:line="320" w:lineRule="exact"/>
      </w:pPr>
      <w:r w:rsidRPr="00A522C8">
        <w:t xml:space="preserve">Grocott MP, </w:t>
      </w:r>
      <w:proofErr w:type="spellStart"/>
      <w:r w:rsidRPr="00A522C8">
        <w:t>Dushianthan</w:t>
      </w:r>
      <w:proofErr w:type="spellEnd"/>
      <w:r w:rsidRPr="00A522C8">
        <w:t xml:space="preserve"> A, Hamilton MA, et al. Perioperative increase in global blood flow to explicit defined goals and</w:t>
      </w:r>
      <w:r>
        <w:t xml:space="preserve"> </w:t>
      </w:r>
      <w:r w:rsidRPr="00A522C8">
        <w:t xml:space="preserve">outcomes after surgery: a Cochrane Systematic Review. Br J </w:t>
      </w:r>
      <w:proofErr w:type="spellStart"/>
      <w:r w:rsidRPr="00A522C8">
        <w:t>Anaesth</w:t>
      </w:r>
      <w:proofErr w:type="spellEnd"/>
      <w:r w:rsidRPr="00A522C8">
        <w:t xml:space="preserve"> 2013; 111: 535–548.</w:t>
      </w:r>
    </w:p>
    <w:p w14:paraId="52A7BC47" w14:textId="77777777" w:rsidR="0042588D" w:rsidRPr="00A522C8" w:rsidRDefault="0042588D" w:rsidP="00D3483E">
      <w:pPr>
        <w:pStyle w:val="NoSpacing"/>
        <w:numPr>
          <w:ilvl w:val="0"/>
          <w:numId w:val="1"/>
        </w:numPr>
        <w:spacing w:line="320" w:lineRule="exact"/>
      </w:pPr>
      <w:r w:rsidRPr="00A522C8">
        <w:t>Dasari BV, Tan CJ, Gurusamy KS, et al. Surgical versus endoscopic treatment of bile duct stones. Cochrane Database Syst</w:t>
      </w:r>
      <w:r>
        <w:t xml:space="preserve"> </w:t>
      </w:r>
      <w:r w:rsidRPr="00A522C8">
        <w:t>Rev 2013; 12: CD003327.</w:t>
      </w:r>
    </w:p>
    <w:p w14:paraId="14AE32A1" w14:textId="03024C05" w:rsidR="00A3429F" w:rsidRDefault="00A3429F" w:rsidP="00D3483E">
      <w:pPr>
        <w:pStyle w:val="NoSpacing"/>
        <w:numPr>
          <w:ilvl w:val="0"/>
          <w:numId w:val="1"/>
        </w:numPr>
        <w:spacing w:line="320" w:lineRule="exact"/>
      </w:pPr>
      <w:r>
        <w:t xml:space="preserve">Xie X, Pan L, Ren D, et al. Effects of continuous positive airway pressure therapy on systemic inflammation in obstructive sleep </w:t>
      </w:r>
      <w:proofErr w:type="spellStart"/>
      <w:r>
        <w:t>apnea</w:t>
      </w:r>
      <w:proofErr w:type="spellEnd"/>
      <w:r>
        <w:t>: a meta-analysis. Sleep Med 2013; 14: 1139–1150.</w:t>
      </w:r>
    </w:p>
    <w:p w14:paraId="150C78F9" w14:textId="4D946550" w:rsidR="00A3429F" w:rsidRDefault="00A3429F" w:rsidP="00D3483E">
      <w:pPr>
        <w:pStyle w:val="NoSpacing"/>
        <w:numPr>
          <w:ilvl w:val="0"/>
          <w:numId w:val="1"/>
        </w:numPr>
        <w:spacing w:line="320" w:lineRule="exact"/>
      </w:pPr>
      <w:proofErr w:type="spellStart"/>
      <w:r>
        <w:t>Cucchetti</w:t>
      </w:r>
      <w:proofErr w:type="spellEnd"/>
      <w:r>
        <w:t xml:space="preserve"> A, Cescon M, Ercolani G, et al. A comprehensive meta-regression analysis on outcome of anatomic resection versus nonanatomic resection for hepatocellular carcinoma. Ann Surg Oncol 2012; 19: 3697–3705.</w:t>
      </w:r>
    </w:p>
    <w:p w14:paraId="2EED51F1" w14:textId="3E71914E" w:rsidR="00A3429F" w:rsidRDefault="00A3429F" w:rsidP="00D3483E">
      <w:pPr>
        <w:pStyle w:val="NoSpacing"/>
        <w:numPr>
          <w:ilvl w:val="0"/>
          <w:numId w:val="1"/>
        </w:numPr>
        <w:spacing w:line="320" w:lineRule="exact"/>
      </w:pPr>
      <w:bookmarkStart w:id="2" w:name="_Ref216433190"/>
      <w:r>
        <w:t xml:space="preserve">de </w:t>
      </w:r>
      <w:proofErr w:type="spellStart"/>
      <w:r>
        <w:t>Kieviet</w:t>
      </w:r>
      <w:proofErr w:type="spellEnd"/>
      <w:r>
        <w:t xml:space="preserve"> JF, Piek JP, </w:t>
      </w:r>
      <w:proofErr w:type="spellStart"/>
      <w:r>
        <w:t>Aarnoudse</w:t>
      </w:r>
      <w:proofErr w:type="spellEnd"/>
      <w:r>
        <w:t>-Moens CS, et al. Motor development in very preterm and very low-birth-weight children from birth to adolescence: a meta-analysis. JAMA 2009; 302: 2235–2242.</w:t>
      </w:r>
      <w:bookmarkEnd w:id="2"/>
    </w:p>
    <w:p w14:paraId="62E94460" w14:textId="1D7FE827" w:rsidR="00A3429F" w:rsidRDefault="00A3429F" w:rsidP="00D3483E">
      <w:pPr>
        <w:pStyle w:val="NoSpacing"/>
        <w:numPr>
          <w:ilvl w:val="0"/>
          <w:numId w:val="1"/>
        </w:numPr>
        <w:spacing w:line="320" w:lineRule="exact"/>
      </w:pPr>
      <w:bookmarkStart w:id="3" w:name="_Ref216433889"/>
      <w:r>
        <w:t xml:space="preserve">Wan X, Wang W, Liu J, et al. Estimating the sample mean and standard deviation from the sample size, median, range and/or interquartile range. BMC Med Res </w:t>
      </w:r>
      <w:proofErr w:type="spellStart"/>
      <w:r>
        <w:t>Methodol</w:t>
      </w:r>
      <w:proofErr w:type="spellEnd"/>
      <w:r>
        <w:t xml:space="preserve"> 2014; 14: 135.</w:t>
      </w:r>
      <w:bookmarkEnd w:id="3"/>
    </w:p>
    <w:p w14:paraId="5F507D2F" w14:textId="77777777" w:rsidR="00841AC5" w:rsidRDefault="00841AC5" w:rsidP="00D3483E">
      <w:pPr>
        <w:pStyle w:val="NoSpacing"/>
        <w:numPr>
          <w:ilvl w:val="0"/>
          <w:numId w:val="1"/>
        </w:numPr>
        <w:spacing w:line="320" w:lineRule="exact"/>
      </w:pPr>
      <w:bookmarkStart w:id="4" w:name="_Ref216433907"/>
      <w:bookmarkStart w:id="5" w:name="_Ref216433914"/>
      <w:r>
        <w:t xml:space="preserve">Luo D, Wan X, Liu J, et al. Optimally estimating the sample mean from the sample size, median, mid-range, and/or </w:t>
      </w:r>
      <w:proofErr w:type="spellStart"/>
      <w:r>
        <w:t>midquartile</w:t>
      </w:r>
      <w:proofErr w:type="spellEnd"/>
      <w:r>
        <w:t xml:space="preserve"> range. Stat Methods Med Res 2018; 27: 1785–1805.</w:t>
      </w:r>
      <w:bookmarkEnd w:id="4"/>
    </w:p>
    <w:p w14:paraId="1B8EAB4F" w14:textId="2F0148BE" w:rsidR="00A3429F" w:rsidRDefault="00A3429F" w:rsidP="00D3483E">
      <w:pPr>
        <w:pStyle w:val="NoSpacing"/>
        <w:numPr>
          <w:ilvl w:val="0"/>
          <w:numId w:val="1"/>
        </w:numPr>
        <w:spacing w:line="320" w:lineRule="exact"/>
      </w:pPr>
      <w:bookmarkStart w:id="6" w:name="_Ref216433942"/>
      <w:r>
        <w:t xml:space="preserve">Kwon D and Reis IM. Simulation-based estimation of mean and standard deviation for meta-analysis via Approximate Bayesian Computation (ABC). BMC Med Res </w:t>
      </w:r>
      <w:proofErr w:type="spellStart"/>
      <w:r>
        <w:t>Methodol</w:t>
      </w:r>
      <w:proofErr w:type="spellEnd"/>
      <w:r>
        <w:t xml:space="preserve"> 2015; 15: 61.</w:t>
      </w:r>
      <w:bookmarkEnd w:id="5"/>
      <w:bookmarkEnd w:id="6"/>
    </w:p>
    <w:p w14:paraId="5C3474A2" w14:textId="7470914D" w:rsidR="00A3429F" w:rsidRDefault="001A4D64" w:rsidP="00D3483E">
      <w:pPr>
        <w:pStyle w:val="NoSpacing"/>
        <w:numPr>
          <w:ilvl w:val="0"/>
          <w:numId w:val="1"/>
        </w:numPr>
        <w:spacing w:line="320" w:lineRule="exact"/>
      </w:pPr>
      <w:bookmarkStart w:id="7" w:name="_Ref216435418"/>
      <w:r>
        <w:t>Gifford</w:t>
      </w:r>
      <w:bookmarkEnd w:id="7"/>
    </w:p>
    <w:p w14:paraId="4D16B49C" w14:textId="4FF2FB39" w:rsidR="001A4D64" w:rsidRDefault="00E012F0" w:rsidP="00D3483E">
      <w:pPr>
        <w:pStyle w:val="NoSpacing"/>
        <w:numPr>
          <w:ilvl w:val="0"/>
          <w:numId w:val="1"/>
        </w:numPr>
        <w:spacing w:line="320" w:lineRule="exact"/>
      </w:pPr>
      <w:bookmarkStart w:id="8" w:name="_Ref216435429"/>
      <w:r w:rsidRPr="00E012F0">
        <w:t xml:space="preserve">McGrath S, Zhao X, Steele R, Thombs BD, Benedetti A; </w:t>
      </w:r>
      <w:proofErr w:type="spellStart"/>
      <w:r w:rsidRPr="00E012F0">
        <w:t>DEPRESsion</w:t>
      </w:r>
      <w:proofErr w:type="spellEnd"/>
      <w:r w:rsidRPr="00E012F0">
        <w:t xml:space="preserve"> Screening Data (DEPRESSD) Collaboration. Estimating the sample mean and standard deviation from </w:t>
      </w:r>
      <w:r w:rsidRPr="00E012F0">
        <w:lastRenderedPageBreak/>
        <w:t xml:space="preserve">commonly reported quantiles in meta-analysis. Stat Methods Med Res. 2020 Sep;29(9):2520-2537. </w:t>
      </w:r>
      <w:proofErr w:type="spellStart"/>
      <w:r w:rsidRPr="00E012F0">
        <w:t>doi</w:t>
      </w:r>
      <w:proofErr w:type="spellEnd"/>
      <w:r w:rsidRPr="00E012F0">
        <w:t xml:space="preserve">: 10.1177/0962280219889080. </w:t>
      </w:r>
      <w:proofErr w:type="spellStart"/>
      <w:r w:rsidRPr="00E012F0">
        <w:t>Epub</w:t>
      </w:r>
      <w:proofErr w:type="spellEnd"/>
      <w:r w:rsidRPr="00E012F0">
        <w:t xml:space="preserve"> 2020 Jan 30. PMID: 32292115; PMCID: PMC7390706.</w:t>
      </w:r>
      <w:bookmarkEnd w:id="8"/>
    </w:p>
    <w:p w14:paraId="0357AE73" w14:textId="77777777" w:rsidR="00C161FA" w:rsidRDefault="00C161FA" w:rsidP="00D3483E">
      <w:pPr>
        <w:spacing w:line="320" w:lineRule="exact"/>
      </w:pPr>
    </w:p>
    <w:p w14:paraId="0B562DE9" w14:textId="69FAFDA9" w:rsidR="00C54C0E" w:rsidRDefault="00C54C0E" w:rsidP="00D3483E">
      <w:pPr>
        <w:spacing w:line="320" w:lineRule="exact"/>
      </w:pPr>
      <w:r>
        <w:br w:type="page"/>
      </w:r>
    </w:p>
    <w:p w14:paraId="5CE23195" w14:textId="1873D4FE" w:rsidR="00C55240" w:rsidRPr="0000756F" w:rsidRDefault="00C54C0E" w:rsidP="00D3483E">
      <w:pPr>
        <w:spacing w:line="320" w:lineRule="exact"/>
        <w:rPr>
          <w:b/>
          <w:bCs/>
        </w:rPr>
      </w:pPr>
      <w:r w:rsidRPr="0000756F">
        <w:rPr>
          <w:b/>
          <w:bCs/>
        </w:rPr>
        <w:lastRenderedPageBreak/>
        <w:t>Table 1</w:t>
      </w:r>
      <w:r w:rsidR="0000756F" w:rsidRPr="0000756F">
        <w:rPr>
          <w:b/>
          <w:bCs/>
        </w:rPr>
        <w:t xml:space="preserve">. </w:t>
      </w:r>
      <w:r w:rsidR="0000756F" w:rsidRPr="0000756F">
        <w:rPr>
          <w:b/>
          <w:bCs/>
          <w:lang w:val="en-CA"/>
        </w:rPr>
        <w:t>Distributional Cases</w:t>
      </w:r>
    </w:p>
    <w:tbl>
      <w:tblPr>
        <w:tblStyle w:val="TableGrid"/>
        <w:tblW w:w="0" w:type="auto"/>
        <w:tblLook w:val="04A0" w:firstRow="1" w:lastRow="0" w:firstColumn="1" w:lastColumn="0" w:noHBand="0" w:noVBand="1"/>
      </w:tblPr>
      <w:tblGrid>
        <w:gridCol w:w="1271"/>
        <w:gridCol w:w="3260"/>
      </w:tblGrid>
      <w:tr w:rsidR="00B04AF7" w:rsidRPr="00B04AF7" w14:paraId="73B03293" w14:textId="77777777" w:rsidTr="00B04AF7">
        <w:tc>
          <w:tcPr>
            <w:tcW w:w="1271" w:type="dxa"/>
            <w:vAlign w:val="center"/>
          </w:tcPr>
          <w:p w14:paraId="5F94495E" w14:textId="41E63119" w:rsidR="00B04AF7" w:rsidRPr="00B04AF7" w:rsidRDefault="00B04AF7" w:rsidP="00D3483E">
            <w:pPr>
              <w:spacing w:line="320" w:lineRule="exact"/>
            </w:pPr>
            <w:r w:rsidRPr="00B04AF7">
              <w:rPr>
                <w:rFonts w:ascii="Arial" w:hAnsi="Arial" w:cs="Arial"/>
                <w:b/>
                <w:bCs/>
                <w:kern w:val="24"/>
                <w:lang w:val="en-GB"/>
              </w:rPr>
              <w:t>Name</w:t>
            </w:r>
          </w:p>
        </w:tc>
        <w:tc>
          <w:tcPr>
            <w:tcW w:w="3260" w:type="dxa"/>
            <w:vAlign w:val="center"/>
          </w:tcPr>
          <w:p w14:paraId="56CF8F10" w14:textId="36F66027" w:rsidR="00B04AF7" w:rsidRPr="00B04AF7" w:rsidRDefault="00B04AF7" w:rsidP="00D3483E">
            <w:pPr>
              <w:spacing w:line="320" w:lineRule="exact"/>
            </w:pPr>
            <w:r w:rsidRPr="00B04AF7">
              <w:rPr>
                <w:rFonts w:ascii="Arial" w:hAnsi="Arial" w:cs="Arial"/>
                <w:b/>
                <w:bCs/>
                <w:kern w:val="24"/>
                <w:lang w:val="en-GB"/>
              </w:rPr>
              <w:t>Distribution</w:t>
            </w:r>
          </w:p>
        </w:tc>
      </w:tr>
      <w:tr w:rsidR="00B04AF7" w14:paraId="508C4087" w14:textId="77777777" w:rsidTr="00B04AF7">
        <w:tc>
          <w:tcPr>
            <w:tcW w:w="1271" w:type="dxa"/>
          </w:tcPr>
          <w:p w14:paraId="49912278" w14:textId="24D38A5E" w:rsidR="00B04AF7" w:rsidRPr="00B04AF7" w:rsidRDefault="00B04AF7" w:rsidP="00D3483E">
            <w:pPr>
              <w:spacing w:line="320" w:lineRule="exact"/>
            </w:pPr>
            <w:r w:rsidRPr="00B04AF7">
              <w:rPr>
                <w:rFonts w:ascii="Calibri" w:hAnsi="Calibri" w:cs="Calibri"/>
                <w:color w:val="000000" w:themeColor="dark1"/>
                <w:kern w:val="24"/>
                <w:lang w:val="en-GB"/>
              </w:rPr>
              <w:t>Var1</w:t>
            </w:r>
          </w:p>
        </w:tc>
        <w:tc>
          <w:tcPr>
            <w:tcW w:w="3260" w:type="dxa"/>
          </w:tcPr>
          <w:p w14:paraId="626FF596" w14:textId="77777777" w:rsidR="00B04AF7" w:rsidRPr="00B04AF7" w:rsidRDefault="00B04AF7" w:rsidP="00D3483E">
            <w:pPr>
              <w:pStyle w:val="NormalWeb"/>
              <w:spacing w:before="0" w:beforeAutospacing="0" w:after="0" w:afterAutospacing="0" w:line="320" w:lineRule="exact"/>
              <w:rPr>
                <w:rFonts w:ascii="Arial" w:hAnsi="Arial" w:cs="Arial"/>
                <w:sz w:val="22"/>
                <w:szCs w:val="22"/>
              </w:rPr>
            </w:pPr>
            <w:r w:rsidRPr="00B04AF7">
              <w:rPr>
                <w:rFonts w:ascii="Calibri" w:hAnsi="Calibri" w:cs="Calibri"/>
                <w:color w:val="000000" w:themeColor="dark1"/>
                <w:kern w:val="2"/>
                <w:sz w:val="22"/>
                <w:szCs w:val="22"/>
                <w:lang w:val="nb-NO"/>
              </w:rPr>
              <w:t xml:space="preserve">Normal, </w:t>
            </w:r>
          </w:p>
          <w:p w14:paraId="5FE4332D" w14:textId="7C2D7998" w:rsidR="00B04AF7" w:rsidRPr="00B04AF7" w:rsidRDefault="00B04AF7" w:rsidP="00D3483E">
            <w:pPr>
              <w:spacing w:line="320" w:lineRule="exact"/>
            </w:pPr>
            <w:r w:rsidRPr="00B04AF7">
              <w:rPr>
                <w:rFonts w:ascii="Calibri" w:hAnsi="Calibri" w:cs="Calibri"/>
                <w:color w:val="000000" w:themeColor="dark1"/>
                <w:lang w:val="nb-NO"/>
              </w:rPr>
              <w:t>Mean = 5, SD = 1</w:t>
            </w:r>
          </w:p>
        </w:tc>
      </w:tr>
      <w:tr w:rsidR="00B04AF7" w14:paraId="117EC1C6" w14:textId="77777777" w:rsidTr="00B04AF7">
        <w:tc>
          <w:tcPr>
            <w:tcW w:w="1271" w:type="dxa"/>
          </w:tcPr>
          <w:p w14:paraId="2F946C90" w14:textId="779EB0F4" w:rsidR="00B04AF7" w:rsidRPr="00B04AF7" w:rsidRDefault="00B04AF7" w:rsidP="00D3483E">
            <w:pPr>
              <w:spacing w:line="320" w:lineRule="exact"/>
            </w:pPr>
            <w:r w:rsidRPr="00B04AF7">
              <w:rPr>
                <w:rFonts w:ascii="Calibri" w:hAnsi="Calibri" w:cs="Calibri"/>
                <w:color w:val="000000" w:themeColor="dark1"/>
                <w:kern w:val="24"/>
                <w:lang w:val="en-GB"/>
              </w:rPr>
              <w:t>Var2</w:t>
            </w:r>
          </w:p>
        </w:tc>
        <w:tc>
          <w:tcPr>
            <w:tcW w:w="3260" w:type="dxa"/>
          </w:tcPr>
          <w:p w14:paraId="1DF780D8" w14:textId="77777777" w:rsidR="00B04AF7" w:rsidRPr="00B04AF7" w:rsidRDefault="00B04AF7" w:rsidP="00D3483E">
            <w:pPr>
              <w:pStyle w:val="NormalWeb"/>
              <w:spacing w:before="0" w:beforeAutospacing="0" w:after="0" w:afterAutospacing="0" w:line="320" w:lineRule="exact"/>
              <w:rPr>
                <w:rFonts w:ascii="Arial" w:hAnsi="Arial" w:cs="Arial"/>
                <w:sz w:val="22"/>
                <w:szCs w:val="22"/>
              </w:rPr>
            </w:pPr>
            <w:r w:rsidRPr="00B04AF7">
              <w:rPr>
                <w:rFonts w:ascii="Calibri" w:hAnsi="Calibri" w:cs="Calibri"/>
                <w:color w:val="000000" w:themeColor="dark1"/>
                <w:kern w:val="2"/>
                <w:sz w:val="22"/>
                <w:szCs w:val="22"/>
                <w:lang w:val="nb-NO"/>
              </w:rPr>
              <w:t xml:space="preserve">Lognormal, </w:t>
            </w:r>
          </w:p>
          <w:p w14:paraId="6C158AE7" w14:textId="3B16B037" w:rsidR="00B04AF7" w:rsidRPr="00B04AF7" w:rsidRDefault="00B04AF7" w:rsidP="00D3483E">
            <w:pPr>
              <w:spacing w:line="320" w:lineRule="exact"/>
            </w:pPr>
            <w:r w:rsidRPr="00B04AF7">
              <w:rPr>
                <w:rFonts w:ascii="Calibri" w:hAnsi="Calibri" w:cs="Calibri"/>
                <w:color w:val="000000" w:themeColor="dark1"/>
                <w:lang w:val="nb-NO"/>
              </w:rPr>
              <w:t>meanlog = 5, SDlog = 0.25</w:t>
            </w:r>
          </w:p>
        </w:tc>
      </w:tr>
      <w:tr w:rsidR="00B04AF7" w14:paraId="3821828F" w14:textId="77777777" w:rsidTr="00B04AF7">
        <w:tc>
          <w:tcPr>
            <w:tcW w:w="1271" w:type="dxa"/>
          </w:tcPr>
          <w:p w14:paraId="46DC742A" w14:textId="70730E56" w:rsidR="00B04AF7" w:rsidRPr="00B04AF7" w:rsidRDefault="00B04AF7" w:rsidP="00D3483E">
            <w:pPr>
              <w:spacing w:line="320" w:lineRule="exact"/>
            </w:pPr>
            <w:r w:rsidRPr="00B04AF7">
              <w:rPr>
                <w:rFonts w:ascii="Calibri" w:hAnsi="Calibri" w:cs="Calibri"/>
                <w:color w:val="000000" w:themeColor="dark1"/>
                <w:kern w:val="24"/>
                <w:lang w:val="en-GB"/>
              </w:rPr>
              <w:t>Var3</w:t>
            </w:r>
          </w:p>
        </w:tc>
        <w:tc>
          <w:tcPr>
            <w:tcW w:w="3260" w:type="dxa"/>
          </w:tcPr>
          <w:p w14:paraId="08F9E9B7" w14:textId="77777777" w:rsidR="00B04AF7" w:rsidRPr="00B04AF7" w:rsidRDefault="00B04AF7" w:rsidP="00D3483E">
            <w:pPr>
              <w:pStyle w:val="NormalWeb"/>
              <w:spacing w:before="0" w:beforeAutospacing="0" w:after="0" w:afterAutospacing="0" w:line="320" w:lineRule="exact"/>
              <w:rPr>
                <w:rFonts w:ascii="Arial" w:hAnsi="Arial" w:cs="Arial"/>
                <w:sz w:val="22"/>
                <w:szCs w:val="22"/>
              </w:rPr>
            </w:pPr>
            <w:r w:rsidRPr="00B04AF7">
              <w:rPr>
                <w:rFonts w:ascii="Calibri" w:hAnsi="Calibri" w:cs="Calibri"/>
                <w:color w:val="000000" w:themeColor="dark1"/>
                <w:kern w:val="2"/>
                <w:sz w:val="22"/>
                <w:szCs w:val="22"/>
                <w:lang w:val="nb-NO"/>
              </w:rPr>
              <w:t xml:space="preserve">Lognormal, </w:t>
            </w:r>
          </w:p>
          <w:p w14:paraId="126141AF" w14:textId="7687B751" w:rsidR="00B04AF7" w:rsidRPr="00B04AF7" w:rsidRDefault="00B04AF7" w:rsidP="00D3483E">
            <w:pPr>
              <w:spacing w:line="320" w:lineRule="exact"/>
            </w:pPr>
            <w:r w:rsidRPr="00B04AF7">
              <w:rPr>
                <w:rFonts w:ascii="Calibri" w:hAnsi="Calibri" w:cs="Calibri"/>
                <w:color w:val="000000" w:themeColor="dark1"/>
                <w:lang w:val="nb-NO"/>
              </w:rPr>
              <w:t>meanlog = 5, SDlog = 0.5</w:t>
            </w:r>
          </w:p>
        </w:tc>
      </w:tr>
      <w:tr w:rsidR="00B04AF7" w14:paraId="04E541B4" w14:textId="77777777" w:rsidTr="00B04AF7">
        <w:tc>
          <w:tcPr>
            <w:tcW w:w="1271" w:type="dxa"/>
          </w:tcPr>
          <w:p w14:paraId="03CC64BC" w14:textId="4F909436" w:rsidR="00B04AF7" w:rsidRPr="00B04AF7" w:rsidRDefault="00B04AF7" w:rsidP="00D3483E">
            <w:pPr>
              <w:spacing w:line="320" w:lineRule="exact"/>
            </w:pPr>
            <w:r w:rsidRPr="00B04AF7">
              <w:rPr>
                <w:rFonts w:ascii="Calibri" w:hAnsi="Calibri" w:cs="Calibri"/>
                <w:color w:val="000000" w:themeColor="dark1"/>
                <w:kern w:val="24"/>
                <w:lang w:val="en-GB"/>
              </w:rPr>
              <w:t>Var4</w:t>
            </w:r>
          </w:p>
        </w:tc>
        <w:tc>
          <w:tcPr>
            <w:tcW w:w="3260" w:type="dxa"/>
          </w:tcPr>
          <w:p w14:paraId="7892CA22" w14:textId="77777777" w:rsidR="00B04AF7" w:rsidRPr="00B04AF7" w:rsidRDefault="00B04AF7" w:rsidP="00D3483E">
            <w:pPr>
              <w:pStyle w:val="NormalWeb"/>
              <w:spacing w:before="0" w:beforeAutospacing="0" w:after="0" w:afterAutospacing="0" w:line="320" w:lineRule="exact"/>
              <w:rPr>
                <w:rFonts w:ascii="Arial" w:hAnsi="Arial" w:cs="Arial"/>
                <w:sz w:val="22"/>
                <w:szCs w:val="22"/>
              </w:rPr>
            </w:pPr>
            <w:r w:rsidRPr="00B04AF7">
              <w:rPr>
                <w:rFonts w:ascii="Calibri" w:hAnsi="Calibri" w:cs="Calibri"/>
                <w:color w:val="000000" w:themeColor="dark1"/>
                <w:kern w:val="2"/>
                <w:sz w:val="22"/>
                <w:szCs w:val="22"/>
                <w:lang w:val="nb-NO"/>
              </w:rPr>
              <w:t xml:space="preserve">Lognormal, </w:t>
            </w:r>
          </w:p>
          <w:p w14:paraId="534122EA" w14:textId="3261777C" w:rsidR="00B04AF7" w:rsidRPr="00B04AF7" w:rsidRDefault="00B04AF7" w:rsidP="00D3483E">
            <w:pPr>
              <w:spacing w:line="320" w:lineRule="exact"/>
            </w:pPr>
            <w:r w:rsidRPr="00B04AF7">
              <w:rPr>
                <w:rFonts w:ascii="Calibri" w:hAnsi="Calibri" w:cs="Calibri"/>
                <w:color w:val="000000" w:themeColor="dark1"/>
                <w:lang w:val="nb-NO"/>
              </w:rPr>
              <w:t>meanlog = 5, SDlog = 1</w:t>
            </w:r>
          </w:p>
        </w:tc>
      </w:tr>
      <w:tr w:rsidR="00B04AF7" w14:paraId="4D2057C7" w14:textId="77777777" w:rsidTr="00B04AF7">
        <w:tc>
          <w:tcPr>
            <w:tcW w:w="1271" w:type="dxa"/>
          </w:tcPr>
          <w:p w14:paraId="1629F803" w14:textId="603190B5" w:rsidR="00B04AF7" w:rsidRPr="00B04AF7" w:rsidRDefault="00B04AF7" w:rsidP="00D3483E">
            <w:pPr>
              <w:spacing w:line="320" w:lineRule="exact"/>
            </w:pPr>
            <w:r w:rsidRPr="00B04AF7">
              <w:rPr>
                <w:rFonts w:ascii="Calibri" w:hAnsi="Calibri" w:cs="Calibri"/>
                <w:color w:val="000000" w:themeColor="dark1"/>
                <w:kern w:val="24"/>
                <w:lang w:val="en-GB"/>
              </w:rPr>
              <w:t>Var5</w:t>
            </w:r>
          </w:p>
        </w:tc>
        <w:tc>
          <w:tcPr>
            <w:tcW w:w="3260" w:type="dxa"/>
          </w:tcPr>
          <w:p w14:paraId="68896697" w14:textId="77777777" w:rsidR="00B04AF7" w:rsidRPr="00B04AF7" w:rsidRDefault="00B04AF7" w:rsidP="00D3483E">
            <w:pPr>
              <w:pStyle w:val="NormalWeb"/>
              <w:spacing w:before="0" w:beforeAutospacing="0" w:after="0" w:afterAutospacing="0" w:line="320" w:lineRule="exact"/>
              <w:rPr>
                <w:rFonts w:ascii="Arial" w:hAnsi="Arial" w:cs="Arial"/>
                <w:sz w:val="22"/>
                <w:szCs w:val="22"/>
              </w:rPr>
            </w:pPr>
            <w:r w:rsidRPr="00B04AF7">
              <w:rPr>
                <w:rFonts w:ascii="Calibri" w:hAnsi="Calibri" w:cs="Calibri"/>
                <w:color w:val="000000" w:themeColor="dark1"/>
                <w:kern w:val="2"/>
                <w:sz w:val="22"/>
                <w:szCs w:val="22"/>
                <w:lang w:val="nb-NO"/>
              </w:rPr>
              <w:t xml:space="preserve">Normal, </w:t>
            </w:r>
          </w:p>
          <w:p w14:paraId="631C3B6B" w14:textId="7A318BD7" w:rsidR="00B04AF7" w:rsidRPr="00B04AF7" w:rsidRDefault="00B04AF7" w:rsidP="00D3483E">
            <w:pPr>
              <w:spacing w:line="320" w:lineRule="exact"/>
            </w:pPr>
            <w:r w:rsidRPr="00B04AF7">
              <w:rPr>
                <w:rFonts w:ascii="Calibri" w:hAnsi="Calibri" w:cs="Calibri"/>
                <w:color w:val="000000" w:themeColor="dark1"/>
                <w:lang w:val="nb-NO"/>
              </w:rPr>
              <w:t>Mean = 50, SD = 17</w:t>
            </w:r>
          </w:p>
        </w:tc>
      </w:tr>
      <w:tr w:rsidR="00B04AF7" w14:paraId="45D94066" w14:textId="77777777" w:rsidTr="00B04AF7">
        <w:tc>
          <w:tcPr>
            <w:tcW w:w="1271" w:type="dxa"/>
          </w:tcPr>
          <w:p w14:paraId="5A371BA8" w14:textId="59CEA0E7" w:rsidR="00B04AF7" w:rsidRPr="00B04AF7" w:rsidRDefault="00B04AF7" w:rsidP="00D3483E">
            <w:pPr>
              <w:spacing w:line="320" w:lineRule="exact"/>
            </w:pPr>
            <w:r w:rsidRPr="00B04AF7">
              <w:rPr>
                <w:rFonts w:ascii="Calibri" w:hAnsi="Calibri" w:cs="Calibri"/>
                <w:color w:val="000000" w:themeColor="dark1"/>
                <w:kern w:val="24"/>
                <w:lang w:val="en-GB"/>
              </w:rPr>
              <w:t>Var6</w:t>
            </w:r>
          </w:p>
        </w:tc>
        <w:tc>
          <w:tcPr>
            <w:tcW w:w="3260" w:type="dxa"/>
          </w:tcPr>
          <w:p w14:paraId="66FFAA0A" w14:textId="77777777" w:rsidR="00B04AF7" w:rsidRPr="00B04AF7" w:rsidRDefault="00B04AF7" w:rsidP="00D3483E">
            <w:pPr>
              <w:pStyle w:val="NormalWeb"/>
              <w:spacing w:before="0" w:beforeAutospacing="0" w:after="0" w:afterAutospacing="0" w:line="320" w:lineRule="exact"/>
              <w:rPr>
                <w:rFonts w:ascii="Arial" w:hAnsi="Arial" w:cs="Arial"/>
                <w:sz w:val="22"/>
                <w:szCs w:val="22"/>
              </w:rPr>
            </w:pPr>
            <w:r w:rsidRPr="00B04AF7">
              <w:rPr>
                <w:rFonts w:ascii="Calibri" w:hAnsi="Calibri" w:cs="Calibri"/>
                <w:color w:val="000000" w:themeColor="dark1"/>
                <w:kern w:val="2"/>
                <w:sz w:val="22"/>
                <w:szCs w:val="22"/>
                <w:lang w:val="nb-NO"/>
              </w:rPr>
              <w:t xml:space="preserve">Lognormal, </w:t>
            </w:r>
          </w:p>
          <w:p w14:paraId="0F2CD44D" w14:textId="792B1F97" w:rsidR="00B04AF7" w:rsidRPr="00B04AF7" w:rsidRDefault="00B04AF7" w:rsidP="00D3483E">
            <w:pPr>
              <w:spacing w:line="320" w:lineRule="exact"/>
            </w:pPr>
            <w:r w:rsidRPr="00B04AF7">
              <w:rPr>
                <w:rFonts w:ascii="Calibri" w:hAnsi="Calibri" w:cs="Calibri"/>
                <w:color w:val="000000" w:themeColor="dark1"/>
                <w:lang w:val="nb-NO"/>
              </w:rPr>
              <w:t>meanlog = 4, SDlog = 0.3</w:t>
            </w:r>
          </w:p>
        </w:tc>
      </w:tr>
      <w:tr w:rsidR="00B04AF7" w14:paraId="5D5896E6" w14:textId="77777777" w:rsidTr="00B04AF7">
        <w:tc>
          <w:tcPr>
            <w:tcW w:w="1271" w:type="dxa"/>
          </w:tcPr>
          <w:p w14:paraId="0B6B7BB0" w14:textId="0667DB85" w:rsidR="00B04AF7" w:rsidRPr="00B04AF7" w:rsidRDefault="00B04AF7" w:rsidP="00D3483E">
            <w:pPr>
              <w:spacing w:line="320" w:lineRule="exact"/>
            </w:pPr>
            <w:r w:rsidRPr="00B04AF7">
              <w:rPr>
                <w:rFonts w:ascii="Calibri" w:hAnsi="Calibri" w:cs="Calibri"/>
                <w:color w:val="000000" w:themeColor="dark1"/>
                <w:kern w:val="24"/>
                <w:lang w:val="en-GB"/>
              </w:rPr>
              <w:t>Var7</w:t>
            </w:r>
          </w:p>
        </w:tc>
        <w:tc>
          <w:tcPr>
            <w:tcW w:w="3260" w:type="dxa"/>
          </w:tcPr>
          <w:p w14:paraId="595D33F0" w14:textId="77777777" w:rsidR="00B04AF7" w:rsidRPr="00B04AF7" w:rsidRDefault="00B04AF7" w:rsidP="00D3483E">
            <w:pPr>
              <w:pStyle w:val="NormalWeb"/>
              <w:spacing w:before="0" w:beforeAutospacing="0" w:after="0" w:afterAutospacing="0" w:line="320" w:lineRule="exact"/>
              <w:rPr>
                <w:rFonts w:ascii="Arial" w:hAnsi="Arial" w:cs="Arial"/>
                <w:sz w:val="22"/>
                <w:szCs w:val="22"/>
              </w:rPr>
            </w:pPr>
            <w:r w:rsidRPr="00B04AF7">
              <w:rPr>
                <w:rFonts w:ascii="Calibri" w:hAnsi="Calibri" w:cs="Calibri"/>
                <w:color w:val="000000" w:themeColor="dark1"/>
                <w:kern w:val="2"/>
                <w:sz w:val="22"/>
                <w:szCs w:val="22"/>
                <w:lang w:val="en-CA"/>
              </w:rPr>
              <w:t xml:space="preserve">Exponential, </w:t>
            </w:r>
          </w:p>
          <w:p w14:paraId="3574CFE7" w14:textId="679E67FC" w:rsidR="00B04AF7" w:rsidRPr="00B04AF7" w:rsidRDefault="00B04AF7" w:rsidP="00D3483E">
            <w:pPr>
              <w:spacing w:line="320" w:lineRule="exact"/>
            </w:pPr>
            <w:r w:rsidRPr="00B04AF7">
              <w:rPr>
                <w:rFonts w:ascii="Calibri" w:hAnsi="Calibri" w:cs="Calibri"/>
                <w:color w:val="000000" w:themeColor="dark1"/>
                <w:lang w:val="en-CA"/>
              </w:rPr>
              <w:t>rate = 10</w:t>
            </w:r>
          </w:p>
        </w:tc>
      </w:tr>
      <w:tr w:rsidR="00B04AF7" w14:paraId="3D96C1A7" w14:textId="77777777" w:rsidTr="00B04AF7">
        <w:tc>
          <w:tcPr>
            <w:tcW w:w="1271" w:type="dxa"/>
          </w:tcPr>
          <w:p w14:paraId="789A7353" w14:textId="43081AAB" w:rsidR="00B04AF7" w:rsidRPr="00B04AF7" w:rsidRDefault="00B04AF7" w:rsidP="00D3483E">
            <w:pPr>
              <w:spacing w:line="320" w:lineRule="exact"/>
            </w:pPr>
            <w:r w:rsidRPr="00B04AF7">
              <w:rPr>
                <w:rFonts w:ascii="Calibri" w:hAnsi="Calibri" w:cs="Calibri"/>
                <w:color w:val="000000" w:themeColor="dark1"/>
                <w:kern w:val="24"/>
                <w:lang w:val="en-GB"/>
              </w:rPr>
              <w:t>Var8</w:t>
            </w:r>
          </w:p>
        </w:tc>
        <w:tc>
          <w:tcPr>
            <w:tcW w:w="3260" w:type="dxa"/>
          </w:tcPr>
          <w:p w14:paraId="28F3F015" w14:textId="77777777" w:rsidR="00B04AF7" w:rsidRPr="00B04AF7" w:rsidRDefault="00B04AF7" w:rsidP="00D3483E">
            <w:pPr>
              <w:pStyle w:val="NormalWeb"/>
              <w:spacing w:before="0" w:beforeAutospacing="0" w:after="160" w:afterAutospacing="0" w:line="320" w:lineRule="exact"/>
              <w:rPr>
                <w:rFonts w:ascii="Arial" w:hAnsi="Arial" w:cs="Arial"/>
                <w:sz w:val="22"/>
                <w:szCs w:val="22"/>
              </w:rPr>
            </w:pPr>
            <w:r w:rsidRPr="00B04AF7">
              <w:rPr>
                <w:rFonts w:ascii="Calibri" w:hAnsi="Calibri" w:cs="Calibri"/>
                <w:color w:val="000000" w:themeColor="dark1"/>
                <w:kern w:val="2"/>
                <w:sz w:val="22"/>
                <w:szCs w:val="22"/>
                <w:lang w:val="en-CA"/>
              </w:rPr>
              <w:t xml:space="preserve">Beta, </w:t>
            </w:r>
          </w:p>
          <w:p w14:paraId="58472D03" w14:textId="314E26ED" w:rsidR="00B04AF7" w:rsidRPr="00B04AF7" w:rsidRDefault="00B04AF7" w:rsidP="00D3483E">
            <w:pPr>
              <w:spacing w:line="320" w:lineRule="exact"/>
            </w:pPr>
            <w:r w:rsidRPr="00B04AF7">
              <w:rPr>
                <w:rFonts w:ascii="Calibri" w:hAnsi="Calibri" w:cs="Calibri"/>
                <w:color w:val="000000" w:themeColor="dark1"/>
                <w:lang w:val="en-CA"/>
              </w:rPr>
              <w:t>shape1 = 9, shape2 = 4</w:t>
            </w:r>
          </w:p>
        </w:tc>
      </w:tr>
      <w:tr w:rsidR="00B04AF7" w14:paraId="6B365445" w14:textId="77777777" w:rsidTr="00B04AF7">
        <w:tc>
          <w:tcPr>
            <w:tcW w:w="1271" w:type="dxa"/>
          </w:tcPr>
          <w:p w14:paraId="5B8FFD48" w14:textId="1E382F03" w:rsidR="00B04AF7" w:rsidRPr="00B04AF7" w:rsidRDefault="00B04AF7" w:rsidP="00D3483E">
            <w:pPr>
              <w:spacing w:line="320" w:lineRule="exact"/>
            </w:pPr>
            <w:r w:rsidRPr="00B04AF7">
              <w:rPr>
                <w:rFonts w:ascii="Calibri" w:hAnsi="Calibri" w:cs="Calibri"/>
                <w:color w:val="000000" w:themeColor="dark1"/>
                <w:kern w:val="24"/>
                <w:lang w:val="en-GB"/>
              </w:rPr>
              <w:t>Var9</w:t>
            </w:r>
          </w:p>
        </w:tc>
        <w:tc>
          <w:tcPr>
            <w:tcW w:w="3260" w:type="dxa"/>
          </w:tcPr>
          <w:p w14:paraId="6C70428E" w14:textId="77777777" w:rsidR="00B04AF7" w:rsidRPr="00B04AF7" w:rsidRDefault="00B04AF7" w:rsidP="00D3483E">
            <w:pPr>
              <w:pStyle w:val="NormalWeb"/>
              <w:spacing w:before="0" w:beforeAutospacing="0" w:after="0" w:afterAutospacing="0" w:line="320" w:lineRule="exact"/>
              <w:rPr>
                <w:rFonts w:ascii="Arial" w:hAnsi="Arial" w:cs="Arial"/>
                <w:sz w:val="22"/>
                <w:szCs w:val="22"/>
              </w:rPr>
            </w:pPr>
            <w:r w:rsidRPr="00B04AF7">
              <w:rPr>
                <w:rFonts w:ascii="Calibri" w:hAnsi="Calibri" w:cs="Calibri"/>
                <w:color w:val="000000" w:themeColor="dark1"/>
                <w:kern w:val="2"/>
                <w:sz w:val="22"/>
                <w:szCs w:val="22"/>
                <w:lang w:val="en-CA"/>
              </w:rPr>
              <w:t xml:space="preserve">Weibull, </w:t>
            </w:r>
          </w:p>
          <w:p w14:paraId="3DF49649" w14:textId="29B631D5" w:rsidR="00B04AF7" w:rsidRPr="00B04AF7" w:rsidRDefault="00B04AF7" w:rsidP="00D3483E">
            <w:pPr>
              <w:spacing w:line="320" w:lineRule="exact"/>
            </w:pPr>
            <w:r w:rsidRPr="00B04AF7">
              <w:rPr>
                <w:rFonts w:ascii="Calibri" w:hAnsi="Calibri" w:cs="Calibri"/>
                <w:color w:val="000000" w:themeColor="dark1"/>
                <w:lang w:val="en-CA"/>
              </w:rPr>
              <w:t>shape = 2, scale = 35</w:t>
            </w:r>
          </w:p>
        </w:tc>
      </w:tr>
    </w:tbl>
    <w:p w14:paraId="59D6D9CE" w14:textId="77777777" w:rsidR="00C54C0E" w:rsidRDefault="00C54C0E" w:rsidP="00D3483E">
      <w:pPr>
        <w:spacing w:line="320" w:lineRule="exact"/>
      </w:pPr>
    </w:p>
    <w:p w14:paraId="257D9465" w14:textId="641ADB9A" w:rsidR="0000756F" w:rsidRDefault="0000756F" w:rsidP="00D3483E">
      <w:pPr>
        <w:spacing w:line="320" w:lineRule="exact"/>
      </w:pPr>
      <w:r>
        <w:br w:type="page"/>
      </w:r>
    </w:p>
    <w:p w14:paraId="2FBC07B8" w14:textId="51CC9193" w:rsidR="0000756F" w:rsidRDefault="0000756F" w:rsidP="00D3483E">
      <w:pPr>
        <w:spacing w:line="320" w:lineRule="exact"/>
        <w:rPr>
          <w:lang w:val="en-CA"/>
        </w:rPr>
      </w:pPr>
      <w:r w:rsidRPr="0000756F">
        <w:rPr>
          <w:lang w:val="en-CA"/>
        </w:rPr>
        <w:lastRenderedPageBreak/>
        <w:t>Figure 1. Performance Evaluation</w:t>
      </w:r>
    </w:p>
    <w:p w14:paraId="3DA65540" w14:textId="2FF999DB" w:rsidR="00187F14" w:rsidRPr="0000756F" w:rsidRDefault="00187F14" w:rsidP="00D3483E">
      <w:pPr>
        <w:spacing w:line="320" w:lineRule="exact"/>
      </w:pPr>
      <w:r w:rsidRPr="0000756F">
        <w:rPr>
          <w:noProof/>
        </w:rPr>
        <w:drawing>
          <wp:anchor distT="0" distB="0" distL="114300" distR="114300" simplePos="0" relativeHeight="251658240" behindDoc="0" locked="0" layoutInCell="1" allowOverlap="1" wp14:anchorId="44BDF190" wp14:editId="6D6EC782">
            <wp:simplePos x="0" y="0"/>
            <wp:positionH relativeFrom="margin">
              <wp:align>left</wp:align>
            </wp:positionH>
            <wp:positionV relativeFrom="paragraph">
              <wp:posOffset>257546</wp:posOffset>
            </wp:positionV>
            <wp:extent cx="5731510" cy="8044815"/>
            <wp:effectExtent l="0" t="0" r="2540" b="0"/>
            <wp:wrapNone/>
            <wp:docPr id="60" name="Picture 59" descr="A screenshot of a graph&#10;&#10;Description automatically generated">
              <a:extLst xmlns:a="http://schemas.openxmlformats.org/drawingml/2006/main">
                <a:ext uri="{FF2B5EF4-FFF2-40B4-BE49-F238E27FC236}">
                  <a16:creationId xmlns:a16="http://schemas.microsoft.com/office/drawing/2014/main" id="{1B63FF97-BC3C-16EE-8382-847328D74B2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59" descr="A screenshot of a graph&#10;&#10;Description automatically generated">
                      <a:extLst>
                        <a:ext uri="{FF2B5EF4-FFF2-40B4-BE49-F238E27FC236}">
                          <a16:creationId xmlns:a16="http://schemas.microsoft.com/office/drawing/2014/main" id="{1B63FF97-BC3C-16EE-8382-847328D74B26}"/>
                        </a:ext>
                      </a:extLst>
                    </pic:cNvPr>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5731510" cy="8044815"/>
                    </a:xfrm>
                    <a:prstGeom prst="rect">
                      <a:avLst/>
                    </a:prstGeom>
                  </pic:spPr>
                </pic:pic>
              </a:graphicData>
            </a:graphic>
            <wp14:sizeRelH relativeFrom="page">
              <wp14:pctWidth>0</wp14:pctWidth>
            </wp14:sizeRelH>
            <wp14:sizeRelV relativeFrom="page">
              <wp14:pctHeight>0</wp14:pctHeight>
            </wp14:sizeRelV>
          </wp:anchor>
        </w:drawing>
      </w:r>
    </w:p>
    <w:p w14:paraId="7567A026" w14:textId="6B82D5DE" w:rsidR="00C55240" w:rsidRDefault="00C55240" w:rsidP="00D3483E">
      <w:pPr>
        <w:spacing w:line="320" w:lineRule="exact"/>
      </w:pPr>
    </w:p>
    <w:p w14:paraId="033D0D25" w14:textId="77777777" w:rsidR="00187F14" w:rsidRDefault="00187F14" w:rsidP="00D3483E">
      <w:pPr>
        <w:spacing w:line="320" w:lineRule="exact"/>
      </w:pPr>
    </w:p>
    <w:p w14:paraId="2D6A6167" w14:textId="7597872B" w:rsidR="0000756F" w:rsidRDefault="0000756F" w:rsidP="00D3483E">
      <w:pPr>
        <w:spacing w:line="320" w:lineRule="exact"/>
      </w:pPr>
      <w:r>
        <w:br w:type="page"/>
      </w:r>
    </w:p>
    <w:p w14:paraId="54BFC1B7" w14:textId="58F77DDF" w:rsidR="0000756F" w:rsidRPr="0000756F" w:rsidRDefault="0000756F" w:rsidP="00D3483E">
      <w:pPr>
        <w:spacing w:line="320" w:lineRule="exact"/>
      </w:pPr>
      <w:r w:rsidRPr="0000756F">
        <w:rPr>
          <w:lang w:val="en-CA"/>
        </w:rPr>
        <w:lastRenderedPageBreak/>
        <w:t>Figure 2. Graphical Presentation of Results</w:t>
      </w:r>
    </w:p>
    <w:p w14:paraId="512980DE" w14:textId="29A4C9CD" w:rsidR="0000756F" w:rsidRDefault="00187F14" w:rsidP="00D3483E">
      <w:pPr>
        <w:spacing w:line="320" w:lineRule="exact"/>
      </w:pPr>
      <w:r w:rsidRPr="0000756F">
        <w:rPr>
          <w:noProof/>
        </w:rPr>
        <w:drawing>
          <wp:anchor distT="0" distB="0" distL="114300" distR="114300" simplePos="0" relativeHeight="251659264" behindDoc="0" locked="0" layoutInCell="1" allowOverlap="1" wp14:anchorId="150AD562" wp14:editId="55CFF449">
            <wp:simplePos x="0" y="0"/>
            <wp:positionH relativeFrom="column">
              <wp:posOffset>-42222</wp:posOffset>
            </wp:positionH>
            <wp:positionV relativeFrom="paragraph">
              <wp:posOffset>144673</wp:posOffset>
            </wp:positionV>
            <wp:extent cx="5731510" cy="6068695"/>
            <wp:effectExtent l="0" t="0" r="2540" b="8255"/>
            <wp:wrapNone/>
            <wp:docPr id="45" name="Content Placeholder 4" descr="Graphical user interface, application&#10;&#10;Description automatically generated">
              <a:extLst xmlns:a="http://schemas.openxmlformats.org/drawingml/2006/main">
                <a:ext uri="{FF2B5EF4-FFF2-40B4-BE49-F238E27FC236}">
                  <a16:creationId xmlns:a16="http://schemas.microsoft.com/office/drawing/2014/main" id="{AAE9775D-43B6-1721-C351-1A74B19935C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Content Placeholder 4" descr="Graphical user interface, application&#10;&#10;Description automatically generated">
                      <a:extLst>
                        <a:ext uri="{FF2B5EF4-FFF2-40B4-BE49-F238E27FC236}">
                          <a16:creationId xmlns:a16="http://schemas.microsoft.com/office/drawing/2014/main" id="{AAE9775D-43B6-1721-C351-1A74B19935C1}"/>
                        </a:ext>
                      </a:extLst>
                    </pic:cNvPr>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6068695"/>
                    </a:xfrm>
                    <a:prstGeom prst="rect">
                      <a:avLst/>
                    </a:prstGeom>
                  </pic:spPr>
                </pic:pic>
              </a:graphicData>
            </a:graphic>
            <wp14:sizeRelH relativeFrom="page">
              <wp14:pctWidth>0</wp14:pctWidth>
            </wp14:sizeRelH>
            <wp14:sizeRelV relativeFrom="page">
              <wp14:pctHeight>0</wp14:pctHeight>
            </wp14:sizeRelV>
          </wp:anchor>
        </w:drawing>
      </w:r>
    </w:p>
    <w:p w14:paraId="1BDF466C" w14:textId="197C8F93" w:rsidR="0000756F" w:rsidRDefault="0000756F" w:rsidP="00D3483E">
      <w:pPr>
        <w:spacing w:line="320" w:lineRule="exact"/>
      </w:pPr>
      <w:r>
        <w:br w:type="page"/>
      </w:r>
    </w:p>
    <w:p w14:paraId="5A9CC8ED" w14:textId="77777777" w:rsidR="0000756F" w:rsidRDefault="0000756F" w:rsidP="00D3483E">
      <w:pPr>
        <w:spacing w:line="320" w:lineRule="exact"/>
      </w:pPr>
    </w:p>
    <w:p w14:paraId="7255E40E" w14:textId="77777777" w:rsidR="0000756F" w:rsidRPr="00C55240" w:rsidRDefault="0000756F" w:rsidP="00D3483E">
      <w:pPr>
        <w:spacing w:line="320" w:lineRule="exact"/>
      </w:pPr>
    </w:p>
    <w:sectPr w:rsidR="0000756F" w:rsidRPr="00C55240">
      <w:footerReference w:type="default" r:id="rId14"/>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Bas Janssen" w:date="2025-12-12T12:37:00Z" w:initials="BJ">
    <w:p w14:paraId="057E7D47" w14:textId="77777777" w:rsidR="003950C1" w:rsidRDefault="003950C1" w:rsidP="003950C1">
      <w:pPr>
        <w:pStyle w:val="CommentText"/>
      </w:pPr>
      <w:r>
        <w:rPr>
          <w:rStyle w:val="CommentReference"/>
        </w:rPr>
        <w:annotationRef/>
      </w:r>
      <w:r>
        <w:t>Not sure if we need this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57E7D4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83778A9" w16cex:dateUtc="2025-12-12T11:3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57E7D47" w16cid:durableId="483778A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7F450F" w14:textId="77777777" w:rsidR="00166BE1" w:rsidRDefault="00166BE1" w:rsidP="00827F3A">
      <w:pPr>
        <w:spacing w:after="0" w:line="240" w:lineRule="auto"/>
      </w:pPr>
      <w:r>
        <w:separator/>
      </w:r>
    </w:p>
  </w:endnote>
  <w:endnote w:type="continuationSeparator" w:id="0">
    <w:p w14:paraId="7CB8E925" w14:textId="77777777" w:rsidR="00166BE1" w:rsidRDefault="00166BE1" w:rsidP="00827F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5723509"/>
      <w:docPartObj>
        <w:docPartGallery w:val="Page Numbers (Bottom of Page)"/>
        <w:docPartUnique/>
      </w:docPartObj>
    </w:sdtPr>
    <w:sdtEndPr>
      <w:rPr>
        <w:noProof/>
      </w:rPr>
    </w:sdtEndPr>
    <w:sdtContent>
      <w:p w14:paraId="0F3ACA03" w14:textId="64A0F6EA" w:rsidR="009F2782" w:rsidRDefault="009F278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6349F9E" w14:textId="77777777" w:rsidR="009F2782" w:rsidRDefault="009F278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9A51FB" w14:textId="77777777" w:rsidR="00166BE1" w:rsidRDefault="00166BE1" w:rsidP="00827F3A">
      <w:pPr>
        <w:spacing w:after="0" w:line="240" w:lineRule="auto"/>
      </w:pPr>
      <w:r>
        <w:separator/>
      </w:r>
    </w:p>
  </w:footnote>
  <w:footnote w:type="continuationSeparator" w:id="0">
    <w:p w14:paraId="418A7A57" w14:textId="77777777" w:rsidR="00166BE1" w:rsidRDefault="00166BE1" w:rsidP="00827F3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8E780C"/>
    <w:multiLevelType w:val="hybridMultilevel"/>
    <w:tmpl w:val="73D2E05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5E250B1C"/>
    <w:multiLevelType w:val="hybridMultilevel"/>
    <w:tmpl w:val="B4CEB400"/>
    <w:lvl w:ilvl="0" w:tplc="10090001">
      <w:start w:val="1"/>
      <w:numFmt w:val="bullet"/>
      <w:lvlText w:val=""/>
      <w:lvlJc w:val="left"/>
      <w:pPr>
        <w:ind w:left="720" w:hanging="360"/>
      </w:pPr>
      <w:rPr>
        <w:rFonts w:ascii="Symbol" w:hAnsi="Symbol"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68555168"/>
    <w:multiLevelType w:val="multilevel"/>
    <w:tmpl w:val="79845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0585980">
    <w:abstractNumId w:val="0"/>
  </w:num>
  <w:num w:numId="2" w16cid:durableId="1062750248">
    <w:abstractNumId w:val="1"/>
  </w:num>
  <w:num w:numId="3" w16cid:durableId="2102138874">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as Janssen">
    <w15:presenceInfo w15:providerId="AD" w15:userId="S::janssen@euroqol.org::2b0206cc-974d-45ac-b164-c99827fc98e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5240"/>
    <w:rsid w:val="000014CD"/>
    <w:rsid w:val="0000756F"/>
    <w:rsid w:val="000208F2"/>
    <w:rsid w:val="0004008D"/>
    <w:rsid w:val="000445D5"/>
    <w:rsid w:val="00047A4A"/>
    <w:rsid w:val="00060101"/>
    <w:rsid w:val="00091DA2"/>
    <w:rsid w:val="000D7592"/>
    <w:rsid w:val="00113D7D"/>
    <w:rsid w:val="00123F4E"/>
    <w:rsid w:val="00137C8B"/>
    <w:rsid w:val="00166BE1"/>
    <w:rsid w:val="00185F4E"/>
    <w:rsid w:val="00187F14"/>
    <w:rsid w:val="0019421F"/>
    <w:rsid w:val="001A4D64"/>
    <w:rsid w:val="001C63ED"/>
    <w:rsid w:val="002009D7"/>
    <w:rsid w:val="00212820"/>
    <w:rsid w:val="0022203E"/>
    <w:rsid w:val="0023758A"/>
    <w:rsid w:val="0025493B"/>
    <w:rsid w:val="0026609F"/>
    <w:rsid w:val="002836A6"/>
    <w:rsid w:val="002C1AD5"/>
    <w:rsid w:val="002C3A53"/>
    <w:rsid w:val="00307814"/>
    <w:rsid w:val="00362B03"/>
    <w:rsid w:val="0036538D"/>
    <w:rsid w:val="003769F0"/>
    <w:rsid w:val="003950C1"/>
    <w:rsid w:val="003B1213"/>
    <w:rsid w:val="004129E4"/>
    <w:rsid w:val="004210F4"/>
    <w:rsid w:val="004228A7"/>
    <w:rsid w:val="0042588D"/>
    <w:rsid w:val="00425A12"/>
    <w:rsid w:val="00434465"/>
    <w:rsid w:val="00447A1E"/>
    <w:rsid w:val="004626ED"/>
    <w:rsid w:val="004D2106"/>
    <w:rsid w:val="004E18EE"/>
    <w:rsid w:val="004E38AC"/>
    <w:rsid w:val="00515612"/>
    <w:rsid w:val="00530FB2"/>
    <w:rsid w:val="00531F58"/>
    <w:rsid w:val="00534514"/>
    <w:rsid w:val="00575833"/>
    <w:rsid w:val="005B2C27"/>
    <w:rsid w:val="005B504E"/>
    <w:rsid w:val="006815E5"/>
    <w:rsid w:val="006A443B"/>
    <w:rsid w:val="006C2668"/>
    <w:rsid w:val="006D2A03"/>
    <w:rsid w:val="006E4E05"/>
    <w:rsid w:val="00740AEA"/>
    <w:rsid w:val="007646DC"/>
    <w:rsid w:val="007650F3"/>
    <w:rsid w:val="00782A43"/>
    <w:rsid w:val="00827F3A"/>
    <w:rsid w:val="00831540"/>
    <w:rsid w:val="00841AC5"/>
    <w:rsid w:val="0084735D"/>
    <w:rsid w:val="00853F66"/>
    <w:rsid w:val="008E3A07"/>
    <w:rsid w:val="008E4CB6"/>
    <w:rsid w:val="008F555C"/>
    <w:rsid w:val="00903CB8"/>
    <w:rsid w:val="00907869"/>
    <w:rsid w:val="00913210"/>
    <w:rsid w:val="00913B47"/>
    <w:rsid w:val="00931240"/>
    <w:rsid w:val="009325E6"/>
    <w:rsid w:val="00987034"/>
    <w:rsid w:val="009A038E"/>
    <w:rsid w:val="009D7EE1"/>
    <w:rsid w:val="009F2782"/>
    <w:rsid w:val="009F3DE2"/>
    <w:rsid w:val="009F5427"/>
    <w:rsid w:val="00A06805"/>
    <w:rsid w:val="00A248F5"/>
    <w:rsid w:val="00A3429F"/>
    <w:rsid w:val="00A42906"/>
    <w:rsid w:val="00A5015F"/>
    <w:rsid w:val="00A522C8"/>
    <w:rsid w:val="00AB6F2C"/>
    <w:rsid w:val="00AC4FB7"/>
    <w:rsid w:val="00AE160A"/>
    <w:rsid w:val="00B04AF7"/>
    <w:rsid w:val="00B27349"/>
    <w:rsid w:val="00B6265F"/>
    <w:rsid w:val="00B81B59"/>
    <w:rsid w:val="00B95B48"/>
    <w:rsid w:val="00B96534"/>
    <w:rsid w:val="00B9791F"/>
    <w:rsid w:val="00BB134A"/>
    <w:rsid w:val="00BD13FB"/>
    <w:rsid w:val="00C161FA"/>
    <w:rsid w:val="00C165BD"/>
    <w:rsid w:val="00C256AD"/>
    <w:rsid w:val="00C30E8A"/>
    <w:rsid w:val="00C338A1"/>
    <w:rsid w:val="00C34E3A"/>
    <w:rsid w:val="00C508B0"/>
    <w:rsid w:val="00C54C0E"/>
    <w:rsid w:val="00C55240"/>
    <w:rsid w:val="00CD75C1"/>
    <w:rsid w:val="00D03071"/>
    <w:rsid w:val="00D21ECC"/>
    <w:rsid w:val="00D3483E"/>
    <w:rsid w:val="00D42D65"/>
    <w:rsid w:val="00D705E5"/>
    <w:rsid w:val="00D72C32"/>
    <w:rsid w:val="00D75ACD"/>
    <w:rsid w:val="00D90829"/>
    <w:rsid w:val="00DB6566"/>
    <w:rsid w:val="00DE1961"/>
    <w:rsid w:val="00E012F0"/>
    <w:rsid w:val="00E04EAD"/>
    <w:rsid w:val="00E56DDD"/>
    <w:rsid w:val="00E7248E"/>
    <w:rsid w:val="00E8793E"/>
    <w:rsid w:val="00EA6FAA"/>
    <w:rsid w:val="00EA7AFA"/>
    <w:rsid w:val="00EC1343"/>
    <w:rsid w:val="00EF3334"/>
    <w:rsid w:val="00FD2C60"/>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84835D"/>
  <w15:chartTrackingRefBased/>
  <w15:docId w15:val="{BBC8F3EC-A0B0-4D0E-9F4E-B845924FAA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52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52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52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52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52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52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52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52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52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52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52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52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52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52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52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52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52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5240"/>
    <w:rPr>
      <w:rFonts w:eastAsiaTheme="majorEastAsia" w:cstheme="majorBidi"/>
      <w:color w:val="272727" w:themeColor="text1" w:themeTint="D8"/>
    </w:rPr>
  </w:style>
  <w:style w:type="paragraph" w:styleId="Title">
    <w:name w:val="Title"/>
    <w:basedOn w:val="Normal"/>
    <w:next w:val="Normal"/>
    <w:link w:val="TitleChar"/>
    <w:uiPriority w:val="10"/>
    <w:qFormat/>
    <w:rsid w:val="00C552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52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52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52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5240"/>
    <w:pPr>
      <w:spacing w:before="160"/>
      <w:jc w:val="center"/>
    </w:pPr>
    <w:rPr>
      <w:i/>
      <w:iCs/>
      <w:color w:val="404040" w:themeColor="text1" w:themeTint="BF"/>
    </w:rPr>
  </w:style>
  <w:style w:type="character" w:customStyle="1" w:styleId="QuoteChar">
    <w:name w:val="Quote Char"/>
    <w:basedOn w:val="DefaultParagraphFont"/>
    <w:link w:val="Quote"/>
    <w:uiPriority w:val="29"/>
    <w:rsid w:val="00C55240"/>
    <w:rPr>
      <w:i/>
      <w:iCs/>
      <w:color w:val="404040" w:themeColor="text1" w:themeTint="BF"/>
    </w:rPr>
  </w:style>
  <w:style w:type="paragraph" w:styleId="ListParagraph">
    <w:name w:val="List Paragraph"/>
    <w:basedOn w:val="Normal"/>
    <w:link w:val="ListParagraphChar"/>
    <w:uiPriority w:val="34"/>
    <w:qFormat/>
    <w:rsid w:val="00C55240"/>
    <w:pPr>
      <w:ind w:left="720"/>
      <w:contextualSpacing/>
    </w:pPr>
  </w:style>
  <w:style w:type="character" w:styleId="IntenseEmphasis">
    <w:name w:val="Intense Emphasis"/>
    <w:basedOn w:val="DefaultParagraphFont"/>
    <w:uiPriority w:val="21"/>
    <w:qFormat/>
    <w:rsid w:val="00C55240"/>
    <w:rPr>
      <w:i/>
      <w:iCs/>
      <w:color w:val="0F4761" w:themeColor="accent1" w:themeShade="BF"/>
    </w:rPr>
  </w:style>
  <w:style w:type="paragraph" w:styleId="IntenseQuote">
    <w:name w:val="Intense Quote"/>
    <w:basedOn w:val="Normal"/>
    <w:next w:val="Normal"/>
    <w:link w:val="IntenseQuoteChar"/>
    <w:uiPriority w:val="30"/>
    <w:qFormat/>
    <w:rsid w:val="00C552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5240"/>
    <w:rPr>
      <w:i/>
      <w:iCs/>
      <w:color w:val="0F4761" w:themeColor="accent1" w:themeShade="BF"/>
    </w:rPr>
  </w:style>
  <w:style w:type="character" w:styleId="IntenseReference">
    <w:name w:val="Intense Reference"/>
    <w:basedOn w:val="DefaultParagraphFont"/>
    <w:uiPriority w:val="32"/>
    <w:qFormat/>
    <w:rsid w:val="00C55240"/>
    <w:rPr>
      <w:b/>
      <w:bCs/>
      <w:smallCaps/>
      <w:color w:val="0F4761" w:themeColor="accent1" w:themeShade="BF"/>
      <w:spacing w:val="5"/>
    </w:rPr>
  </w:style>
  <w:style w:type="paragraph" w:styleId="NoSpacing">
    <w:name w:val="No Spacing"/>
    <w:uiPriority w:val="1"/>
    <w:qFormat/>
    <w:rsid w:val="00A522C8"/>
    <w:pPr>
      <w:spacing w:after="0" w:line="240" w:lineRule="auto"/>
    </w:pPr>
  </w:style>
  <w:style w:type="character" w:customStyle="1" w:styleId="ListParagraphChar">
    <w:name w:val="List Paragraph Char"/>
    <w:basedOn w:val="DefaultParagraphFont"/>
    <w:link w:val="ListParagraph"/>
    <w:uiPriority w:val="34"/>
    <w:rsid w:val="00CD75C1"/>
  </w:style>
  <w:style w:type="character" w:styleId="CommentReference">
    <w:name w:val="annotation reference"/>
    <w:basedOn w:val="DefaultParagraphFont"/>
    <w:uiPriority w:val="99"/>
    <w:semiHidden/>
    <w:unhideWhenUsed/>
    <w:rsid w:val="003950C1"/>
    <w:rPr>
      <w:sz w:val="16"/>
      <w:szCs w:val="16"/>
    </w:rPr>
  </w:style>
  <w:style w:type="paragraph" w:styleId="CommentText">
    <w:name w:val="annotation text"/>
    <w:basedOn w:val="Normal"/>
    <w:link w:val="CommentTextChar"/>
    <w:uiPriority w:val="99"/>
    <w:unhideWhenUsed/>
    <w:rsid w:val="003950C1"/>
    <w:pPr>
      <w:spacing w:line="240" w:lineRule="auto"/>
    </w:pPr>
    <w:rPr>
      <w:sz w:val="20"/>
      <w:szCs w:val="20"/>
    </w:rPr>
  </w:style>
  <w:style w:type="character" w:customStyle="1" w:styleId="CommentTextChar">
    <w:name w:val="Comment Text Char"/>
    <w:basedOn w:val="DefaultParagraphFont"/>
    <w:link w:val="CommentText"/>
    <w:uiPriority w:val="99"/>
    <w:rsid w:val="003950C1"/>
    <w:rPr>
      <w:sz w:val="20"/>
      <w:szCs w:val="20"/>
    </w:rPr>
  </w:style>
  <w:style w:type="paragraph" w:styleId="CommentSubject">
    <w:name w:val="annotation subject"/>
    <w:basedOn w:val="CommentText"/>
    <w:next w:val="CommentText"/>
    <w:link w:val="CommentSubjectChar"/>
    <w:uiPriority w:val="99"/>
    <w:semiHidden/>
    <w:unhideWhenUsed/>
    <w:rsid w:val="003950C1"/>
    <w:rPr>
      <w:b/>
      <w:bCs/>
    </w:rPr>
  </w:style>
  <w:style w:type="character" w:customStyle="1" w:styleId="CommentSubjectChar">
    <w:name w:val="Comment Subject Char"/>
    <w:basedOn w:val="CommentTextChar"/>
    <w:link w:val="CommentSubject"/>
    <w:uiPriority w:val="99"/>
    <w:semiHidden/>
    <w:rsid w:val="003950C1"/>
    <w:rPr>
      <w:b/>
      <w:bCs/>
      <w:sz w:val="20"/>
      <w:szCs w:val="20"/>
    </w:rPr>
  </w:style>
  <w:style w:type="table" w:styleId="TableGrid">
    <w:name w:val="Table Grid"/>
    <w:basedOn w:val="TableNormal"/>
    <w:uiPriority w:val="39"/>
    <w:rsid w:val="00B273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04AF7"/>
    <w:pPr>
      <w:spacing w:before="100" w:beforeAutospacing="1" w:after="100" w:afterAutospacing="1" w:line="240" w:lineRule="auto"/>
    </w:pPr>
    <w:rPr>
      <w:rFonts w:ascii="Times New Roman" w:eastAsia="Times New Roman" w:hAnsi="Times New Roman" w:cs="Times New Roman"/>
      <w:kern w:val="0"/>
      <w:sz w:val="24"/>
      <w:szCs w:val="24"/>
      <w:lang w:eastAsia="en-NL"/>
      <w14:ligatures w14:val="none"/>
    </w:rPr>
  </w:style>
  <w:style w:type="paragraph" w:styleId="Header">
    <w:name w:val="header"/>
    <w:basedOn w:val="Normal"/>
    <w:link w:val="HeaderChar"/>
    <w:uiPriority w:val="99"/>
    <w:unhideWhenUsed/>
    <w:rsid w:val="00827F3A"/>
    <w:pPr>
      <w:tabs>
        <w:tab w:val="center" w:pos="4513"/>
        <w:tab w:val="right" w:pos="9026"/>
      </w:tabs>
      <w:spacing w:after="0" w:line="240" w:lineRule="auto"/>
    </w:pPr>
  </w:style>
  <w:style w:type="character" w:customStyle="1" w:styleId="HeaderChar">
    <w:name w:val="Header Char"/>
    <w:basedOn w:val="DefaultParagraphFont"/>
    <w:link w:val="Header"/>
    <w:uiPriority w:val="99"/>
    <w:rsid w:val="00827F3A"/>
  </w:style>
  <w:style w:type="paragraph" w:styleId="Footer">
    <w:name w:val="footer"/>
    <w:basedOn w:val="Normal"/>
    <w:link w:val="FooterChar"/>
    <w:uiPriority w:val="99"/>
    <w:unhideWhenUsed/>
    <w:rsid w:val="00827F3A"/>
    <w:pPr>
      <w:tabs>
        <w:tab w:val="center" w:pos="4513"/>
        <w:tab w:val="right" w:pos="9026"/>
      </w:tabs>
      <w:spacing w:after="0" w:line="240" w:lineRule="auto"/>
    </w:pPr>
  </w:style>
  <w:style w:type="character" w:customStyle="1" w:styleId="FooterChar">
    <w:name w:val="Footer Char"/>
    <w:basedOn w:val="DefaultParagraphFont"/>
    <w:link w:val="Footer"/>
    <w:uiPriority w:val="99"/>
    <w:rsid w:val="00827F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ntTable" Target="fontTab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0E34E1-DEE7-48D3-930F-8130052A9A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2534</Words>
  <Characters>14446</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Bas Janssen</dc:creator>
  <cp:keywords/>
  <dc:description/>
  <cp:lastModifiedBy>Bas Janssen</cp:lastModifiedBy>
  <cp:revision>113</cp:revision>
  <dcterms:created xsi:type="dcterms:W3CDTF">2025-11-25T15:49:00Z</dcterms:created>
  <dcterms:modified xsi:type="dcterms:W3CDTF">2026-01-08T14:41:00Z</dcterms:modified>
</cp:coreProperties>
</file>