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56.png" ContentType="image/png"/>
  <Override PartName="/word/media/rId59.png" ContentType="image/png"/>
  <Override PartName="/word/media/rId46.png" ContentType="image/png"/>
  <Override PartName="/word/media/rId49.png" ContentType="image/png"/>
  <Override PartName="/word/media/rId63.png" ContentType="image/png"/>
  <Override PartName="/word/media/rId66.png" ContentType="image/png"/>
  <Override PartName="/word/media/rId73.png" ContentType="image/png"/>
  <Override PartName="/word/media/rId76.png" ContentType="image/png"/>
  <Override PartName="/word/media/rId79.png" ContentType="image/png"/>
  <Override PartName="/word/media/rId83.png" ContentType="image/png"/>
  <Override PartName="/word/media/rId86.png" ContentType="image/png"/>
  <Override PartName="/word/media/rId69.png" ContentType="image/png"/>
  <Override PartName="/word/media/rId39.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42.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End-to-End MLOps Pipeline for Heart Disease Risk Prediction</w:t>
      </w:r>
    </w:p>
    <w:p>
      <w:pPr>
        <w:pStyle w:val="Author"/>
      </w:pPr>
      <w:r>
        <w:t xml:space="preserve">Deepanshu Kumar Mathur (2025AE05095)</w:t>
      </w:r>
    </w:p>
    <w:p>
      <w:pPr>
        <w:pStyle w:val="Date"/>
      </w:pPr>
      <w:r>
        <w:t xml:space="preserve">2026-10-20</w:t>
      </w:r>
    </w:p>
    <w:p>
      <w:pPr>
        <w:pStyle w:val="Heading1"/>
      </w:pPr>
      <w:bookmarkStart w:id="9" w:name="_introduction"/>
      <w:r>
        <w:t xml:space="preserve">1. Introduction</w:t>
      </w:r>
      <w:bookmarkEnd w:id="9"/>
    </w:p>
    <w:p>
      <w:pPr>
        <w:pStyle w:val="FirstParagraph"/>
      </w:pPr>
      <w:r>
        <w:t xml:space="preserve">This report documents an end-to-end MLOps solution that predicts the presence of heart disease from routine clinical measurements and serves the prediction as a monitored, containerised API. The work covers the whole lifecycle required by the assignment: data acquisition and exploratory analysis, feature engineering and model development, experiment tracking with MLflow, reproducible packaging, automated testing and CI/CD with GitHub Actions, Docker containerisation, Kubernetes deployment, and monitoring with Prometheus and Grafana.</w:t>
      </w:r>
    </w:p>
    <w:p>
      <w:pPr>
        <w:pStyle w:val="BodyText"/>
      </w:pPr>
      <w:r>
        <w:rPr>
          <w:b/>
          <w:bCs/>
        </w:rPr>
        <w:t xml:space="preserve">Code repository:</w:t>
      </w:r>
      <w:r>
        <w:t xml:space="preserve"> </w:t>
      </w:r>
      <w:r>
        <w:t xml:space="preserve">https://github.com/Mathurd96/heart-disease-mlops</w:t>
      </w:r>
    </w:p>
    <w:p>
      <w:pPr>
        <w:pStyle w:val="BodyText"/>
      </w:pPr>
      <w:r>
        <w:rPr>
          <w:b/>
          <w:bCs/>
        </w:rPr>
        <w:t xml:space="preserve">Problem.</w:t>
      </w:r>
      <w:r>
        <w:t xml:space="preserve"> </w:t>
      </w:r>
      <w:r>
        <w:t xml:space="preserve">Given 13 patient attributes (age, sex, chest-pain type, blood pressure, cholesterol, ECG and exercise-test results, and so on), classify whether the patient has angiographic heart disease (</w:t>
      </w:r>
      <w:r>
        <w:rPr>
          <w:rStyle w:val="VerbatimChar"/>
        </w:rPr>
        <w:t xml:space="preserve">target = 1</w:t>
      </w:r>
      <w:r>
        <w:t xml:space="preserve">) or not (</w:t>
      </w:r>
      <w:r>
        <w:rPr>
          <w:rStyle w:val="VerbatimChar"/>
        </w:rPr>
        <w:t xml:space="preserve">target = 0</w:t>
      </w:r>
      <w:r>
        <w:t xml:space="preserve">). The model returns a prediction together with a confidence value, so a downstream consumer can decide how much to trust it.</w:t>
      </w:r>
    </w:p>
    <w:p>
      <w:pPr>
        <w:pStyle w:val="BodyText"/>
      </w:pPr>
      <w:r>
        <w:rPr>
          <w:b/>
          <w:bCs/>
        </w:rPr>
        <w:t xml:space="preserve">Scope note.</w:t>
      </w:r>
      <w:r>
        <w:t xml:space="preserve"> </w:t>
      </w:r>
      <w:r>
        <w:t xml:space="preserve">This is an educational project. The model is trained on a small public dataset and is</w:t>
      </w:r>
      <w:r>
        <w:t xml:space="preserve"> </w:t>
      </w:r>
      <w:r>
        <w:rPr>
          <w:b/>
          <w:bCs/>
        </w:rPr>
        <w:t xml:space="preserve">not</w:t>
      </w:r>
      <w:r>
        <w:t xml:space="preserve"> </w:t>
      </w:r>
      <w:r>
        <w:t xml:space="preserve">a medical device; its output must not be used for clinical decisions.</w:t>
      </w:r>
    </w:p>
    <w:p>
      <w:pPr>
        <w:pStyle w:val="Heading1"/>
      </w:pPr>
      <w:bookmarkStart w:id="10" w:name="_bda785702dc87a1519c8c1e12259a8cd1ac90f4"/>
      <w:r>
        <w:t xml:space="preserve">2. Setup and installation</w:t>
      </w:r>
      <w:bookmarkEnd w:id="10"/>
    </w:p>
    <w:p>
      <w:pPr>
        <w:pStyle w:val="FirstParagraph"/>
      </w:pPr>
      <w:r>
        <w:rPr>
          <w:b/>
          <w:bCs/>
        </w:rPr>
        <w:t xml:space="preserve">Prerequisites:</w:t>
      </w:r>
      <w:r>
        <w:t xml:space="preserve"> </w:t>
      </w:r>
      <w:r>
        <w:t xml:space="preserve">Python 3.12, Git, Docker; for the deployment part additionally Minikube (or Docker Desktop Kubernetes) and</w:t>
      </w:r>
      <w:r>
        <w:t xml:space="preserve"> </w:t>
      </w:r>
      <w:r>
        <w:rPr>
          <w:rStyle w:val="VerbatimChar"/>
        </w:rPr>
        <w:t xml:space="preserve">kubectl</w:t>
      </w:r>
      <w:r>
        <w:t xml:space="preserve">.</w:t>
      </w:r>
    </w:p>
    <w:p>
      <w:pPr>
        <w:pStyle w:val="SourceCode"/>
      </w:pPr>
      <w:r>
        <w:rPr>
          <w:rStyle w:val="FunctionTok"/>
        </w:rPr>
        <w:t xml:space="preserve">git</w:t>
      </w:r>
      <w:r>
        <w:rPr>
          <w:rStyle w:val="NormalTok"/>
        </w:rPr>
        <w:t xml:space="preserve"> clone https://github.com/Mathurd96/heart-disease-mlops </w:t>
      </w:r>
      <w:r>
        <w:rPr>
          <w:rStyle w:val="KeywordTok"/>
        </w:rPr>
        <w:t xml:space="preserve">&amp;&amp;</w:t>
      </w:r>
      <w:r>
        <w:rPr>
          <w:rStyle w:val="NormalTok"/>
        </w:rPr>
        <w:t xml:space="preserve"> </w:t>
      </w:r>
      <w:r>
        <w:rPr>
          <w:rStyle w:val="BuiltInTok"/>
        </w:rPr>
        <w:t xml:space="preserve">cd</w:t>
      </w:r>
      <w:r>
        <w:rPr>
          <w:rStyle w:val="NormalTok"/>
        </w:rPr>
        <w:t xml:space="preserve"> heart-disease-mlops</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requirements-dev.txt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r>
        <w:br/>
      </w:r>
      <w:r>
        <w:br/>
      </w:r>
      <w:r>
        <w:rPr>
          <w:rStyle w:val="ExtensionTok"/>
        </w:rPr>
        <w:t xml:space="preserve">python</w:t>
      </w:r>
      <w:r>
        <w:rPr>
          <w:rStyle w:val="NormalTok"/>
        </w:rPr>
        <w:t xml:space="preserve"> scripts/download_data.py       </w:t>
      </w:r>
      <w:r>
        <w:rPr>
          <w:rStyle w:val="CommentTok"/>
        </w:rPr>
        <w:t xml:space="preserve"># download + clean the UCI data</w:t>
      </w:r>
      <w:r>
        <w:br/>
      </w:r>
      <w:r>
        <w:rPr>
          <w:rStyle w:val="ExtensionTok"/>
        </w:rPr>
        <w:t xml:space="preserve">python</w:t>
      </w:r>
      <w:r>
        <w:rPr>
          <w:rStyle w:val="NormalTok"/>
        </w:rPr>
        <w:t xml:space="preserve"> scripts/eda.py                 </w:t>
      </w:r>
      <w:r>
        <w:rPr>
          <w:rStyle w:val="CommentTok"/>
        </w:rPr>
        <w:t xml:space="preserve"># EDA figures -&gt; reports/figures/eda</w:t>
      </w:r>
      <w:r>
        <w:br/>
      </w:r>
      <w:r>
        <w:rPr>
          <w:rStyle w:val="ExtensionTok"/>
        </w:rPr>
        <w:t xml:space="preserve">python</w:t>
      </w:r>
      <w:r>
        <w:rPr>
          <w:rStyle w:val="NormalTok"/>
        </w:rPr>
        <w:t xml:space="preserve"> </w:t>
      </w:r>
      <w:r>
        <w:rPr>
          <w:rStyle w:val="AttributeTok"/>
        </w:rPr>
        <w:t xml:space="preserve">-m</w:t>
      </w:r>
      <w:r>
        <w:rPr>
          <w:rStyle w:val="NormalTok"/>
        </w:rPr>
        <w:t xml:space="preserve"> heart.train                 </w:t>
      </w:r>
      <w:r>
        <w:rPr>
          <w:rStyle w:val="CommentTok"/>
        </w:rPr>
        <w:t xml:space="preserve"># tune, evaluate, track, save model</w:t>
      </w:r>
      <w:r>
        <w:br/>
      </w:r>
      <w:r>
        <w:rPr>
          <w:rStyle w:val="ExtensionTok"/>
        </w:rPr>
        <w:t xml:space="preserve">pytest</w:t>
      </w:r>
      <w:r>
        <w:rPr>
          <w:rStyle w:val="NormalTok"/>
        </w:rPr>
        <w:t xml:space="preserve">                                </w:t>
      </w:r>
      <w:r>
        <w:rPr>
          <w:rStyle w:val="CommentTok"/>
        </w:rPr>
        <w:t xml:space="preserve"># unit tests</w:t>
      </w:r>
      <w:r>
        <w:br/>
      </w:r>
      <w:r>
        <w:rPr>
          <w:rStyle w:val="ExtensionTok"/>
        </w:rPr>
        <w:t xml:space="preserve">mlflow</w:t>
      </w:r>
      <w:r>
        <w:rPr>
          <w:rStyle w:val="NormalTok"/>
        </w:rPr>
        <w:t xml:space="preserve"> ui </w:t>
      </w:r>
      <w:r>
        <w:rPr>
          <w:rStyle w:val="AttributeTok"/>
        </w:rPr>
        <w:t xml:space="preserve">--backend-store-uri</w:t>
      </w:r>
      <w:r>
        <w:rPr>
          <w:rStyle w:val="NormalTok"/>
        </w:rPr>
        <w:t xml:space="preserve"> sqlite:///mlflow.db   </w:t>
      </w:r>
      <w:r>
        <w:rPr>
          <w:rStyle w:val="CommentTok"/>
        </w:rPr>
        <w:t xml:space="preserve"># browse experiments</w:t>
      </w:r>
      <w:r>
        <w:br/>
      </w:r>
      <w:r>
        <w:rPr>
          <w:rStyle w:val="ExtensionTok"/>
        </w:rPr>
        <w:t xml:space="preserve">uvicorn</w:t>
      </w:r>
      <w:r>
        <w:rPr>
          <w:rStyle w:val="NormalTok"/>
        </w:rPr>
        <w:t xml:space="preserve"> heart.api.app:app </w:t>
      </w:r>
      <w:r>
        <w:rPr>
          <w:rStyle w:val="AttributeTok"/>
        </w:rPr>
        <w:t xml:space="preserve">--port</w:t>
      </w:r>
      <w:r>
        <w:rPr>
          <w:rStyle w:val="NormalTok"/>
        </w:rPr>
        <w:t xml:space="preserve"> 8000 </w:t>
      </w:r>
      <w:r>
        <w:rPr>
          <w:rStyle w:val="CommentTok"/>
        </w:rPr>
        <w:t xml:space="preserve"># run the API locally</w:t>
      </w:r>
    </w:p>
    <w:p>
      <w:pPr>
        <w:pStyle w:val="FirstParagraph"/>
      </w:pPr>
      <w:r>
        <w:t xml:space="preserve">All scripts run from a clean checkout using only</w:t>
      </w:r>
      <w:r>
        <w:t xml:space="preserve"> </w:t>
      </w:r>
      <w:r>
        <w:rPr>
          <w:rStyle w:val="VerbatimChar"/>
        </w:rPr>
        <w:t xml:space="preserve">requirements.txt</w:t>
      </w:r>
      <w:r>
        <w:t xml:space="preserve">; versions are pinned so that results are reproducible. A</w:t>
      </w:r>
      <w:r>
        <w:t xml:space="preserve"> </w:t>
      </w:r>
      <w:r>
        <w:rPr>
          <w:rStyle w:val="VerbatimChar"/>
        </w:rPr>
        <w:t xml:space="preserve">Makefile</w:t>
      </w:r>
      <w:r>
        <w:t xml:space="preserve"> </w:t>
      </w:r>
      <w:r>
        <w:t xml:space="preserve">wraps each step (</w:t>
      </w:r>
      <w:r>
        <w:rPr>
          <w:rStyle w:val="VerbatimChar"/>
        </w:rPr>
        <w:t xml:space="preserve">make data</w:t>
      </w:r>
      <w:r>
        <w:t xml:space="preserve">,</w:t>
      </w:r>
      <w:r>
        <w:t xml:space="preserve"> </w:t>
      </w:r>
      <w:r>
        <w:rPr>
          <w:rStyle w:val="VerbatimChar"/>
        </w:rPr>
        <w:t xml:space="preserve">make eda</w:t>
      </w:r>
      <w:r>
        <w:t xml:space="preserve">,</w:t>
      </w:r>
      <w:r>
        <w:t xml:space="preserve"> </w:t>
      </w:r>
      <w:r>
        <w:rPr>
          <w:rStyle w:val="VerbatimChar"/>
        </w:rPr>
        <w:t xml:space="preserve">make train</w:t>
      </w:r>
      <w:r>
        <w:t xml:space="preserve">,</w:t>
      </w:r>
      <w:r>
        <w:t xml:space="preserve"> </w:t>
      </w:r>
      <w:r>
        <w:rPr>
          <w:rStyle w:val="VerbatimChar"/>
        </w:rPr>
        <w:t xml:space="preserve">make test</w:t>
      </w:r>
      <w:r>
        <w:t xml:space="preserve">,</w:t>
      </w:r>
      <w:r>
        <w:t xml:space="preserve"> </w:t>
      </w:r>
      <w:r>
        <w:rPr>
          <w:rStyle w:val="VerbatimChar"/>
        </w:rPr>
        <w:t xml:space="preserve">make docker-build</w:t>
      </w:r>
      <w:r>
        <w:t xml:space="preserve">,</w:t>
      </w:r>
      <w:r>
        <w:t xml:space="preserve"> </w:t>
      </w:r>
      <w:r>
        <w:rPr>
          <w:rStyle w:val="VerbatimChar"/>
        </w:rPr>
        <w:t xml:space="preserve">make k8s-deploy</w:t>
      </w:r>
      <w:r>
        <w:t xml:space="preserve">).</w:t>
      </w:r>
    </w:p>
    <w:p>
      <w:pPr>
        <w:pStyle w:val="Heading1"/>
      </w:pPr>
      <w:bookmarkStart w:id="11" w:name="_6ef3b2a006a81d9279b422446adcf6a8a8dec57"/>
      <w:r>
        <w:t xml:space="preserve">3. Data acquisition and cleaning</w:t>
      </w:r>
      <w:bookmarkEnd w:id="11"/>
    </w:p>
    <w:p>
      <w:pPr>
        <w:pStyle w:val="FirstParagraph"/>
      </w:pPr>
      <w:r>
        <w:t xml:space="preserve">The data is the Cleveland subset of the</w:t>
      </w:r>
      <w:r>
        <w:t xml:space="preserve"> </w:t>
      </w:r>
      <w:r>
        <w:rPr>
          <w:i/>
          <w:iCs/>
        </w:rPr>
        <w:t xml:space="preserve">Heart Disease</w:t>
      </w:r>
      <w:r>
        <w:t xml:space="preserve"> </w:t>
      </w:r>
      <w:r>
        <w:t xml:space="preserve">dataset from the UCI Machine Learning Repository.</w:t>
      </w:r>
      <w:r>
        <w:t xml:space="preserve"> </w:t>
      </w:r>
      <w:r>
        <w:rPr>
          <w:rStyle w:val="VerbatimChar"/>
        </w:rPr>
        <w:t xml:space="preserve">scripts/download_data.py</w:t>
      </w:r>
      <w:r>
        <w:t xml:space="preserve"> </w:t>
      </w:r>
      <w:r>
        <w:t xml:space="preserve">downloads</w:t>
      </w:r>
      <w:r>
        <w:t xml:space="preserve"> </w:t>
      </w:r>
      <w:r>
        <w:rPr>
          <w:rStyle w:val="VerbatimChar"/>
        </w:rPr>
        <w:t xml:space="preserve">processed.cleveland.data</w:t>
      </w:r>
      <w:r>
        <w:t xml:space="preserve"> </w:t>
      </w:r>
      <w:r>
        <w:t xml:space="preserve">(falling back to the</w:t>
      </w:r>
      <w:r>
        <w:t xml:space="preserve"> </w:t>
      </w:r>
      <w:r>
        <w:rPr>
          <w:rStyle w:val="VerbatimChar"/>
        </w:rPr>
        <w:t xml:space="preserve">ucimlrepo</w:t>
      </w:r>
      <w:r>
        <w:t xml:space="preserve"> </w:t>
      </w:r>
      <w:r>
        <w:t xml:space="preserve">package, with manual instructions in the script header) and writes a cleaned CSV to</w:t>
      </w:r>
      <w:r>
        <w:t xml:space="preserve"> </w:t>
      </w:r>
      <w:r>
        <w:rPr>
          <w:rStyle w:val="VerbatimChar"/>
        </w:rPr>
        <w:t xml:space="preserve">data/processed/heart_clean.csv</w:t>
      </w:r>
      <w:r>
        <w:t xml:space="preserve">. The raw file has no header, so column names come from the UCI data dictionary stored in</w:t>
      </w:r>
      <w:r>
        <w:t xml:space="preserve"> </w:t>
      </w:r>
      <w:r>
        <w:rPr>
          <w:rStyle w:val="VerbatimChar"/>
        </w:rPr>
        <w:t xml:space="preserve">src/heart/config.py</w:t>
      </w:r>
      <w:r>
        <w:t xml:space="preserve">.</w:t>
      </w:r>
    </w:p>
    <w:p>
      <w:pPr>
        <w:pStyle w:val="BodyText"/>
      </w:pPr>
      <w:r>
        <w:t xml:space="preserve">Cleaning steps (</w:t>
      </w:r>
      <w:r>
        <w:rPr>
          <w:rStyle w:val="VerbatimChar"/>
        </w:rPr>
        <w:t xml:space="preserve">src/heart/data.py</w:t>
      </w:r>
      <w:r>
        <w:t xml:space="preserve">):</w:t>
      </w:r>
    </w:p>
    <w:p>
      <w:pPr>
        <w:pStyle w:val="Compact"/>
        <w:numPr>
          <w:ilvl w:val="0"/>
          <w:numId w:val="1001"/>
        </w:numPr>
      </w:pPr>
      <w:r>
        <w:t xml:space="preserve">Missing values are encoded as</w:t>
      </w:r>
      <w:r>
        <w:t xml:space="preserve"> </w:t>
      </w:r>
      <w:r>
        <w:rPr>
          <w:rStyle w:val="VerbatimChar"/>
        </w:rPr>
        <w:t xml:space="preserve">?</w:t>
      </w:r>
      <w:r>
        <w:t xml:space="preserve"> </w:t>
      </w:r>
      <w:r>
        <w:t xml:space="preserve">in the raw file and converted to</w:t>
      </w:r>
      <w:r>
        <w:t xml:space="preserve"> </w:t>
      </w:r>
      <w:r>
        <w:rPr>
          <w:rStyle w:val="VerbatimChar"/>
        </w:rPr>
        <w:t xml:space="preserve">NaN</w:t>
      </w:r>
      <w:r>
        <w:t xml:space="preserve">.</w:t>
      </w:r>
    </w:p>
    <w:p>
      <w:pPr>
        <w:pStyle w:val="Compact"/>
        <w:numPr>
          <w:ilvl w:val="0"/>
          <w:numId w:val="1001"/>
        </w:numPr>
      </w:pPr>
      <w:r>
        <w:t xml:space="preserve">The original label</w:t>
      </w:r>
      <w:r>
        <w:t xml:space="preserve"> </w:t>
      </w:r>
      <w:r>
        <w:rPr>
          <w:rStyle w:val="VerbatimChar"/>
        </w:rPr>
        <w:t xml:space="preserve">num</w:t>
      </w:r>
      <w:r>
        <w:t xml:space="preserve"> </w:t>
      </w:r>
      <w:r>
        <w:t xml:space="preserve">(0 = healthy, 1-4 = increasing severity) is</w:t>
      </w:r>
      <w:r>
        <w:t xml:space="preserve"> </w:t>
      </w:r>
      <w:r>
        <w:rPr>
          <w:b/>
          <w:bCs/>
        </w:rPr>
        <w:t xml:space="preserve">binarised</w:t>
      </w:r>
      <w:r>
        <w:t xml:space="preserve"> </w:t>
      </w:r>
      <w:r>
        <w:t xml:space="preserve">to</w:t>
      </w:r>
      <w:r>
        <w:t xml:space="preserve"> </w:t>
      </w:r>
      <w:r>
        <w:rPr>
          <w:rStyle w:val="VerbatimChar"/>
        </w:rPr>
        <w:t xml:space="preserve">target</w:t>
      </w:r>
      <w:r>
        <w:t xml:space="preserve"> </w:t>
      </w:r>
      <w:r>
        <w:t xml:space="preserve">(0 = no disease, 1 = disease), matching the binary task in the assignment.</w:t>
      </w:r>
    </w:p>
    <w:p>
      <w:pPr>
        <w:pStyle w:val="Compact"/>
        <w:numPr>
          <w:ilvl w:val="0"/>
          <w:numId w:val="1001"/>
        </w:numPr>
      </w:pPr>
      <w:r>
        <w:t xml:space="preserve">Exact duplicate rows are removed.</w:t>
      </w:r>
    </w:p>
    <w:p>
      <w:pPr>
        <w:pStyle w:val="Compact"/>
        <w:numPr>
          <w:ilvl w:val="0"/>
          <w:numId w:val="1001"/>
        </w:numPr>
      </w:pPr>
      <w:r>
        <w:t xml:space="preserve">A validation function checks every feature against clinically plausible ranges and allowed category codes; the pipeline stops with a clear error if anything is out of range.</w:t>
      </w:r>
    </w:p>
    <w:p>
      <w:pPr>
        <w:pStyle w:val="FirstParagraph"/>
      </w:pPr>
      <w:r>
        <w:t xml:space="preserve">The cleaned dataset has</w:t>
      </w:r>
      <w:r>
        <w:t xml:space="preserve"> </w:t>
      </w:r>
      <w:r>
        <w:rPr>
          <w:b/>
          <w:bCs/>
        </w:rPr>
        <w:t xml:space="preserve">303 patients</w:t>
      </w:r>
      <w:r>
        <w:t xml:space="preserve"> </w:t>
      </w:r>
      <w:r>
        <w:t xml:space="preserve">and</w:t>
      </w:r>
      <w:r>
        <w:t xml:space="preserve"> </w:t>
      </w:r>
      <w:r>
        <w:rPr>
          <w:b/>
          <w:bCs/>
        </w:rPr>
        <w:t xml:space="preserve">13 features</w:t>
      </w:r>
      <w:r>
        <w:t xml:space="preserve">. Columns with missing values:</w:t>
      </w:r>
      <w:r>
        <w:t xml:space="preserve"> </w:t>
      </w:r>
      <w:r>
        <w:rPr>
          <w:rStyle w:val="VerbatimChar"/>
        </w:rPr>
        <w:t xml:space="preserve">ca</w:t>
      </w:r>
      <w:r>
        <w:t xml:space="preserve"> </w:t>
      </w:r>
      <w:r>
        <w:t xml:space="preserve">(4),</w:t>
      </w:r>
      <w:r>
        <w:t xml:space="preserve"> </w:t>
      </w:r>
      <w:r>
        <w:rPr>
          <w:rStyle w:val="VerbatimChar"/>
        </w:rPr>
        <w:t xml:space="preserve">thal</w:t>
      </w:r>
      <w:r>
        <w:t xml:space="preserve"> </w:t>
      </w:r>
      <w:r>
        <w:t xml:space="preserve">(2). These are</w:t>
      </w:r>
      <w:r>
        <w:t xml:space="preserve"> </w:t>
      </w:r>
      <w:r>
        <w:rPr>
          <w:i/>
          <w:iCs/>
        </w:rPr>
        <w:t xml:space="preserve">not</w:t>
      </w:r>
      <w:r>
        <w:t xml:space="preserve"> </w:t>
      </w:r>
      <w:r>
        <w:t xml:space="preserve">imputed during cleaning; imputation happens inside the model pipeline so that the imputer is fitted on training data only, which avoids data leakage into cross-validation folds and the test set.</w:t>
      </w:r>
    </w:p>
    <w:p>
      <w:pPr>
        <w:pStyle w:val="Heading1"/>
      </w:pPr>
      <w:bookmarkStart w:id="12" w:name="_0d8a60a22f62301b85a36d758df9b1dd223d7f8"/>
      <w:r>
        <w:t xml:space="preserve">4. Exploratory data analysis</w:t>
      </w:r>
      <w:bookmarkEnd w:id="12"/>
    </w:p>
    <w:p>
      <w:pPr>
        <w:pStyle w:val="FirstParagraph"/>
      </w:pPr>
      <w:r>
        <w:t xml:space="preserve">All figures are produced by</w:t>
      </w:r>
      <w:r>
        <w:t xml:space="preserve"> </w:t>
      </w:r>
      <w:r>
        <w:rPr>
          <w:rStyle w:val="VerbatimChar"/>
        </w:rPr>
        <w:t xml:space="preserve">scripts/eda.py</w:t>
      </w:r>
      <w:r>
        <w:t xml:space="preserve">.</w:t>
      </w:r>
    </w:p>
    <w:p>
      <w:pPr>
        <w:pStyle w:val="BodyText"/>
      </w:pPr>
      <w:r>
        <w:rPr>
          <w:b/>
          <w:bCs/>
        </w:rPr>
        <w:t xml:space="preserve">Class balance.</w:t>
      </w:r>
      <w:r>
        <w:t xml:space="preserve"> </w:t>
      </w:r>
      <w:r>
        <w:t xml:space="preserve">139 patients (45.9%) have heart disease and 164 do not. The classes are close to balanced, so accuracy is meaningful, but recall and ROC-AUC are still reported because missing a sick patient is costlier than a false alarm.</w:t>
      </w:r>
    </w:p>
    <w:p>
      <w:pPr>
        <w:pStyle w:val="CaptionedFigure"/>
      </w:pPr>
      <w:r>
        <w:drawing>
          <wp:inline>
            <wp:extent cx="2133600" cy="1896533"/>
            <wp:effectExtent b="0" l="0" r="0" t="0"/>
            <wp:docPr descr="Class balance" title="" id="14" name="Picture"/>
            <a:graphic>
              <a:graphicData uri="http://schemas.openxmlformats.org/drawingml/2006/picture">
                <pic:pic>
                  <pic:nvPicPr>
                    <pic:cNvPr descr="reports/figures/eda/01_class_balance.png" id="15" name="Picture"/>
                    <pic:cNvPicPr>
                      <a:picLocks noChangeArrowheads="1" noChangeAspect="1"/>
                    </pic:cNvPicPr>
                  </pic:nvPicPr>
                  <pic:blipFill>
                    <a:blip r:embed="rId13"/>
                    <a:stretch>
                      <a:fillRect/>
                    </a:stretch>
                  </pic:blipFill>
                  <pic:spPr bwMode="auto">
                    <a:xfrm>
                      <a:off x="0" y="0"/>
                      <a:ext cx="2133600" cy="1896533"/>
                    </a:xfrm>
                    <a:prstGeom prst="rect">
                      <a:avLst/>
                    </a:prstGeom>
                    <a:noFill/>
                    <a:ln w="9525">
                      <a:noFill/>
                      <a:headEnd/>
                      <a:tailEnd/>
                    </a:ln>
                  </pic:spPr>
                </pic:pic>
              </a:graphicData>
            </a:graphic>
          </wp:inline>
        </w:drawing>
      </w:r>
    </w:p>
    <w:p>
      <w:pPr>
        <w:pStyle w:val="ImageCaption"/>
      </w:pPr>
      <w:r>
        <w:t xml:space="preserve">Class balance</w:t>
      </w:r>
    </w:p>
    <w:p>
      <w:pPr>
        <w:pStyle w:val="FirstParagraph"/>
      </w:pPr>
      <w:r>
        <w:rPr>
          <w:b/>
          <w:bCs/>
        </w:rPr>
        <w:t xml:space="preserve">Distributions.</w:t>
      </w:r>
      <w:r>
        <w:t xml:space="preserve"> </w:t>
      </w:r>
      <w:r>
        <w:t xml:space="preserve">The histograms below overlay the two classes for each numeric feature. Maximum heart rate achieved (</w:t>
      </w:r>
      <w:r>
        <w:rPr>
          <w:rStyle w:val="VerbatimChar"/>
        </w:rPr>
        <w:t xml:space="preserve">thalach</w:t>
      </w:r>
      <w:r>
        <w:t xml:space="preserve">) is visibly lower in patients with disease, while ST depression (</w:t>
      </w:r>
      <w:r>
        <w:rPr>
          <w:rStyle w:val="VerbatimChar"/>
        </w:rPr>
        <w:t xml:space="preserve">oldpeak</w:t>
      </w:r>
      <w:r>
        <w:t xml:space="preserve">) is higher and more right-skewed. Cholesterol and resting blood pressure overlap heavily between the classes, so they carry little signal on their own.</w:t>
      </w:r>
    </w:p>
    <w:p>
      <w:pPr>
        <w:pStyle w:val="CaptionedFigure"/>
      </w:pPr>
      <w:r>
        <w:drawing>
          <wp:inline>
            <wp:extent cx="4373880" cy="2551430"/>
            <wp:effectExtent b="0" l="0" r="0" t="0"/>
            <wp:docPr descr="Numeric distributions by class" title="" id="17" name="Picture"/>
            <a:graphic>
              <a:graphicData uri="http://schemas.openxmlformats.org/drawingml/2006/picture">
                <pic:pic>
                  <pic:nvPicPr>
                    <pic:cNvPr descr="reports/figures/eda/02_numeric_histograms.png" id="18" name="Picture"/>
                    <pic:cNvPicPr>
                      <a:picLocks noChangeArrowheads="1" noChangeAspect="1"/>
                    </pic:cNvPicPr>
                  </pic:nvPicPr>
                  <pic:blipFill>
                    <a:blip r:embed="rId16"/>
                    <a:stretch>
                      <a:fillRect/>
                    </a:stretch>
                  </pic:blipFill>
                  <pic:spPr bwMode="auto">
                    <a:xfrm>
                      <a:off x="0" y="0"/>
                      <a:ext cx="4373880" cy="2551430"/>
                    </a:xfrm>
                    <a:prstGeom prst="rect">
                      <a:avLst/>
                    </a:prstGeom>
                    <a:noFill/>
                    <a:ln w="9525">
                      <a:noFill/>
                      <a:headEnd/>
                      <a:tailEnd/>
                    </a:ln>
                  </pic:spPr>
                </pic:pic>
              </a:graphicData>
            </a:graphic>
          </wp:inline>
        </w:drawing>
      </w:r>
    </w:p>
    <w:p>
      <w:pPr>
        <w:pStyle w:val="ImageCaption"/>
      </w:pPr>
      <w:r>
        <w:t xml:space="preserve">Numeric distributions by class</w:t>
      </w:r>
    </w:p>
    <w:p>
      <w:pPr>
        <w:pStyle w:val="FirstParagraph"/>
      </w:pPr>
      <w:r>
        <w:rPr>
          <w:b/>
          <w:bCs/>
        </w:rPr>
        <w:t xml:space="preserve">Categorical features.</w:t>
      </w:r>
      <w:r>
        <w:t xml:space="preserve"> </w:t>
      </w:r>
      <w:r>
        <w:t xml:space="preserve">The chart shows the share of patients with disease within each level of every categorical feature (with the group size). Asymptomatic chest pain (</w:t>
      </w:r>
      <w:r>
        <w:rPr>
          <w:rStyle w:val="VerbatimChar"/>
        </w:rPr>
        <w:t xml:space="preserve">cp = 4</w:t>
      </w:r>
      <w:r>
        <w:t xml:space="preserve">), exercise-induced angina and a reversible thalassemia defect (</w:t>
      </w:r>
      <w:r>
        <w:rPr>
          <w:rStyle w:val="VerbatimChar"/>
        </w:rPr>
        <w:t xml:space="preserve">thal = 7</w:t>
      </w:r>
      <w:r>
        <w:t xml:space="preserve">) are associated with much higher disease rates.</w:t>
      </w:r>
    </w:p>
    <w:p>
      <w:pPr>
        <w:pStyle w:val="CaptionedFigure"/>
      </w:pPr>
      <w:r>
        <w:drawing>
          <wp:inline>
            <wp:extent cx="4373880" cy="2030730"/>
            <wp:effectExtent b="0" l="0" r="0" t="0"/>
            <wp:docPr descr="Disease rate per category" title="" id="20" name="Picture"/>
            <a:graphic>
              <a:graphicData uri="http://schemas.openxmlformats.org/drawingml/2006/picture">
                <pic:pic>
                  <pic:nvPicPr>
                    <pic:cNvPr descr="reports/figures/eda/03_categorical_rates.png" id="21" name="Picture"/>
                    <pic:cNvPicPr>
                      <a:picLocks noChangeArrowheads="1" noChangeAspect="1"/>
                    </pic:cNvPicPr>
                  </pic:nvPicPr>
                  <pic:blipFill>
                    <a:blip r:embed="rId19"/>
                    <a:stretch>
                      <a:fillRect/>
                    </a:stretch>
                  </pic:blipFill>
                  <pic:spPr bwMode="auto">
                    <a:xfrm>
                      <a:off x="0" y="0"/>
                      <a:ext cx="4373880" cy="2030730"/>
                    </a:xfrm>
                    <a:prstGeom prst="rect">
                      <a:avLst/>
                    </a:prstGeom>
                    <a:noFill/>
                    <a:ln w="9525">
                      <a:noFill/>
                      <a:headEnd/>
                      <a:tailEnd/>
                    </a:ln>
                  </pic:spPr>
                </pic:pic>
              </a:graphicData>
            </a:graphic>
          </wp:inline>
        </w:drawing>
      </w:r>
    </w:p>
    <w:p>
      <w:pPr>
        <w:pStyle w:val="ImageCaption"/>
      </w:pPr>
      <w:r>
        <w:t xml:space="preserve">Disease rate per category</w:t>
      </w:r>
    </w:p>
    <w:p>
      <w:pPr>
        <w:pStyle w:val="FirstParagraph"/>
      </w:pPr>
      <w:r>
        <w:rPr>
          <w:b/>
          <w:bCs/>
        </w:rPr>
        <w:t xml:space="preserve">Correlations.</w:t>
      </w:r>
      <w:r>
        <w:t xml:space="preserve"> </w:t>
      </w:r>
      <w:r>
        <w:t xml:space="preserve">The strongest linear associations with the target are:</w:t>
      </w:r>
      <w:r>
        <w:t xml:space="preserve"> </w:t>
      </w:r>
      <w:r>
        <w:rPr>
          <w:rStyle w:val="VerbatimChar"/>
        </w:rPr>
        <w:t xml:space="preserve">thal</w:t>
      </w:r>
      <w:r>
        <w:t xml:space="preserve"> </w:t>
      </w:r>
      <w:r>
        <w:t xml:space="preserve">(+0.53),</w:t>
      </w:r>
      <w:r>
        <w:t xml:space="preserve"> </w:t>
      </w:r>
      <w:r>
        <w:rPr>
          <w:rStyle w:val="VerbatimChar"/>
        </w:rPr>
        <w:t xml:space="preserve">ca</w:t>
      </w:r>
      <w:r>
        <w:t xml:space="preserve"> </w:t>
      </w:r>
      <w:r>
        <w:t xml:space="preserve">(+0.46),</w:t>
      </w:r>
      <w:r>
        <w:t xml:space="preserve"> </w:t>
      </w:r>
      <w:r>
        <w:rPr>
          <w:rStyle w:val="VerbatimChar"/>
        </w:rPr>
        <w:t xml:space="preserve">exang</w:t>
      </w:r>
      <w:r>
        <w:t xml:space="preserve"> </w:t>
      </w:r>
      <w:r>
        <w:t xml:space="preserve">(+0.43),</w:t>
      </w:r>
      <w:r>
        <w:t xml:space="preserve"> </w:t>
      </w:r>
      <w:r>
        <w:rPr>
          <w:rStyle w:val="VerbatimChar"/>
        </w:rPr>
        <w:t xml:space="preserve">oldpeak</w:t>
      </w:r>
      <w:r>
        <w:t xml:space="preserve"> </w:t>
      </w:r>
      <w:r>
        <w:t xml:space="preserve">(+0.42),</w:t>
      </w:r>
      <w:r>
        <w:t xml:space="preserve"> </w:t>
      </w:r>
      <w:r>
        <w:rPr>
          <w:rStyle w:val="VerbatimChar"/>
        </w:rPr>
        <w:t xml:space="preserve">thalach</w:t>
      </w:r>
      <w:r>
        <w:t xml:space="preserve"> </w:t>
      </w:r>
      <w:r>
        <w:t xml:space="preserve">(-0.42). Correlations among the predictors themselves are moderate, so multicollinearity is not a serious concern for the regularised linear model.</w:t>
      </w:r>
    </w:p>
    <w:p>
      <w:pPr>
        <w:pStyle w:val="CaptionedFigure"/>
      </w:pPr>
      <w:r>
        <w:drawing>
          <wp:inline>
            <wp:extent cx="3307079" cy="2755900"/>
            <wp:effectExtent b="0" l="0" r="0" t="0"/>
            <wp:docPr descr="Correlation heatmap" title="" id="23" name="Picture"/>
            <a:graphic>
              <a:graphicData uri="http://schemas.openxmlformats.org/drawingml/2006/picture">
                <pic:pic>
                  <pic:nvPicPr>
                    <pic:cNvPr descr="reports/figures/eda/04_correlation_heatmap.png" id="24" name="Picture"/>
                    <pic:cNvPicPr>
                      <a:picLocks noChangeArrowheads="1" noChangeAspect="1"/>
                    </pic:cNvPicPr>
                  </pic:nvPicPr>
                  <pic:blipFill>
                    <a:blip r:embed="rId22"/>
                    <a:stretch>
                      <a:fillRect/>
                    </a:stretch>
                  </pic:blipFill>
                  <pic:spPr bwMode="auto">
                    <a:xfrm>
                      <a:off x="0" y="0"/>
                      <a:ext cx="3307079" cy="2755900"/>
                    </a:xfrm>
                    <a:prstGeom prst="rect">
                      <a:avLst/>
                    </a:prstGeom>
                    <a:noFill/>
                    <a:ln w="9525">
                      <a:noFill/>
                      <a:headEnd/>
                      <a:tailEnd/>
                    </a:ln>
                  </pic:spPr>
                </pic:pic>
              </a:graphicData>
            </a:graphic>
          </wp:inline>
        </w:drawing>
      </w:r>
    </w:p>
    <w:p>
      <w:pPr>
        <w:pStyle w:val="ImageCaption"/>
      </w:pPr>
      <w:r>
        <w:t xml:space="preserve">Correlation heatmap</w:t>
      </w:r>
    </w:p>
    <w:p>
      <w:pPr>
        <w:pStyle w:val="FirstParagraph"/>
      </w:pPr>
      <w:r>
        <w:rPr>
          <w:b/>
          <w:bCs/>
        </w:rPr>
        <w:t xml:space="preserve">Outliers.</w:t>
      </w:r>
      <w:r>
        <w:t xml:space="preserve"> </w:t>
      </w:r>
      <w:r>
        <w:t xml:space="preserve">The box plots show a few extreme cholesterol and</w:t>
      </w:r>
      <w:r>
        <w:t xml:space="preserve"> </w:t>
      </w:r>
      <w:r>
        <w:rPr>
          <w:rStyle w:val="VerbatimChar"/>
        </w:rPr>
        <w:t xml:space="preserve">oldpeak</w:t>
      </w:r>
      <w:r>
        <w:t xml:space="preserve"> </w:t>
      </w:r>
      <w:r>
        <w:t xml:space="preserve">values. They are medically possible, so they are kept; the use of standard scaling together with a regularised model and a tree ensemble limits their influence.</w:t>
      </w:r>
    </w:p>
    <w:p>
      <w:pPr>
        <w:pStyle w:val="CaptionedFigure"/>
      </w:pPr>
      <w:r>
        <w:drawing>
          <wp:inline>
            <wp:extent cx="4000500" cy="2333625"/>
            <wp:effectExtent b="0" l="0" r="0" t="0"/>
            <wp:docPr descr="Numeric features vs target" title="" id="26" name="Picture"/>
            <a:graphic>
              <a:graphicData uri="http://schemas.openxmlformats.org/drawingml/2006/picture">
                <pic:pic>
                  <pic:nvPicPr>
                    <pic:cNvPr descr="reports/figures/eda/05_boxplots.png" id="27" name="Picture"/>
                    <pic:cNvPicPr>
                      <a:picLocks noChangeArrowheads="1" noChangeAspect="1"/>
                    </pic:cNvPicPr>
                  </pic:nvPicPr>
                  <pic:blipFill>
                    <a:blip r:embed="rId25"/>
                    <a:stretch>
                      <a:fillRect/>
                    </a:stretch>
                  </pic:blipFill>
                  <pic:spPr bwMode="auto">
                    <a:xfrm>
                      <a:off x="0" y="0"/>
                      <a:ext cx="4000500" cy="2333625"/>
                    </a:xfrm>
                    <a:prstGeom prst="rect">
                      <a:avLst/>
                    </a:prstGeom>
                    <a:noFill/>
                    <a:ln w="9525">
                      <a:noFill/>
                      <a:headEnd/>
                      <a:tailEnd/>
                    </a:ln>
                  </pic:spPr>
                </pic:pic>
              </a:graphicData>
            </a:graphic>
          </wp:inline>
        </w:drawing>
      </w:r>
    </w:p>
    <w:p>
      <w:pPr>
        <w:pStyle w:val="ImageCaption"/>
      </w:pPr>
      <w:r>
        <w:t xml:space="preserve">Numeric features vs target</w:t>
      </w:r>
    </w:p>
    <w:p>
      <w:pPr>
        <w:pStyle w:val="Heading1"/>
      </w:pPr>
      <w:bookmarkStart w:id="28" w:name="_a799d93673afa10bf90c9043574061a98caadb1"/>
      <w:r>
        <w:t xml:space="preserve">5. Feature engineering and model development</w:t>
      </w:r>
      <w:bookmarkEnd w:id="28"/>
    </w:p>
    <w:p>
      <w:pPr>
        <w:pStyle w:val="Heading2"/>
      </w:pPr>
      <w:bookmarkStart w:id="29" w:name="_4eacdf55a1b24707e23883f82eff7c23bc3bdc5"/>
      <w:r>
        <w:t xml:space="preserve">5.1 Preprocessing and features</w:t>
      </w:r>
      <w:bookmarkEnd w:id="29"/>
    </w:p>
    <w:p>
      <w:pPr>
        <w:pStyle w:val="FirstParagraph"/>
      </w:pPr>
      <w:r>
        <w:t xml:space="preserve">All preprocessing lives inside one scikit-learn</w:t>
      </w:r>
      <w:r>
        <w:t xml:space="preserve"> </w:t>
      </w:r>
      <w:r>
        <w:rPr>
          <w:rStyle w:val="VerbatimChar"/>
        </w:rPr>
        <w:t xml:space="preserve">Pipeline</w:t>
      </w:r>
      <w:r>
        <w:t xml:space="preserve"> </w:t>
      </w:r>
      <w:r>
        <w:t xml:space="preserve">(</w:t>
      </w:r>
      <w:r>
        <w:rPr>
          <w:rStyle w:val="VerbatimChar"/>
        </w:rPr>
        <w:t xml:space="preserve">src/heart/features.py</w:t>
      </w:r>
      <w:r>
        <w:t xml:space="preserve">), so exactly the same transformations are applied during training, cross-validation and online inference:</w:t>
      </w:r>
    </w:p>
    <w:p>
      <w:pPr>
        <w:pStyle w:val="Compact"/>
        <w:numPr>
          <w:ilvl w:val="0"/>
          <w:numId w:val="1002"/>
        </w:numPr>
      </w:pPr>
      <w:r>
        <w:rPr>
          <w:b/>
          <w:bCs/>
        </w:rPr>
        <w:t xml:space="preserve">Numeric</w:t>
      </w:r>
      <w:r>
        <w:t xml:space="preserve"> </w:t>
      </w:r>
      <w:r>
        <w:t xml:space="preserve">(</w:t>
      </w:r>
      <w:r>
        <w:rPr>
          <w:rStyle w:val="VerbatimChar"/>
        </w:rPr>
        <w:t xml:space="preserve">age</w:t>
      </w:r>
      <w:r>
        <w:t xml:space="preserve">,</w:t>
      </w:r>
      <w:r>
        <w:t xml:space="preserve"> </w:t>
      </w:r>
      <w:r>
        <w:rPr>
          <w:rStyle w:val="VerbatimChar"/>
        </w:rPr>
        <w:t xml:space="preserve">trestbps</w:t>
      </w:r>
      <w:r>
        <w:t xml:space="preserve">,</w:t>
      </w:r>
      <w:r>
        <w:t xml:space="preserve"> </w:t>
      </w:r>
      <w:r>
        <w:rPr>
          <w:rStyle w:val="VerbatimChar"/>
        </w:rPr>
        <w:t xml:space="preserve">chol</w:t>
      </w:r>
      <w:r>
        <w:t xml:space="preserve">,</w:t>
      </w:r>
      <w:r>
        <w:t xml:space="preserve"> </w:t>
      </w:r>
      <w:r>
        <w:rPr>
          <w:rStyle w:val="VerbatimChar"/>
        </w:rPr>
        <w:t xml:space="preserve">thalach</w:t>
      </w:r>
      <w:r>
        <w:t xml:space="preserve">,</w:t>
      </w:r>
      <w:r>
        <w:t xml:space="preserve"> </w:t>
      </w:r>
      <w:r>
        <w:rPr>
          <w:rStyle w:val="VerbatimChar"/>
        </w:rPr>
        <w:t xml:space="preserve">oldpeak</w:t>
      </w:r>
      <w:r>
        <w:t xml:space="preserve">,</w:t>
      </w:r>
      <w:r>
        <w:t xml:space="preserve"> </w:t>
      </w:r>
      <w:r>
        <w:rPr>
          <w:rStyle w:val="VerbatimChar"/>
        </w:rPr>
        <w:t xml:space="preserve">ca</w:t>
      </w:r>
      <w:r>
        <w:t xml:space="preserve">): median imputation, then standardisation.</w:t>
      </w:r>
    </w:p>
    <w:p>
      <w:pPr>
        <w:pStyle w:val="Compact"/>
        <w:numPr>
          <w:ilvl w:val="0"/>
          <w:numId w:val="1002"/>
        </w:numPr>
      </w:pPr>
      <w:r>
        <w:rPr>
          <w:b/>
          <w:bCs/>
        </w:rPr>
        <w:t xml:space="preserve">Categorical</w:t>
      </w:r>
      <w:r>
        <w:t xml:space="preserve"> </w:t>
      </w:r>
      <w:r>
        <w:t xml:space="preserve">(</w:t>
      </w:r>
      <w:r>
        <w:rPr>
          <w:rStyle w:val="VerbatimChar"/>
        </w:rPr>
        <w:t xml:space="preserve">sex</w:t>
      </w:r>
      <w:r>
        <w:t xml:space="preserve">,</w:t>
      </w:r>
      <w:r>
        <w:t xml:space="preserve"> </w:t>
      </w:r>
      <w:r>
        <w:rPr>
          <w:rStyle w:val="VerbatimChar"/>
        </w:rPr>
        <w:t xml:space="preserve">cp</w:t>
      </w:r>
      <w:r>
        <w:t xml:space="preserve">,</w:t>
      </w:r>
      <w:r>
        <w:t xml:space="preserve"> </w:t>
      </w:r>
      <w:r>
        <w:rPr>
          <w:rStyle w:val="VerbatimChar"/>
        </w:rPr>
        <w:t xml:space="preserve">fbs</w:t>
      </w:r>
      <w:r>
        <w:t xml:space="preserve">,</w:t>
      </w:r>
      <w:r>
        <w:t xml:space="preserve"> </w:t>
      </w:r>
      <w:r>
        <w:rPr>
          <w:rStyle w:val="VerbatimChar"/>
        </w:rPr>
        <w:t xml:space="preserve">restecg</w:t>
      </w:r>
      <w:r>
        <w:t xml:space="preserve">,</w:t>
      </w:r>
      <w:r>
        <w:t xml:space="preserve"> </w:t>
      </w:r>
      <w:r>
        <w:rPr>
          <w:rStyle w:val="VerbatimChar"/>
        </w:rPr>
        <w:t xml:space="preserve">exang</w:t>
      </w:r>
      <w:r>
        <w:t xml:space="preserve">,</w:t>
      </w:r>
      <w:r>
        <w:t xml:space="preserve"> </w:t>
      </w:r>
      <w:r>
        <w:rPr>
          <w:rStyle w:val="VerbatimChar"/>
        </w:rPr>
        <w:t xml:space="preserve">slope</w:t>
      </w:r>
      <w:r>
        <w:t xml:space="preserve">,</w:t>
      </w:r>
      <w:r>
        <w:t xml:space="preserve"> </w:t>
      </w:r>
      <w:r>
        <w:rPr>
          <w:rStyle w:val="VerbatimChar"/>
        </w:rPr>
        <w:t xml:space="preserve">thal</w:t>
      </w:r>
      <w:r>
        <w:t xml:space="preserve">): most-frequent imputation, then one-hot encoding with</w:t>
      </w:r>
      <w:r>
        <w:t xml:space="preserve"> </w:t>
      </w:r>
      <w:r>
        <w:rPr>
          <w:rStyle w:val="VerbatimChar"/>
        </w:rPr>
        <w:t xml:space="preserve">handle_unknown="ignore"</w:t>
      </w:r>
      <w:r>
        <w:t xml:space="preserve">, so an unseen category at serving time cannot crash the API.</w:t>
      </w:r>
    </w:p>
    <w:p>
      <w:pPr>
        <w:pStyle w:val="Compact"/>
        <w:numPr>
          <w:ilvl w:val="0"/>
          <w:numId w:val="1002"/>
        </w:numPr>
      </w:pPr>
      <w:r>
        <w:rPr>
          <w:b/>
          <w:bCs/>
        </w:rPr>
        <w:t xml:space="preserve">Engineered features</w:t>
      </w:r>
      <w:r>
        <w:t xml:space="preserve"> </w:t>
      </w:r>
      <w:r>
        <w:t xml:space="preserve">(custom</w:t>
      </w:r>
      <w:r>
        <w:t xml:space="preserve"> </w:t>
      </w:r>
      <w:r>
        <w:rPr>
          <w:rStyle w:val="VerbatimChar"/>
        </w:rPr>
        <w:t xml:space="preserve">ClinicalFeatures</w:t>
      </w:r>
      <w:r>
        <w:t xml:space="preserve"> </w:t>
      </w:r>
      <w:r>
        <w:t xml:space="preserve">transformer):</w:t>
      </w:r>
      <w:r>
        <w:t xml:space="preserve"> </w:t>
      </w:r>
      <w:r>
        <w:rPr>
          <w:rStyle w:val="VerbatimChar"/>
        </w:rPr>
        <w:t xml:space="preserve">hr_reserve = thalach / (220 - age)</w:t>
      </w:r>
      <w:r>
        <w:t xml:space="preserve"> </w:t>
      </w:r>
      <w:r>
        <w:t xml:space="preserve">(fraction of the age-predicted maximum heart rate reached),</w:t>
      </w:r>
      <w:r>
        <w:t xml:space="preserve"> </w:t>
      </w:r>
      <w:r>
        <w:rPr>
          <w:rStyle w:val="VerbatimChar"/>
        </w:rPr>
        <w:t xml:space="preserve">bp_chol_load = trestbps * chol / 1000</w:t>
      </w:r>
      <w:r>
        <w:t xml:space="preserve"> </w:t>
      </w:r>
      <w:r>
        <w:t xml:space="preserve">(a crude combined load indicator) and</w:t>
      </w:r>
      <w:r>
        <w:t xml:space="preserve"> </w:t>
      </w:r>
      <w:r>
        <w:rPr>
          <w:rStyle w:val="VerbatimChar"/>
        </w:rPr>
        <w:t xml:space="preserve">st_depression = 1[oldpeak &gt; 1]</w:t>
      </w:r>
      <w:r>
        <w:t xml:space="preserve">.</w:t>
      </w:r>
    </w:p>
    <w:p>
      <w:pPr>
        <w:pStyle w:val="FirstParagraph"/>
      </w:pPr>
      <w:r>
        <w:t xml:space="preserve">To check whether the engineered features are worth keeping, the experiment includes an ablation: the same logistic regression with raw features only (</w:t>
      </w:r>
      <w:r>
        <w:rPr>
          <w:rStyle w:val="VerbatimChar"/>
        </w:rPr>
        <w:t xml:space="preserve">logreg_baseline</w:t>
      </w:r>
      <w:r>
        <w:t xml:space="preserve">) versus with engineered features (</w:t>
      </w:r>
      <w:r>
        <w:rPr>
          <w:rStyle w:val="VerbatimChar"/>
        </w:rPr>
        <w:t xml:space="preserve">logreg</w:t>
      </w:r>
      <w:r>
        <w:t xml:space="preserve">).</w:t>
      </w:r>
    </w:p>
    <w:p>
      <w:pPr>
        <w:pStyle w:val="Heading2"/>
      </w:pPr>
      <w:bookmarkStart w:id="30" w:name="_c3e3610b79826b3d5d0003b54ad831289c8c929"/>
      <w:r>
        <w:t xml:space="preserve">5.2 Models and tuning</w:t>
      </w:r>
      <w:bookmarkEnd w:id="30"/>
    </w:p>
    <w:p>
      <w:pPr>
        <w:pStyle w:val="FirstParagraph"/>
      </w:pPr>
      <w:r>
        <w:t xml:space="preserve">Four candidates were trained: a regularised logistic regression (interpretable baseline), a random forest, gradient boosting, and the raw-feature logistic regression used for the ablation. Hyper-parameters were tuned with</w:t>
      </w:r>
      <w:r>
        <w:t xml:space="preserve"> </w:t>
      </w:r>
      <w:r>
        <w:rPr>
          <w:rStyle w:val="VerbatimChar"/>
        </w:rPr>
        <w:t xml:space="preserve">GridSearchCV</w:t>
      </w:r>
      <w:r>
        <w:t xml:space="preserve"> </w:t>
      </w:r>
      <w:r>
        <w:t xml:space="preserve">using 5-fold stratified cross-validation and ROC-AUC as the objective, on the training split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Features</w:t>
            </w:r>
          </w:p>
        </w:tc>
        <w:tc>
          <w:tcPr/>
          <w:p>
            <w:pPr>
              <w:pStyle w:val="Compact"/>
            </w:pPr>
            <w:r>
              <w:t xml:space="preserve">Hyper-parameter grid</w:t>
            </w:r>
          </w:p>
        </w:tc>
      </w:tr>
      <w:tr>
        <w:tc>
          <w:tcPr/>
          <w:p>
            <w:pPr>
              <w:pStyle w:val="Compact"/>
            </w:pPr>
            <w:r>
              <w:rPr>
                <w:rStyle w:val="VerbatimChar"/>
              </w:rPr>
              <w:t xml:space="preserve">logreg_baseline</w:t>
            </w:r>
          </w:p>
        </w:tc>
        <w:tc>
          <w:tcPr/>
          <w:p>
            <w:pPr>
              <w:pStyle w:val="Compact"/>
            </w:pPr>
            <w:r>
              <w:t xml:space="preserve">raw only</w:t>
            </w:r>
          </w:p>
        </w:tc>
        <w:tc>
          <w:tcPr/>
          <w:p>
            <w:pPr>
              <w:pStyle w:val="Compact"/>
            </w:pPr>
            <w:r>
              <w:rPr>
                <w:rStyle w:val="VerbatimChar"/>
              </w:rPr>
              <w:t xml:space="preserve">C</w:t>
            </w:r>
            <w:r>
              <w:t xml:space="preserve"> </w:t>
            </w:r>
            <w:r>
              <w:t xml:space="preserve">in [0.01, 0.1, 1, 10]</w:t>
            </w:r>
          </w:p>
        </w:tc>
      </w:tr>
      <w:tr>
        <w:tc>
          <w:tcPr/>
          <w:p>
            <w:pPr>
              <w:pStyle w:val="Compact"/>
            </w:pPr>
            <w:r>
              <w:rPr>
                <w:rStyle w:val="VerbatimChar"/>
              </w:rPr>
              <w:t xml:space="preserve">logreg</w:t>
            </w:r>
          </w:p>
        </w:tc>
        <w:tc>
          <w:tcPr/>
          <w:p>
            <w:pPr>
              <w:pStyle w:val="Compact"/>
            </w:pPr>
            <w:r>
              <w:t xml:space="preserve">engineered + raw</w:t>
            </w:r>
          </w:p>
        </w:tc>
        <w:tc>
          <w:tcPr/>
          <w:p>
            <w:pPr>
              <w:pStyle w:val="Compact"/>
            </w:pPr>
            <w:r>
              <w:rPr>
                <w:rStyle w:val="VerbatimChar"/>
              </w:rPr>
              <w:t xml:space="preserve">C</w:t>
            </w:r>
            <w:r>
              <w:t xml:space="preserve"> </w:t>
            </w:r>
            <w:r>
              <w:t xml:space="preserve">in [0.01, 0.1, 1, 10];</w:t>
            </w:r>
            <w:r>
              <w:t xml:space="preserve"> </w:t>
            </w:r>
            <w:r>
              <w:rPr>
                <w:rStyle w:val="VerbatimChar"/>
              </w:rPr>
              <w:t xml:space="preserve">class_weight</w:t>
            </w:r>
            <w:r>
              <w:t xml:space="preserve"> </w:t>
            </w:r>
            <w:r>
              <w:t xml:space="preserve">in [None,</w:t>
            </w:r>
            <w:r>
              <w:t xml:space="preserve"> </w:t>
            </w:r>
            <w:r>
              <w:t xml:space="preserve">‘balanced’</w:t>
            </w:r>
            <w:r>
              <w:t xml:space="preserve">]</w:t>
            </w:r>
          </w:p>
        </w:tc>
      </w:tr>
      <w:tr>
        <w:tc>
          <w:tcPr/>
          <w:p>
            <w:pPr>
              <w:pStyle w:val="Compact"/>
            </w:pPr>
            <w:r>
              <w:rPr>
                <w:rStyle w:val="VerbatimChar"/>
              </w:rPr>
              <w:t xml:space="preserve">random_forest</w:t>
            </w:r>
          </w:p>
        </w:tc>
        <w:tc>
          <w:tcPr/>
          <w:p>
            <w:pPr>
              <w:pStyle w:val="Compact"/>
            </w:pPr>
            <w:r>
              <w:t xml:space="preserve">engineered + raw</w:t>
            </w:r>
          </w:p>
        </w:tc>
        <w:tc>
          <w:tcPr/>
          <w:p>
            <w:pPr>
              <w:pStyle w:val="Compact"/>
            </w:pPr>
            <w:r>
              <w:rPr>
                <w:rStyle w:val="VerbatimChar"/>
              </w:rPr>
              <w:t xml:space="preserve">n_estimators</w:t>
            </w:r>
            <w:r>
              <w:t xml:space="preserve"> </w:t>
            </w:r>
            <w:r>
              <w:t xml:space="preserve">in [200, 400];</w:t>
            </w:r>
            <w:r>
              <w:t xml:space="preserve"> </w:t>
            </w:r>
            <w:r>
              <w:rPr>
                <w:rStyle w:val="VerbatimChar"/>
              </w:rPr>
              <w:t xml:space="preserve">max_depth</w:t>
            </w:r>
            <w:r>
              <w:t xml:space="preserve"> </w:t>
            </w:r>
            <w:r>
              <w:t xml:space="preserve">in [3, 5, None];</w:t>
            </w:r>
            <w:r>
              <w:t xml:space="preserve"> </w:t>
            </w:r>
            <w:r>
              <w:rPr>
                <w:rStyle w:val="VerbatimChar"/>
              </w:rPr>
              <w:t xml:space="preserve">min_samples_leaf</w:t>
            </w:r>
            <w:r>
              <w:t xml:space="preserve"> </w:t>
            </w:r>
            <w:r>
              <w:t xml:space="preserve">in [1, 3, 5]</w:t>
            </w:r>
          </w:p>
        </w:tc>
      </w:tr>
      <w:tr>
        <w:tc>
          <w:tcPr/>
          <w:p>
            <w:pPr>
              <w:pStyle w:val="Compact"/>
            </w:pPr>
            <w:r>
              <w:rPr>
                <w:rStyle w:val="VerbatimChar"/>
              </w:rPr>
              <w:t xml:space="preserve">gradient_boosting</w:t>
            </w:r>
          </w:p>
        </w:tc>
        <w:tc>
          <w:tcPr/>
          <w:p>
            <w:pPr>
              <w:pStyle w:val="Compact"/>
            </w:pPr>
            <w:r>
              <w:t xml:space="preserve">engineered + raw</w:t>
            </w:r>
          </w:p>
        </w:tc>
        <w:tc>
          <w:tcPr/>
          <w:p>
            <w:pPr>
              <w:pStyle w:val="Compact"/>
            </w:pPr>
            <w:r>
              <w:rPr>
                <w:rStyle w:val="VerbatimChar"/>
              </w:rPr>
              <w:t xml:space="preserve">n_estimators</w:t>
            </w:r>
            <w:r>
              <w:t xml:space="preserve"> </w:t>
            </w:r>
            <w:r>
              <w:t xml:space="preserve">in [100, 200];</w:t>
            </w:r>
            <w:r>
              <w:t xml:space="preserve"> </w:t>
            </w:r>
            <w:r>
              <w:rPr>
                <w:rStyle w:val="VerbatimChar"/>
              </w:rPr>
              <w:t xml:space="preserve">learning_rate</w:t>
            </w:r>
            <w:r>
              <w:t xml:space="preserve"> </w:t>
            </w:r>
            <w:r>
              <w:t xml:space="preserve">in [0.03, 0.1];</w:t>
            </w:r>
            <w:r>
              <w:t xml:space="preserve"> </w:t>
            </w:r>
            <w:r>
              <w:rPr>
                <w:rStyle w:val="VerbatimChar"/>
              </w:rPr>
              <w:t xml:space="preserve">max_depth</w:t>
            </w:r>
            <w:r>
              <w:t xml:space="preserve"> </w:t>
            </w:r>
            <w:r>
              <w:t xml:space="preserve">in [2, 3]</w:t>
            </w:r>
          </w:p>
        </w:tc>
      </w:tr>
    </w:tbl>
    <w:p>
      <w:pPr>
        <w:pStyle w:val="Heading2"/>
      </w:pPr>
      <w:bookmarkStart w:id="31" w:name="_99c61892527f86afc2bfddbf5786cdb5a3beed3"/>
      <w:r>
        <w:t xml:space="preserve">5.3 Evaluation protocol</w:t>
      </w:r>
      <w:bookmarkEnd w:id="31"/>
    </w:p>
    <w:p>
      <w:pPr>
        <w:pStyle w:val="Compact"/>
        <w:numPr>
          <w:ilvl w:val="0"/>
          <w:numId w:val="1003"/>
        </w:numPr>
      </w:pPr>
      <w:r>
        <w:t xml:space="preserve">The data is split once into</w:t>
      </w:r>
      <w:r>
        <w:t xml:space="preserve"> </w:t>
      </w:r>
      <w:r>
        <w:rPr>
          <w:b/>
          <w:bCs/>
        </w:rPr>
        <w:t xml:space="preserve">242 training and 61 test</w:t>
      </w:r>
      <w:r>
        <w:t xml:space="preserve"> </w:t>
      </w:r>
      <w:r>
        <w:t xml:space="preserve">patients (stratified, fixed seed 42). The test set is never used for tuning or model selection.</w:t>
      </w:r>
    </w:p>
    <w:p>
      <w:pPr>
        <w:pStyle w:val="Compact"/>
        <w:numPr>
          <w:ilvl w:val="0"/>
          <w:numId w:val="1003"/>
        </w:numPr>
      </w:pPr>
      <w:r>
        <w:t xml:space="preserve">For each tuned model, 5-fold stratified cross-validation on the training split reports accuracy, precision, recall, F1 and ROC-AUC (mean and standard deviation).</w:t>
      </w:r>
    </w:p>
    <w:p>
      <w:pPr>
        <w:pStyle w:val="Compact"/>
        <w:numPr>
          <w:ilvl w:val="0"/>
          <w:numId w:val="1003"/>
        </w:numPr>
      </w:pPr>
      <w:r>
        <w:t xml:space="preserve">The final model is chosen by</w:t>
      </w:r>
      <w:r>
        <w:t xml:space="preserve"> </w:t>
      </w:r>
      <w:r>
        <w:rPr>
          <w:b/>
          <w:bCs/>
        </w:rPr>
        <w:t xml:space="preserve">cross-validated ROC-AUC</w:t>
      </w:r>
      <w:r>
        <w:t xml:space="preserve">, and only then scored once on the held-out test set.</w:t>
      </w:r>
    </w:p>
    <w:p>
      <w:pPr>
        <w:pStyle w:val="Heading2"/>
      </w:pPr>
      <w:bookmarkStart w:id="32" w:name="_results"/>
      <w:r>
        <w:t xml:space="preserve">5.4 Results</w:t>
      </w:r>
      <w:bookmarkEnd w:id="32"/>
    </w:p>
    <w:p>
      <w:pPr>
        <w:pStyle w:val="FirstParagraph"/>
      </w:pPr>
      <w:r>
        <w:t xml:space="preserve">Cross-validated metrics (training split, mean over 5 folds):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Acc</w:t>
            </w:r>
          </w:p>
        </w:tc>
        <w:tc>
          <w:tcPr/>
          <w:p>
            <w:pPr>
              <w:pStyle w:val="Compact"/>
            </w:pPr>
            <w:r>
              <w:t xml:space="preserve">Prec</w:t>
            </w:r>
          </w:p>
        </w:tc>
        <w:tc>
          <w:tcPr/>
          <w:p>
            <w:pPr>
              <w:pStyle w:val="Compact"/>
            </w:pPr>
            <w:r>
              <w:t xml:space="preserve">Recall</w:t>
            </w:r>
          </w:p>
        </w:tc>
        <w:tc>
          <w:tcPr/>
          <w:p>
            <w:pPr>
              <w:pStyle w:val="Compact"/>
            </w:pPr>
            <w:r>
              <w:t xml:space="preserve">F1</w:t>
            </w:r>
          </w:p>
        </w:tc>
        <w:tc>
          <w:tcPr/>
          <w:p>
            <w:pPr>
              <w:pStyle w:val="Compact"/>
            </w:pPr>
            <w:r>
              <w:t xml:space="preserve">ROC-AUC</w:t>
            </w:r>
          </w:p>
        </w:tc>
        <w:tc>
          <w:tcPr/>
          <w:p>
            <w:pPr>
              <w:pStyle w:val="Compact"/>
            </w:pPr>
            <w:r>
              <w:t xml:space="preserve">AUC std</w:t>
            </w:r>
          </w:p>
        </w:tc>
      </w:tr>
      <w:tr>
        <w:tc>
          <w:tcPr/>
          <w:p>
            <w:pPr>
              <w:pStyle w:val="Compact"/>
            </w:pPr>
            <w:r>
              <w:t xml:space="preserve">logreg_baseline</w:t>
            </w:r>
          </w:p>
        </w:tc>
        <w:tc>
          <w:tcPr/>
          <w:p>
            <w:pPr>
              <w:pStyle w:val="Compact"/>
            </w:pPr>
            <w:r>
              <w:t xml:space="preserve">0.851</w:t>
            </w:r>
          </w:p>
        </w:tc>
        <w:tc>
          <w:tcPr/>
          <w:p>
            <w:pPr>
              <w:pStyle w:val="Compact"/>
            </w:pPr>
            <w:r>
              <w:t xml:space="preserve">0.878</w:t>
            </w:r>
          </w:p>
        </w:tc>
        <w:tc>
          <w:tcPr/>
          <w:p>
            <w:pPr>
              <w:pStyle w:val="Compact"/>
            </w:pPr>
            <w:r>
              <w:t xml:space="preserve">0.792</w:t>
            </w:r>
          </w:p>
        </w:tc>
        <w:tc>
          <w:tcPr/>
          <w:p>
            <w:pPr>
              <w:pStyle w:val="Compact"/>
            </w:pPr>
            <w:r>
              <w:t xml:space="preserve">0.830</w:t>
            </w:r>
          </w:p>
        </w:tc>
        <w:tc>
          <w:tcPr/>
          <w:p>
            <w:pPr>
              <w:pStyle w:val="Compact"/>
            </w:pPr>
            <w:r>
              <w:t xml:space="preserve">0.911</w:t>
            </w:r>
          </w:p>
        </w:tc>
        <w:tc>
          <w:tcPr/>
          <w:p>
            <w:pPr>
              <w:pStyle w:val="Compact"/>
            </w:pPr>
            <w:r>
              <w:t xml:space="preserve">0.018</w:t>
            </w:r>
          </w:p>
        </w:tc>
      </w:tr>
      <w:tr>
        <w:tc>
          <w:tcPr/>
          <w:p>
            <w:pPr>
              <w:pStyle w:val="Compact"/>
            </w:pPr>
            <w:r>
              <w:t xml:space="preserve">logreg</w:t>
            </w:r>
          </w:p>
        </w:tc>
        <w:tc>
          <w:tcPr/>
          <w:p>
            <w:pPr>
              <w:pStyle w:val="Compact"/>
            </w:pPr>
            <w:r>
              <w:t xml:space="preserve">0.851</w:t>
            </w:r>
          </w:p>
        </w:tc>
        <w:tc>
          <w:tcPr/>
          <w:p>
            <w:pPr>
              <w:pStyle w:val="Compact"/>
            </w:pPr>
            <w:r>
              <w:t xml:space="preserve">0.889</w:t>
            </w:r>
          </w:p>
        </w:tc>
        <w:tc>
          <w:tcPr/>
          <w:p>
            <w:pPr>
              <w:pStyle w:val="Compact"/>
            </w:pPr>
            <w:r>
              <w:t xml:space="preserve">0.783</w:t>
            </w:r>
          </w:p>
        </w:tc>
        <w:tc>
          <w:tcPr/>
          <w:p>
            <w:pPr>
              <w:pStyle w:val="Compact"/>
            </w:pPr>
            <w:r>
              <w:t xml:space="preserve">0.828</w:t>
            </w:r>
          </w:p>
        </w:tc>
        <w:tc>
          <w:tcPr/>
          <w:p>
            <w:pPr>
              <w:pStyle w:val="Compact"/>
            </w:pPr>
            <w:r>
              <w:t xml:space="preserve">0.909</w:t>
            </w:r>
          </w:p>
        </w:tc>
        <w:tc>
          <w:tcPr/>
          <w:p>
            <w:pPr>
              <w:pStyle w:val="Compact"/>
            </w:pPr>
            <w:r>
              <w:t xml:space="preserve">0.019</w:t>
            </w:r>
          </w:p>
        </w:tc>
      </w:tr>
      <w:tr>
        <w:tc>
          <w:tcPr/>
          <w:p>
            <w:pPr>
              <w:pStyle w:val="Compact"/>
            </w:pPr>
            <w:r>
              <w:t xml:space="preserve">random_forest</w:t>
            </w:r>
          </w:p>
        </w:tc>
        <w:tc>
          <w:tcPr/>
          <w:p>
            <w:pPr>
              <w:pStyle w:val="Compact"/>
            </w:pPr>
            <w:r>
              <w:t xml:space="preserve">0.818</w:t>
            </w:r>
          </w:p>
        </w:tc>
        <w:tc>
          <w:tcPr/>
          <w:p>
            <w:pPr>
              <w:pStyle w:val="Compact"/>
            </w:pPr>
            <w:r>
              <w:t xml:space="preserve">0.834</w:t>
            </w:r>
          </w:p>
        </w:tc>
        <w:tc>
          <w:tcPr/>
          <w:p>
            <w:pPr>
              <w:pStyle w:val="Compact"/>
            </w:pPr>
            <w:r>
              <w:t xml:space="preserve">0.755</w:t>
            </w:r>
          </w:p>
        </w:tc>
        <w:tc>
          <w:tcPr/>
          <w:p>
            <w:pPr>
              <w:pStyle w:val="Compact"/>
            </w:pPr>
            <w:r>
              <w:t xml:space="preserve">0.789</w:t>
            </w:r>
          </w:p>
        </w:tc>
        <w:tc>
          <w:tcPr/>
          <w:p>
            <w:pPr>
              <w:pStyle w:val="Compact"/>
            </w:pPr>
            <w:r>
              <w:t xml:space="preserve">0.894</w:t>
            </w:r>
          </w:p>
        </w:tc>
        <w:tc>
          <w:tcPr/>
          <w:p>
            <w:pPr>
              <w:pStyle w:val="Compact"/>
            </w:pPr>
            <w:r>
              <w:t xml:space="preserve">0.029</w:t>
            </w:r>
          </w:p>
        </w:tc>
      </w:tr>
      <w:tr>
        <w:tc>
          <w:tcPr/>
          <w:p>
            <w:pPr>
              <w:pStyle w:val="Compact"/>
            </w:pPr>
            <w:r>
              <w:t xml:space="preserve">gradient_boosting</w:t>
            </w:r>
          </w:p>
        </w:tc>
        <w:tc>
          <w:tcPr/>
          <w:p>
            <w:pPr>
              <w:pStyle w:val="Compact"/>
            </w:pPr>
            <w:r>
              <w:t xml:space="preserve">0.802</w:t>
            </w:r>
          </w:p>
        </w:tc>
        <w:tc>
          <w:tcPr/>
          <w:p>
            <w:pPr>
              <w:pStyle w:val="Compact"/>
            </w:pPr>
            <w:r>
              <w:t xml:space="preserve">0.806</w:t>
            </w:r>
          </w:p>
        </w:tc>
        <w:tc>
          <w:tcPr/>
          <w:p>
            <w:pPr>
              <w:pStyle w:val="Compact"/>
            </w:pPr>
            <w:r>
              <w:t xml:space="preserve">0.765</w:t>
            </w:r>
          </w:p>
        </w:tc>
        <w:tc>
          <w:tcPr/>
          <w:p>
            <w:pPr>
              <w:pStyle w:val="Compact"/>
            </w:pPr>
            <w:r>
              <w:t xml:space="preserve">0.779</w:t>
            </w:r>
          </w:p>
        </w:tc>
        <w:tc>
          <w:tcPr/>
          <w:p>
            <w:pPr>
              <w:pStyle w:val="Compact"/>
            </w:pPr>
            <w:r>
              <w:t xml:space="preserve">0.887</w:t>
            </w:r>
          </w:p>
        </w:tc>
        <w:tc>
          <w:tcPr/>
          <w:p>
            <w:pPr>
              <w:pStyle w:val="Compact"/>
            </w:pPr>
            <w:r>
              <w:t xml:space="preserve">0.021</w:t>
            </w:r>
          </w:p>
        </w:tc>
      </w:tr>
    </w:tbl>
    <w:p>
      <w:pPr>
        <w:pStyle w:val="FirstParagraph"/>
      </w:pPr>
      <w:r>
        <w:t xml:space="preserve">Hold-out test metrics (threshold 0.5):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w:t>
            </w:r>
          </w:p>
        </w:tc>
        <w:tc>
          <w:tcPr/>
          <w:p>
            <w:pPr>
              <w:pStyle w:val="Compact"/>
            </w:pPr>
            <w:r>
              <w:t xml:space="preserve">Prec</w:t>
            </w:r>
          </w:p>
        </w:tc>
        <w:tc>
          <w:tcPr/>
          <w:p>
            <w:pPr>
              <w:pStyle w:val="Compact"/>
            </w:pPr>
            <w:r>
              <w:t xml:space="preserve">Recall</w:t>
            </w:r>
          </w:p>
        </w:tc>
        <w:tc>
          <w:tcPr/>
          <w:p>
            <w:pPr>
              <w:pStyle w:val="Compact"/>
            </w:pPr>
            <w:r>
              <w:t xml:space="preserve">F1</w:t>
            </w:r>
          </w:p>
        </w:tc>
        <w:tc>
          <w:tcPr/>
          <w:p>
            <w:pPr>
              <w:pStyle w:val="Compact"/>
            </w:pPr>
            <w:r>
              <w:t xml:space="preserve">ROC-AUC</w:t>
            </w:r>
          </w:p>
        </w:tc>
      </w:tr>
      <w:tr>
        <w:tc>
          <w:tcPr/>
          <w:p>
            <w:pPr>
              <w:pStyle w:val="Compact"/>
            </w:pPr>
            <w:r>
              <w:t xml:space="preserve">logreg_baseline</w:t>
            </w:r>
          </w:p>
        </w:tc>
        <w:tc>
          <w:tcPr/>
          <w:p>
            <w:pPr>
              <w:pStyle w:val="Compact"/>
            </w:pPr>
            <w:r>
              <w:t xml:space="preserve">0.885</w:t>
            </w:r>
          </w:p>
        </w:tc>
        <w:tc>
          <w:tcPr/>
          <w:p>
            <w:pPr>
              <w:pStyle w:val="Compact"/>
            </w:pPr>
            <w:r>
              <w:t xml:space="preserve">0.839</w:t>
            </w:r>
          </w:p>
        </w:tc>
        <w:tc>
          <w:tcPr/>
          <w:p>
            <w:pPr>
              <w:pStyle w:val="Compact"/>
            </w:pPr>
            <w:r>
              <w:t xml:space="preserve">0.929</w:t>
            </w:r>
          </w:p>
        </w:tc>
        <w:tc>
          <w:tcPr/>
          <w:p>
            <w:pPr>
              <w:pStyle w:val="Compact"/>
            </w:pPr>
            <w:r>
              <w:t xml:space="preserve">0.881</w:t>
            </w:r>
          </w:p>
        </w:tc>
        <w:tc>
          <w:tcPr/>
          <w:p>
            <w:pPr>
              <w:pStyle w:val="Compact"/>
            </w:pPr>
            <w:r>
              <w:t xml:space="preserve">0.961</w:t>
            </w:r>
          </w:p>
        </w:tc>
      </w:tr>
      <w:tr>
        <w:tc>
          <w:tcPr/>
          <w:p>
            <w:pPr>
              <w:pStyle w:val="Compact"/>
            </w:pPr>
            <w:r>
              <w:t xml:space="preserve">logreg</w:t>
            </w:r>
          </w:p>
        </w:tc>
        <w:tc>
          <w:tcPr/>
          <w:p>
            <w:pPr>
              <w:pStyle w:val="Compact"/>
            </w:pPr>
            <w:r>
              <w:t xml:space="preserve">0.885</w:t>
            </w:r>
          </w:p>
        </w:tc>
        <w:tc>
          <w:tcPr/>
          <w:p>
            <w:pPr>
              <w:pStyle w:val="Compact"/>
            </w:pPr>
            <w:r>
              <w:t xml:space="preserve">0.839</w:t>
            </w:r>
          </w:p>
        </w:tc>
        <w:tc>
          <w:tcPr/>
          <w:p>
            <w:pPr>
              <w:pStyle w:val="Compact"/>
            </w:pPr>
            <w:r>
              <w:t xml:space="preserve">0.929</w:t>
            </w:r>
          </w:p>
        </w:tc>
        <w:tc>
          <w:tcPr/>
          <w:p>
            <w:pPr>
              <w:pStyle w:val="Compact"/>
            </w:pPr>
            <w:r>
              <w:t xml:space="preserve">0.881</w:t>
            </w:r>
          </w:p>
        </w:tc>
        <w:tc>
          <w:tcPr/>
          <w:p>
            <w:pPr>
              <w:pStyle w:val="Compact"/>
            </w:pPr>
            <w:r>
              <w:t xml:space="preserve">0.962</w:t>
            </w:r>
          </w:p>
        </w:tc>
      </w:tr>
      <w:tr>
        <w:tc>
          <w:tcPr/>
          <w:p>
            <w:pPr>
              <w:pStyle w:val="Compact"/>
            </w:pPr>
            <w:r>
              <w:t xml:space="preserve">random_forest</w:t>
            </w:r>
          </w:p>
        </w:tc>
        <w:tc>
          <w:tcPr/>
          <w:p>
            <w:pPr>
              <w:pStyle w:val="Compact"/>
            </w:pPr>
            <w:r>
              <w:t xml:space="preserve">0.869</w:t>
            </w:r>
          </w:p>
        </w:tc>
        <w:tc>
          <w:tcPr/>
          <w:p>
            <w:pPr>
              <w:pStyle w:val="Compact"/>
            </w:pPr>
            <w:r>
              <w:t xml:space="preserve">0.857</w:t>
            </w:r>
          </w:p>
        </w:tc>
        <w:tc>
          <w:tcPr/>
          <w:p>
            <w:pPr>
              <w:pStyle w:val="Compact"/>
            </w:pPr>
            <w:r>
              <w:t xml:space="preserve">0.857</w:t>
            </w:r>
          </w:p>
        </w:tc>
        <w:tc>
          <w:tcPr/>
          <w:p>
            <w:pPr>
              <w:pStyle w:val="Compact"/>
            </w:pPr>
            <w:r>
              <w:t xml:space="preserve">0.857</w:t>
            </w:r>
          </w:p>
        </w:tc>
        <w:tc>
          <w:tcPr/>
          <w:p>
            <w:pPr>
              <w:pStyle w:val="Compact"/>
            </w:pPr>
            <w:r>
              <w:t xml:space="preserve">0.953</w:t>
            </w:r>
          </w:p>
        </w:tc>
      </w:tr>
      <w:tr>
        <w:tc>
          <w:tcPr/>
          <w:p>
            <w:pPr>
              <w:pStyle w:val="Compact"/>
            </w:pPr>
            <w:r>
              <w:t xml:space="preserve">gradient_boosting</w:t>
            </w:r>
          </w:p>
        </w:tc>
        <w:tc>
          <w:tcPr/>
          <w:p>
            <w:pPr>
              <w:pStyle w:val="Compact"/>
            </w:pPr>
            <w:r>
              <w:t xml:space="preserve">0.902</w:t>
            </w:r>
          </w:p>
        </w:tc>
        <w:tc>
          <w:tcPr/>
          <w:p>
            <w:pPr>
              <w:pStyle w:val="Compact"/>
            </w:pPr>
            <w:r>
              <w:t xml:space="preserve">0.867</w:t>
            </w:r>
          </w:p>
        </w:tc>
        <w:tc>
          <w:tcPr/>
          <w:p>
            <w:pPr>
              <w:pStyle w:val="Compact"/>
            </w:pPr>
            <w:r>
              <w:t xml:space="preserve">0.929</w:t>
            </w:r>
          </w:p>
        </w:tc>
        <w:tc>
          <w:tcPr/>
          <w:p>
            <w:pPr>
              <w:pStyle w:val="Compact"/>
            </w:pPr>
            <w:r>
              <w:t xml:space="preserve">0.897</w:t>
            </w:r>
          </w:p>
        </w:tc>
        <w:tc>
          <w:tcPr/>
          <w:p>
            <w:pPr>
              <w:pStyle w:val="Compact"/>
            </w:pPr>
            <w:r>
              <w:t xml:space="preserve">0.952</w:t>
            </w:r>
          </w:p>
        </w:tc>
      </w:tr>
    </w:tbl>
    <w:p>
      <w:pPr>
        <w:pStyle w:val="CaptionedFigure"/>
      </w:pPr>
      <w:r>
        <w:drawing>
          <wp:inline>
            <wp:extent cx="3733800" cy="2100262"/>
            <wp:effectExtent b="0" l="0" r="0" t="0"/>
            <wp:docPr descr="Model comparison" title="" id="34" name="Picture"/>
            <a:graphic>
              <a:graphicData uri="http://schemas.openxmlformats.org/drawingml/2006/picture">
                <pic:pic>
                  <pic:nvPicPr>
                    <pic:cNvPr descr="reports/figures/model_comparison.png" id="35" name="Picture"/>
                    <pic:cNvPicPr>
                      <a:picLocks noChangeArrowheads="1" noChangeAspect="1"/>
                    </pic:cNvPicPr>
                  </pic:nvPicPr>
                  <pic:blipFill>
                    <a:blip r:embed="rId33"/>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Model comparison</w:t>
      </w:r>
    </w:p>
    <w:p>
      <w:pPr>
        <w:pStyle w:val="FirstParagraph"/>
      </w:pPr>
      <w:r>
        <w:rPr>
          <w:b/>
          <w:bCs/>
        </w:rPr>
        <w:t xml:space="preserve">Selected model:</w:t>
      </w:r>
      <w:r>
        <w:rPr>
          <w:b/>
          <w:bCs/>
        </w:rPr>
        <w:t xml:space="preserve"> </w:t>
      </w:r>
      <w:r>
        <w:rPr>
          <w:rStyle w:val="VerbatimChar"/>
          <w:b/>
          <w:bCs/>
        </w:rPr>
        <w:t xml:space="preserve">logreg_baseline</w:t>
      </w:r>
      <w:r>
        <w:t xml:space="preserve"> </w:t>
      </w:r>
      <w:r>
        <w:t xml:space="preserve">(best parameters:</w:t>
      </w:r>
      <w:r>
        <w:t xml:space="preserve"> </w:t>
      </w:r>
      <w:r>
        <w:rPr>
          <w:rStyle w:val="VerbatimChar"/>
        </w:rPr>
        <w:t xml:space="preserve">C=0.1</w:t>
      </w:r>
      <w:r>
        <w:t xml:space="preserve">). It reached a cross-validated ROC-AUC of 0.911 (± 0.018) and, on the untouched test set, ROC-AUC 0.961, accuracy 0.885, precision 0.839 and recall 0.929.</w:t>
      </w:r>
    </w:p>
    <w:p>
      <w:pPr>
        <w:pStyle w:val="BodyText"/>
      </w:pPr>
      <w:r>
        <w:t xml:space="preserve">With only a few hundred patients, the test set is small, so the difference between the top models is within the noise indicated by the cross-validation standard deviation. For that reason the selection rule (CV ROC-AUC) and the simplicity of the model were both considered; a simpler, better-calibrated model is preferable when performance is statistically indistinguishable.</w:t>
      </w:r>
    </w:p>
    <w:p>
      <w:pPr>
        <w:pStyle w:val="CaptionedFigure"/>
      </w:pPr>
      <w:r>
        <w:drawing>
          <wp:inline>
            <wp:extent cx="2400300" cy="2160270"/>
            <wp:effectExtent b="0" l="0" r="0" t="0"/>
            <wp:docPr descr="ROC curve of logreg_baseline" title="" id="37" name="Picture"/>
            <a:graphic>
              <a:graphicData uri="http://schemas.openxmlformats.org/drawingml/2006/picture">
                <pic:pic>
                  <pic:nvPicPr>
                    <pic:cNvPr descr="reports/figures/roc_logreg_baseline.png" id="38" name="Picture"/>
                    <pic:cNvPicPr>
                      <a:picLocks noChangeArrowheads="1" noChangeAspect="1"/>
                    </pic:cNvPicPr>
                  </pic:nvPicPr>
                  <pic:blipFill>
                    <a:blip r:embed="rId36"/>
                    <a:stretch>
                      <a:fillRect/>
                    </a:stretch>
                  </pic:blipFill>
                  <pic:spPr bwMode="auto">
                    <a:xfrm>
                      <a:off x="0" y="0"/>
                      <a:ext cx="2400300" cy="2160270"/>
                    </a:xfrm>
                    <a:prstGeom prst="rect">
                      <a:avLst/>
                    </a:prstGeom>
                    <a:noFill/>
                    <a:ln w="9525">
                      <a:noFill/>
                      <a:headEnd/>
                      <a:tailEnd/>
                    </a:ln>
                  </pic:spPr>
                </pic:pic>
              </a:graphicData>
            </a:graphic>
          </wp:inline>
        </w:drawing>
      </w:r>
    </w:p>
    <w:p>
      <w:pPr>
        <w:pStyle w:val="ImageCaption"/>
      </w:pPr>
      <w:r>
        <w:t xml:space="preserve">ROC curve of logreg_baseline</w:t>
      </w:r>
    </w:p>
    <w:p>
      <w:pPr>
        <w:pStyle w:val="CaptionedFigure"/>
      </w:pPr>
      <w:r>
        <w:drawing>
          <wp:inline>
            <wp:extent cx="2133600" cy="1896533"/>
            <wp:effectExtent b="0" l="0" r="0" t="0"/>
            <wp:docPr descr="Confusion matrix of logreg_baseline" title="" id="40" name="Picture"/>
            <a:graphic>
              <a:graphicData uri="http://schemas.openxmlformats.org/drawingml/2006/picture">
                <pic:pic>
                  <pic:nvPicPr>
                    <pic:cNvPr descr="reports/figures/confusion_logreg_baseline.png" id="41" name="Picture"/>
                    <pic:cNvPicPr>
                      <a:picLocks noChangeArrowheads="1" noChangeAspect="1"/>
                    </pic:cNvPicPr>
                  </pic:nvPicPr>
                  <pic:blipFill>
                    <a:blip r:embed="rId39"/>
                    <a:stretch>
                      <a:fillRect/>
                    </a:stretch>
                  </pic:blipFill>
                  <pic:spPr bwMode="auto">
                    <a:xfrm>
                      <a:off x="0" y="0"/>
                      <a:ext cx="2133600" cy="1896533"/>
                    </a:xfrm>
                    <a:prstGeom prst="rect">
                      <a:avLst/>
                    </a:prstGeom>
                    <a:noFill/>
                    <a:ln w="9525">
                      <a:noFill/>
                      <a:headEnd/>
                      <a:tailEnd/>
                    </a:ln>
                  </pic:spPr>
                </pic:pic>
              </a:graphicData>
            </a:graphic>
          </wp:inline>
        </w:drawing>
      </w:r>
    </w:p>
    <w:p>
      <w:pPr>
        <w:pStyle w:val="ImageCaption"/>
      </w:pPr>
      <w:r>
        <w:t xml:space="preserve">Confusion matrix of logreg_baseline</w:t>
      </w:r>
    </w:p>
    <w:p>
      <w:pPr>
        <w:pStyle w:val="CaptionedFigure"/>
      </w:pPr>
      <w:r>
        <w:drawing>
          <wp:inline>
            <wp:extent cx="2933700" cy="2256692"/>
            <wp:effectExtent b="0" l="0" r="0" t="0"/>
            <wp:docPr descr="Top features of logreg_baseline" title="" id="43" name="Picture"/>
            <a:graphic>
              <a:graphicData uri="http://schemas.openxmlformats.org/drawingml/2006/picture">
                <pic:pic>
                  <pic:nvPicPr>
                    <pic:cNvPr descr="reports/figures/importance_logreg_baseline.png" id="44" name="Picture"/>
                    <pic:cNvPicPr>
                      <a:picLocks noChangeArrowheads="1" noChangeAspect="1"/>
                    </pic:cNvPicPr>
                  </pic:nvPicPr>
                  <pic:blipFill>
                    <a:blip r:embed="rId42"/>
                    <a:stretch>
                      <a:fillRect/>
                    </a:stretch>
                  </pic:blipFill>
                  <pic:spPr bwMode="auto">
                    <a:xfrm>
                      <a:off x="0" y="0"/>
                      <a:ext cx="2933700" cy="2256692"/>
                    </a:xfrm>
                    <a:prstGeom prst="rect">
                      <a:avLst/>
                    </a:prstGeom>
                    <a:noFill/>
                    <a:ln w="9525">
                      <a:noFill/>
                      <a:headEnd/>
                      <a:tailEnd/>
                    </a:ln>
                  </pic:spPr>
                </pic:pic>
              </a:graphicData>
            </a:graphic>
          </wp:inline>
        </w:drawing>
      </w:r>
    </w:p>
    <w:p>
      <w:pPr>
        <w:pStyle w:val="ImageCaption"/>
      </w:pPr>
      <w:r>
        <w:t xml:space="preserve">Top features of logreg_baseline</w:t>
      </w:r>
    </w:p>
    <w:p>
      <w:pPr>
        <w:pStyle w:val="Heading1"/>
      </w:pPr>
      <w:bookmarkStart w:id="45" w:name="_da4acb48e25f578cac03030b04ae0f79f5b51eb"/>
      <w:r>
        <w:t xml:space="preserve">6. Experiment tracking</w:t>
      </w:r>
      <w:bookmarkEnd w:id="45"/>
    </w:p>
    <w:p>
      <w:pPr>
        <w:pStyle w:val="FirstParagraph"/>
      </w:pPr>
      <w:r>
        <w:t xml:space="preserve">Experiment tracking uses</w:t>
      </w:r>
      <w:r>
        <w:t xml:space="preserve"> </w:t>
      </w:r>
      <w:r>
        <w:rPr>
          <w:b/>
          <w:bCs/>
        </w:rPr>
        <w:t xml:space="preserve">MLflow</w:t>
      </w:r>
      <w:r>
        <w:t xml:space="preserve"> </w:t>
      </w:r>
      <w:r>
        <w:t xml:space="preserve">(</w:t>
      </w:r>
      <w:r>
        <w:rPr>
          <w:rStyle w:val="VerbatimChar"/>
        </w:rPr>
        <w:t xml:space="preserve">src/heart/train.py</w:t>
      </w:r>
      <w:r>
        <w:t xml:space="preserve">) with a local SQLite backend (</w:t>
      </w:r>
      <w:r>
        <w:rPr>
          <w:rStyle w:val="VerbatimChar"/>
        </w:rPr>
        <w:t xml:space="preserve">mlflow.db</w:t>
      </w:r>
      <w:r>
        <w:t xml:space="preserve">). One</w:t>
      </w:r>
      <w:r>
        <w:t xml:space="preserve"> </w:t>
      </w:r>
      <w:r>
        <w:rPr>
          <w:i/>
          <w:iCs/>
        </w:rPr>
        <w:t xml:space="preserve">parent</w:t>
      </w:r>
      <w:r>
        <w:t xml:space="preserve"> </w:t>
      </w:r>
      <w:r>
        <w:t xml:space="preserve">run (</w:t>
      </w:r>
      <w:r>
        <w:rPr>
          <w:rStyle w:val="VerbatimChar"/>
        </w:rPr>
        <w:t xml:space="preserve">training-session</w:t>
      </w:r>
      <w:r>
        <w:t xml:space="preserve">) records dataset-level information, with one</w:t>
      </w:r>
      <w:r>
        <w:t xml:space="preserve"> </w:t>
      </w:r>
      <w:r>
        <w:rPr>
          <w:i/>
          <w:iCs/>
        </w:rPr>
        <w:t xml:space="preserve">child</w:t>
      </w:r>
      <w:r>
        <w:t xml:space="preserve"> </w:t>
      </w:r>
      <w:r>
        <w:t xml:space="preserve">run per model:</w:t>
      </w:r>
    </w:p>
    <w:p>
      <w:pPr>
        <w:pStyle w:val="Compact"/>
        <w:numPr>
          <w:ilvl w:val="0"/>
          <w:numId w:val="1004"/>
        </w:numPr>
      </w:pPr>
      <w:r>
        <w:rPr>
          <w:b/>
          <w:bCs/>
        </w:rPr>
        <w:t xml:space="preserve">Parameters:</w:t>
      </w:r>
      <w:r>
        <w:t xml:space="preserve"> </w:t>
      </w:r>
      <w:r>
        <w:t xml:space="preserve">tuned hyper-parameters, grid size, CV folds, train/test sizes; on the parent run the dataset fingerprint (hash), class balance, Python and scikit-learn versions.</w:t>
      </w:r>
    </w:p>
    <w:p>
      <w:pPr>
        <w:pStyle w:val="Compact"/>
        <w:numPr>
          <w:ilvl w:val="0"/>
          <w:numId w:val="1004"/>
        </w:numPr>
      </w:pPr>
      <w:r>
        <w:rPr>
          <w:b/>
          <w:bCs/>
        </w:rPr>
        <w:t xml:space="preserve">Metrics:</w:t>
      </w:r>
      <w:r>
        <w:t xml:space="preserve"> </w:t>
      </w:r>
      <w:r>
        <w:t xml:space="preserve">CV mean and standard deviation for accuracy, precision, recall, F1 and ROC-AUC; the same metrics on the test set; best grid-search score.</w:t>
      </w:r>
    </w:p>
    <w:p>
      <w:pPr>
        <w:pStyle w:val="Compact"/>
        <w:numPr>
          <w:ilvl w:val="0"/>
          <w:numId w:val="1004"/>
        </w:numPr>
      </w:pPr>
      <w:r>
        <w:rPr>
          <w:b/>
          <w:bCs/>
        </w:rPr>
        <w:t xml:space="preserve">Artifacts and plots:</w:t>
      </w:r>
      <w:r>
        <w:t xml:space="preserve"> </w:t>
      </w:r>
      <w:r>
        <w:t xml:space="preserve">ROC curve, confusion matrix, feature importance or coefficients, the full grid-search results (</w:t>
      </w:r>
      <w:r>
        <w:rPr>
          <w:rStyle w:val="VerbatimChar"/>
        </w:rPr>
        <w:t xml:space="preserve">tuning/cv_results.json</w:t>
      </w:r>
      <w:r>
        <w:t xml:space="preserve">), the model comparison chart and table, and the model itself with an input/output</w:t>
      </w:r>
      <w:r>
        <w:t xml:space="preserve"> </w:t>
      </w:r>
      <w:r>
        <w:rPr>
          <w:b/>
          <w:bCs/>
        </w:rPr>
        <w:t xml:space="preserve">signature</w:t>
      </w:r>
      <w:r>
        <w:t xml:space="preserve"> </w:t>
      </w:r>
      <w:r>
        <w:t xml:space="preserve">and an input example.</w:t>
      </w:r>
    </w:p>
    <w:p>
      <w:pPr>
        <w:pStyle w:val="Compact"/>
        <w:numPr>
          <w:ilvl w:val="0"/>
          <w:numId w:val="1004"/>
        </w:numPr>
      </w:pPr>
      <w:r>
        <w:rPr>
          <w:b/>
          <w:bCs/>
        </w:rPr>
        <w:t xml:space="preserve">Model registry:</w:t>
      </w:r>
      <w:r>
        <w:t xml:space="preserve"> </w:t>
      </w:r>
      <w:r>
        <w:t xml:space="preserve">the selected model is registered as</w:t>
      </w:r>
      <w:r>
        <w:t xml:space="preserve"> </w:t>
      </w:r>
      <w:r>
        <w:rPr>
          <w:rStyle w:val="VerbatimChar"/>
        </w:rPr>
        <w:t xml:space="preserve">heart-disease-classifier</w:t>
      </w:r>
      <w:r>
        <w:t xml:space="preserve">.</w:t>
      </w:r>
    </w:p>
    <w:p>
      <w:pPr>
        <w:pStyle w:val="FirstParagraph"/>
      </w:pPr>
      <w:r>
        <w:t xml:space="preserve">The deployed model carries the MLflow run id (</w:t>
      </w:r>
      <w:r>
        <w:rPr>
          <w:rStyle w:val="VerbatimChar"/>
        </w:rPr>
        <w:t xml:space="preserve">bab4caab16f240919c8e1c567103471d</w:t>
      </w:r>
      <w:r>
        <w:t xml:space="preserve">) and a data fingerprint (</w:t>
      </w:r>
      <w:r>
        <w:rPr>
          <w:rStyle w:val="VerbatimChar"/>
        </w:rPr>
        <w:t xml:space="preserve">06f4eb999c06107a</w:t>
      </w:r>
      <w:r>
        <w:t xml:space="preserve">) in</w:t>
      </w:r>
      <w:r>
        <w:t xml:space="preserve"> </w:t>
      </w:r>
      <w:r>
        <w:rPr>
          <w:rStyle w:val="VerbatimChar"/>
        </w:rPr>
        <w:t xml:space="preserve">models/model_metadata.json</w:t>
      </w:r>
      <w:r>
        <w:t xml:space="preserve">, so any prediction can be traced back to the exact run and data.</w:t>
      </w:r>
    </w:p>
    <w:p>
      <w:pPr>
        <w:pStyle w:val="CaptionedFigure"/>
      </w:pPr>
      <w:r>
        <w:drawing>
          <wp:inline>
            <wp:extent cx="3307079" cy="1751010"/>
            <wp:effectExtent b="0" l="0" r="0" t="0"/>
            <wp:docPr descr="MLflow UI: runs of the experiment with metric columns" title="" id="47" name="Picture"/>
            <a:graphic>
              <a:graphicData uri="http://schemas.openxmlformats.org/drawingml/2006/picture">
                <pic:pic>
                  <pic:nvPicPr>
                    <pic:cNvPr descr="docs/screenshots/03_mlflow_experiments.png" id="48" name="Picture"/>
                    <pic:cNvPicPr>
                      <a:picLocks noChangeArrowheads="1" noChangeAspect="1"/>
                    </pic:cNvPicPr>
                  </pic:nvPicPr>
                  <pic:blipFill>
                    <a:blip r:embed="rId46"/>
                    <a:stretch>
                      <a:fillRect/>
                    </a:stretch>
                  </pic:blipFill>
                  <pic:spPr bwMode="auto">
                    <a:xfrm>
                      <a:off x="0" y="0"/>
                      <a:ext cx="3307079" cy="1751010"/>
                    </a:xfrm>
                    <a:prstGeom prst="rect">
                      <a:avLst/>
                    </a:prstGeom>
                    <a:noFill/>
                    <a:ln w="9525">
                      <a:noFill/>
                      <a:headEnd/>
                      <a:tailEnd/>
                    </a:ln>
                  </pic:spPr>
                </pic:pic>
              </a:graphicData>
            </a:graphic>
          </wp:inline>
        </w:drawing>
      </w:r>
    </w:p>
    <w:p>
      <w:pPr>
        <w:pStyle w:val="ImageCaption"/>
      </w:pPr>
      <w:r>
        <w:t xml:space="preserve">MLflow UI: runs of the experiment with metric columns</w:t>
      </w:r>
    </w:p>
    <w:p>
      <w:pPr>
        <w:pStyle w:val="CaptionedFigure"/>
      </w:pPr>
      <w:r>
        <w:drawing>
          <wp:inline>
            <wp:extent cx="3307079" cy="1317818"/>
            <wp:effectExtent b="0" l="0" r="0" t="0"/>
            <wp:docPr descr="MLflow UI: one run with parameters, metrics and artifacts" title="" id="50" name="Picture"/>
            <a:graphic>
              <a:graphicData uri="http://schemas.openxmlformats.org/drawingml/2006/picture">
                <pic:pic>
                  <pic:nvPicPr>
                    <pic:cNvPr descr="docs/screenshots/04_mlflow_run_detail.png" id="51" name="Picture"/>
                    <pic:cNvPicPr>
                      <a:picLocks noChangeArrowheads="1" noChangeAspect="1"/>
                    </pic:cNvPicPr>
                  </pic:nvPicPr>
                  <pic:blipFill>
                    <a:blip r:embed="rId49"/>
                    <a:stretch>
                      <a:fillRect/>
                    </a:stretch>
                  </pic:blipFill>
                  <pic:spPr bwMode="auto">
                    <a:xfrm>
                      <a:off x="0" y="0"/>
                      <a:ext cx="3307079" cy="1317818"/>
                    </a:xfrm>
                    <a:prstGeom prst="rect">
                      <a:avLst/>
                    </a:prstGeom>
                    <a:noFill/>
                    <a:ln w="9525">
                      <a:noFill/>
                      <a:headEnd/>
                      <a:tailEnd/>
                    </a:ln>
                  </pic:spPr>
                </pic:pic>
              </a:graphicData>
            </a:graphic>
          </wp:inline>
        </w:drawing>
      </w:r>
    </w:p>
    <w:p>
      <w:pPr>
        <w:pStyle w:val="ImageCaption"/>
      </w:pPr>
      <w:r>
        <w:t xml:space="preserve">MLflow UI: one run with parameters, metrics and artifacts</w:t>
      </w:r>
    </w:p>
    <w:p>
      <w:pPr>
        <w:pStyle w:val="Heading1"/>
      </w:pPr>
      <w:bookmarkStart w:id="52" w:name="_9d125dd27eaaf7760c658cbf420774a70ed7638"/>
      <w:r>
        <w:t xml:space="preserve">7. Model packaging and reproducibility</w:t>
      </w:r>
      <w:bookmarkEnd w:id="52"/>
    </w:p>
    <w:p>
      <w:pPr>
        <w:pStyle w:val="Compact"/>
        <w:numPr>
          <w:ilvl w:val="0"/>
          <w:numId w:val="1005"/>
        </w:numPr>
      </w:pPr>
      <w:r>
        <w:rPr>
          <w:b/>
          <w:bCs/>
        </w:rPr>
        <w:t xml:space="preserve">Model format.</w:t>
      </w:r>
      <w:r>
        <w:t xml:space="preserve"> </w:t>
      </w:r>
      <w:r>
        <w:t xml:space="preserve">The complete fitted pipeline (preprocessing + estimator) is serialised with</w:t>
      </w:r>
      <w:r>
        <w:t xml:space="preserve"> </w:t>
      </w:r>
      <w:r>
        <w:rPr>
          <w:rStyle w:val="VerbatimChar"/>
        </w:rPr>
        <w:t xml:space="preserve">joblib</w:t>
      </w:r>
      <w:r>
        <w:t xml:space="preserve"> </w:t>
      </w:r>
      <w:r>
        <w:t xml:space="preserve">to</w:t>
      </w:r>
      <w:r>
        <w:t xml:space="preserve"> </w:t>
      </w:r>
      <w:r>
        <w:rPr>
          <w:rStyle w:val="VerbatimChar"/>
        </w:rPr>
        <w:t xml:space="preserve">models/model.joblib</w:t>
      </w:r>
      <w:r>
        <w:t xml:space="preserve">, and also logged to MLflow. Because preprocessing is part of the artefact, callers send raw feature values and no training/serving skew is possible.</w:t>
      </w:r>
    </w:p>
    <w:p>
      <w:pPr>
        <w:pStyle w:val="Compact"/>
        <w:numPr>
          <w:ilvl w:val="0"/>
          <w:numId w:val="1005"/>
        </w:numPr>
      </w:pPr>
      <w:r>
        <w:rPr>
          <w:b/>
          <w:bCs/>
        </w:rPr>
        <w:t xml:space="preserve">Metadata.</w:t>
      </w:r>
      <w:r>
        <w:t xml:space="preserve"> </w:t>
      </w:r>
      <w:r>
        <w:rPr>
          <w:rStyle w:val="VerbatimChar"/>
        </w:rPr>
        <w:t xml:space="preserve">models/model_metadata.json</w:t>
      </w:r>
      <w:r>
        <w:t xml:space="preserve"> </w:t>
      </w:r>
      <w:r>
        <w:t xml:space="preserve">stores the model name, parameters, metrics, feature list, library versions and data fingerprint.</w:t>
      </w:r>
    </w:p>
    <w:p>
      <w:pPr>
        <w:pStyle w:val="Compact"/>
        <w:numPr>
          <w:ilvl w:val="0"/>
          <w:numId w:val="1005"/>
        </w:numPr>
      </w:pPr>
      <w:r>
        <w:rPr>
          <w:b/>
          <w:bCs/>
        </w:rPr>
        <w:t xml:space="preserve">Environments.</w:t>
      </w:r>
      <w:r>
        <w:t xml:space="preserve"> </w:t>
      </w:r>
      <w:r>
        <w:rPr>
          <w:rStyle w:val="VerbatimChar"/>
        </w:rPr>
        <w:t xml:space="preserve">requirements.txt</w:t>
      </w:r>
      <w:r>
        <w:t xml:space="preserve"> </w:t>
      </w:r>
      <w:r>
        <w:t xml:space="preserve">pins every direct dependency (tested with Python 3.12.9 and scikit-learn 1.9.1);</w:t>
      </w:r>
      <w:r>
        <w:t xml:space="preserve"> </w:t>
      </w:r>
      <w:r>
        <w:rPr>
          <w:rStyle w:val="VerbatimChar"/>
        </w:rPr>
        <w:t xml:space="preserve">requirements-serve.txt</w:t>
      </w:r>
      <w:r>
        <w:t xml:space="preserve"> </w:t>
      </w:r>
      <w:r>
        <w:t xml:space="preserve">is the slim subset used in the Docker image;</w:t>
      </w:r>
      <w:r>
        <w:t xml:space="preserve"> </w:t>
      </w:r>
      <w:r>
        <w:rPr>
          <w:rStyle w:val="VerbatimChar"/>
        </w:rPr>
        <w:t xml:space="preserve">requirements-dev.txt</w:t>
      </w:r>
      <w:r>
        <w:t xml:space="preserve"> </w:t>
      </w:r>
      <w:r>
        <w:t xml:space="preserve">adds test and lint tools.</w:t>
      </w:r>
    </w:p>
    <w:p>
      <w:pPr>
        <w:pStyle w:val="Compact"/>
        <w:numPr>
          <w:ilvl w:val="0"/>
          <w:numId w:val="1005"/>
        </w:numPr>
      </w:pPr>
      <w:r>
        <w:rPr>
          <w:b/>
          <w:bCs/>
        </w:rPr>
        <w:t xml:space="preserve">Determinism.</w:t>
      </w:r>
      <w:r>
        <w:t xml:space="preserve"> </w:t>
      </w:r>
      <w:r>
        <w:t xml:space="preserve">All random seeds are fixed (</w:t>
      </w:r>
      <w:r>
        <w:rPr>
          <w:rStyle w:val="VerbatimChar"/>
        </w:rPr>
        <w:t xml:space="preserve">RANDOM_STATE = 42</w:t>
      </w:r>
      <w:r>
        <w:t xml:space="preserve">), the split is stratified, and the same code path is used locally, in CI and in the container.</w:t>
      </w:r>
    </w:p>
    <w:p>
      <w:pPr>
        <w:pStyle w:val="Heading1"/>
      </w:pPr>
      <w:bookmarkStart w:id="53" w:name="_b85dd1c62e046de247f6df64b3d1e00a02f1397"/>
      <w:r>
        <w:t xml:space="preserve">8. CI/CD pipeline and automated testing</w:t>
      </w:r>
      <w:bookmarkEnd w:id="53"/>
    </w:p>
    <w:p>
      <w:pPr>
        <w:pStyle w:val="Heading2"/>
      </w:pPr>
      <w:bookmarkStart w:id="54" w:name="_4e0c68ab6d96ff14ffed45be5dbea0ca7f88811"/>
      <w:r>
        <w:t xml:space="preserve">8.1 Unit tests</w:t>
      </w:r>
      <w:bookmarkEnd w:id="54"/>
    </w:p>
    <w:p>
      <w:pPr>
        <w:pStyle w:val="FirstParagraph"/>
      </w:pPr>
      <w:r>
        <w:t xml:space="preserve">The</w:t>
      </w:r>
      <w:r>
        <w:t xml:space="preserve"> </w:t>
      </w:r>
      <w:r>
        <w:rPr>
          <w:rStyle w:val="VerbatimChar"/>
        </w:rPr>
        <w:t xml:space="preserve">tests/</w:t>
      </w:r>
      <w:r>
        <w:t xml:space="preserve"> </w:t>
      </w:r>
      <w:r>
        <w:t xml:space="preserve">folder contains</w:t>
      </w:r>
      <w:r>
        <w:t xml:space="preserve"> </w:t>
      </w:r>
      <w:r>
        <w:rPr>
          <w:b/>
          <w:bCs/>
        </w:rPr>
        <w:t xml:space="preserve">38 tests</w:t>
      </w:r>
      <w:r>
        <w:t xml:space="preserve"> </w:t>
      </w:r>
      <w:r>
        <w:t xml:space="preserve">(pytest) that cover data cleaning and validation, the preprocessing and feature-engineering transformers (including missing values and unseen categories), the training entry point end to end (artefacts, metrics in range, MLflow runs logged), prediction logic, and the API (valid and invalid payloads, optional fields, batch endpoint, Prometheus metrics, JSON request logging, degraded mode without a model). Tests use a small synthetic dataset so they run offline in about 30 seconds, and the suite achieves roughly 90% line coverage.</w:t>
      </w:r>
    </w:p>
    <w:p>
      <w:pPr>
        <w:pStyle w:val="Heading2"/>
      </w:pPr>
      <w:bookmarkStart w:id="55" w:name="_716358caa210c8f51809adc50efd403d0c12629"/>
      <w:r>
        <w:t xml:space="preserve">8.2 GitHub Actions workflow</w:t>
      </w:r>
      <w:bookmarkEnd w:id="55"/>
    </w:p>
    <w:p>
      <w:pPr>
        <w:pStyle w:val="FirstParagraph"/>
      </w:pPr>
      <w:r>
        <w:rPr>
          <w:rStyle w:val="VerbatimChar"/>
        </w:rPr>
        <w:t xml:space="preserve">.github/workflows/ci.yml</w:t>
      </w:r>
      <w:r>
        <w:t xml:space="preserve"> </w:t>
      </w:r>
      <w:r>
        <w:t xml:space="preserve">defines four dependent jobs, so any failure stops the pipeline and the logs show the failing step:</w:t>
      </w:r>
    </w:p>
    <w:p>
      <w:pPr>
        <w:pStyle w:val="Compact"/>
        <w:numPr>
          <w:ilvl w:val="0"/>
          <w:numId w:val="1006"/>
        </w:numPr>
      </w:pPr>
      <w:r>
        <w:rPr>
          <w:b/>
          <w:bCs/>
        </w:rPr>
        <w:t xml:space="preserve">Lint</w:t>
      </w:r>
      <w:r>
        <w:t xml:space="preserve">:</w:t>
      </w:r>
      <w:r>
        <w:t xml:space="preserve"> </w:t>
      </w:r>
      <w:r>
        <w:rPr>
          <w:rStyle w:val="VerbatimChar"/>
        </w:rPr>
        <w:t xml:space="preserve">flake8</w:t>
      </w:r>
      <w:r>
        <w:t xml:space="preserve"> </w:t>
      </w:r>
      <w:r>
        <w:t xml:space="preserve">and</w:t>
      </w:r>
      <w:r>
        <w:t xml:space="preserve"> </w:t>
      </w:r>
      <w:r>
        <w:rPr>
          <w:rStyle w:val="VerbatimChar"/>
        </w:rPr>
        <w:t xml:space="preserve">black --check</w:t>
      </w:r>
      <w:r>
        <w:t xml:space="preserve">.</w:t>
      </w:r>
    </w:p>
    <w:p>
      <w:pPr>
        <w:pStyle w:val="Compact"/>
        <w:numPr>
          <w:ilvl w:val="0"/>
          <w:numId w:val="1006"/>
        </w:numPr>
      </w:pPr>
      <w:r>
        <w:rPr>
          <w:b/>
          <w:bCs/>
        </w:rPr>
        <w:t xml:space="preserve">Unit tests</w:t>
      </w:r>
      <w:r>
        <w:t xml:space="preserve">:</w:t>
      </w:r>
      <w:r>
        <w:t xml:space="preserve"> </w:t>
      </w:r>
      <w:r>
        <w:rPr>
          <w:rStyle w:val="VerbatimChar"/>
        </w:rPr>
        <w:t xml:space="preserve">pytest</w:t>
      </w:r>
      <w:r>
        <w:t xml:space="preserve"> </w:t>
      </w:r>
      <w:r>
        <w:t xml:space="preserve">with coverage (build fails below 80%), uploading JUnit and coverage XML as artifacts.</w:t>
      </w:r>
    </w:p>
    <w:p>
      <w:pPr>
        <w:pStyle w:val="Compact"/>
        <w:numPr>
          <w:ilvl w:val="0"/>
          <w:numId w:val="1006"/>
        </w:numPr>
      </w:pPr>
      <w:r>
        <w:rPr>
          <w:b/>
          <w:bCs/>
        </w:rPr>
        <w:t xml:space="preserve">Train</w:t>
      </w:r>
      <w:r>
        <w:t xml:space="preserve">: downloads the data, generates EDA figures, trains and tracks the models, writes a model comparison table to the job summary, and uploads the trained model, reports and MLflow store as artifacts.</w:t>
      </w:r>
    </w:p>
    <w:p>
      <w:pPr>
        <w:pStyle w:val="Compact"/>
        <w:numPr>
          <w:ilvl w:val="0"/>
          <w:numId w:val="1006"/>
        </w:numPr>
      </w:pPr>
      <w:r>
        <w:rPr>
          <w:b/>
          <w:bCs/>
        </w:rPr>
        <w:t xml:space="preserve">Docker</w:t>
      </w:r>
      <w:r>
        <w:t xml:space="preserve">: builds the image with the model trained in the same run, starts the container, waits for the health check, sends a real</w:t>
      </w:r>
      <w:r>
        <w:t xml:space="preserve"> </w:t>
      </w:r>
      <w:r>
        <w:rPr>
          <w:rStyle w:val="VerbatimChar"/>
        </w:rPr>
        <w:t xml:space="preserve">/predict</w:t>
      </w:r>
      <w:r>
        <w:t xml:space="preserve"> </w:t>
      </w:r>
      <w:r>
        <w:t xml:space="preserve">request, validates the response, uploads the container log, and (on</w:t>
      </w:r>
      <w:r>
        <w:t xml:space="preserve"> </w:t>
      </w:r>
      <w:r>
        <w:rPr>
          <w:rStyle w:val="VerbatimChar"/>
        </w:rPr>
        <w:t xml:space="preserve">main</w:t>
      </w:r>
      <w:r>
        <w:t xml:space="preserve">) pushes the image to GitHub Container Registry.</w:t>
      </w:r>
    </w:p>
    <w:p>
      <w:pPr>
        <w:pStyle w:val="CaptionedFigure"/>
      </w:pPr>
      <w:r>
        <w:drawing>
          <wp:inline>
            <wp:extent cx="3307079" cy="1160194"/>
            <wp:effectExtent b="0" l="0" r="0" t="0"/>
            <wp:docPr descr="GitHub Actions: successful workflow run (all four jobs green)" title="" id="57" name="Picture"/>
            <a:graphic>
              <a:graphicData uri="http://schemas.openxmlformats.org/drawingml/2006/picture">
                <pic:pic>
                  <pic:nvPicPr>
                    <pic:cNvPr descr="docs/screenshots/01_github_actions_run.png" id="58" name="Picture"/>
                    <pic:cNvPicPr>
                      <a:picLocks noChangeArrowheads="1" noChangeAspect="1"/>
                    </pic:cNvPicPr>
                  </pic:nvPicPr>
                  <pic:blipFill>
                    <a:blip r:embed="rId56"/>
                    <a:stretch>
                      <a:fillRect/>
                    </a:stretch>
                  </pic:blipFill>
                  <pic:spPr bwMode="auto">
                    <a:xfrm>
                      <a:off x="0" y="0"/>
                      <a:ext cx="3307079" cy="1160194"/>
                    </a:xfrm>
                    <a:prstGeom prst="rect">
                      <a:avLst/>
                    </a:prstGeom>
                    <a:noFill/>
                    <a:ln w="9525">
                      <a:noFill/>
                      <a:headEnd/>
                      <a:tailEnd/>
                    </a:ln>
                  </pic:spPr>
                </pic:pic>
              </a:graphicData>
            </a:graphic>
          </wp:inline>
        </w:drawing>
      </w:r>
    </w:p>
    <w:p>
      <w:pPr>
        <w:pStyle w:val="ImageCaption"/>
      </w:pPr>
      <w:r>
        <w:t xml:space="preserve">GitHub Actions: successful workflow run (all four jobs green)</w:t>
      </w:r>
    </w:p>
    <w:p>
      <w:pPr>
        <w:pStyle w:val="CaptionedFigure"/>
      </w:pPr>
      <w:r>
        <w:drawing>
          <wp:inline>
            <wp:extent cx="3307079" cy="1486961"/>
            <wp:effectExtent b="0" l="0" r="0" t="0"/>
            <wp:docPr descr="Artifacts uploaded by the workflow (model, reports, test results)" title="" id="60" name="Picture"/>
            <a:graphic>
              <a:graphicData uri="http://schemas.openxmlformats.org/drawingml/2006/picture">
                <pic:pic>
                  <pic:nvPicPr>
                    <pic:cNvPr descr="docs/screenshots/02_actions_artifacts.png" id="61" name="Picture"/>
                    <pic:cNvPicPr>
                      <a:picLocks noChangeArrowheads="1" noChangeAspect="1"/>
                    </pic:cNvPicPr>
                  </pic:nvPicPr>
                  <pic:blipFill>
                    <a:blip r:embed="rId59"/>
                    <a:stretch>
                      <a:fillRect/>
                    </a:stretch>
                  </pic:blipFill>
                  <pic:spPr bwMode="auto">
                    <a:xfrm>
                      <a:off x="0" y="0"/>
                      <a:ext cx="3307079" cy="1486961"/>
                    </a:xfrm>
                    <a:prstGeom prst="rect">
                      <a:avLst/>
                    </a:prstGeom>
                    <a:noFill/>
                    <a:ln w="9525">
                      <a:noFill/>
                      <a:headEnd/>
                      <a:tailEnd/>
                    </a:ln>
                  </pic:spPr>
                </pic:pic>
              </a:graphicData>
            </a:graphic>
          </wp:inline>
        </w:drawing>
      </w:r>
    </w:p>
    <w:p>
      <w:pPr>
        <w:pStyle w:val="ImageCaption"/>
      </w:pPr>
      <w:r>
        <w:t xml:space="preserve">Artifacts uploaded by the workflow (model, reports, test results)</w:t>
      </w:r>
    </w:p>
    <w:p>
      <w:pPr>
        <w:pStyle w:val="Heading1"/>
      </w:pPr>
      <w:bookmarkStart w:id="62" w:name="_containerisation"/>
      <w:r>
        <w:t xml:space="preserve">9. Containerisation</w:t>
      </w:r>
      <w:bookmarkEnd w:id="62"/>
    </w:p>
    <w:p>
      <w:pPr>
        <w:pStyle w:val="FirstParagraph"/>
      </w:pPr>
      <w:r>
        <w:t xml:space="preserve">The API (</w:t>
      </w:r>
      <w:r>
        <w:rPr>
          <w:rStyle w:val="VerbatimChar"/>
        </w:rPr>
        <w:t xml:space="preserve">src/heart/api/app.py</w:t>
      </w:r>
      <w:r>
        <w:t xml:space="preserve">, FastAPI) exposes: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POST /predict</w:t>
            </w:r>
          </w:p>
        </w:tc>
        <w:tc>
          <w:tcPr/>
          <w:p>
            <w:pPr>
              <w:pStyle w:val="Compact"/>
            </w:pPr>
            <w:r>
              <w:t xml:space="preserve">one patient (JSON) returns prediction, label, confidence, disease probability, risk band, model name and version</w:t>
            </w:r>
          </w:p>
        </w:tc>
      </w:tr>
      <w:tr>
        <w:tc>
          <w:tcPr/>
          <w:p>
            <w:pPr>
              <w:pStyle w:val="Compact"/>
            </w:pPr>
            <w:r>
              <w:rPr>
                <w:rStyle w:val="VerbatimChar"/>
              </w:rPr>
              <w:t xml:space="preserve">POST /predict/batch</w:t>
            </w:r>
          </w:p>
        </w:tc>
        <w:tc>
          <w:tcPr/>
          <w:p>
            <w:pPr>
              <w:pStyle w:val="Compact"/>
            </w:pPr>
            <w:r>
              <w:t xml:space="preserve">up to 500 patients per call</w:t>
            </w:r>
          </w:p>
        </w:tc>
      </w:tr>
      <w:tr>
        <w:tc>
          <w:tcPr/>
          <w:p>
            <w:pPr>
              <w:pStyle w:val="Compact"/>
            </w:pPr>
            <w:r>
              <w:rPr>
                <w:rStyle w:val="VerbatimChar"/>
              </w:rPr>
              <w:t xml:space="preserve">GET /health</w:t>
            </w:r>
          </w:p>
        </w:tc>
        <w:tc>
          <w:tcPr/>
          <w:p>
            <w:pPr>
              <w:pStyle w:val="Compact"/>
            </w:pPr>
            <w:r>
              <w:t xml:space="preserve">readiness/liveness, HTTP 503 if no model is loaded</w:t>
            </w:r>
          </w:p>
        </w:tc>
      </w:tr>
      <w:tr>
        <w:tc>
          <w:tcPr/>
          <w:p>
            <w:pPr>
              <w:pStyle w:val="Compact"/>
            </w:pPr>
            <w:r>
              <w:rPr>
                <w:rStyle w:val="VerbatimChar"/>
              </w:rPr>
              <w:t xml:space="preserve">GET /metrics</w:t>
            </w:r>
          </w:p>
        </w:tc>
        <w:tc>
          <w:tcPr/>
          <w:p>
            <w:pPr>
              <w:pStyle w:val="Compact"/>
            </w:pPr>
            <w:r>
              <w:t xml:space="preserve">Prometheus metrics</w:t>
            </w:r>
          </w:p>
        </w:tc>
      </w:tr>
      <w:tr>
        <w:tc>
          <w:tcPr/>
          <w:p>
            <w:pPr>
              <w:pStyle w:val="Compact"/>
            </w:pPr>
            <w:r>
              <w:rPr>
                <w:rStyle w:val="VerbatimChar"/>
              </w:rPr>
              <w:t xml:space="preserve">GET /docs</w:t>
            </w:r>
          </w:p>
        </w:tc>
        <w:tc>
          <w:tcPr/>
          <w:p>
            <w:pPr>
              <w:pStyle w:val="Compact"/>
            </w:pPr>
            <w:r>
              <w:t xml:space="preserve">interactive OpenAPI documentation</w:t>
            </w:r>
          </w:p>
        </w:tc>
      </w:tr>
    </w:tbl>
    <w:p>
      <w:pPr>
        <w:pStyle w:val="FirstParagraph"/>
      </w:pPr>
      <w:r>
        <w:t xml:space="preserve">Input is validated with Pydantic (types, ranges, allowed category codes); invalid requests receive HTTP 422 with a clear message. The</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fields are optional because they are missing in some real records and the pipeline imputes them.</w:t>
      </w:r>
    </w:p>
    <w:p>
      <w:pPr>
        <w:pStyle w:val="BodyText"/>
      </w:pPr>
      <w:r>
        <w:t xml:space="preserve">The</w:t>
      </w:r>
      <w:r>
        <w:t xml:space="preserve"> </w:t>
      </w:r>
      <w:r>
        <w:rPr>
          <w:rStyle w:val="VerbatimChar"/>
        </w:rPr>
        <w:t xml:space="preserve">Dockerfile</w:t>
      </w:r>
      <w:r>
        <w:t xml:space="preserve"> </w:t>
      </w:r>
      <w:r>
        <w:t xml:space="preserve">uses</w:t>
      </w:r>
      <w:r>
        <w:t xml:space="preserve"> </w:t>
      </w:r>
      <w:r>
        <w:rPr>
          <w:rStyle w:val="VerbatimChar"/>
        </w:rPr>
        <w:t xml:space="preserve">python:3.12-slim</w:t>
      </w:r>
      <w:r>
        <w:t xml:space="preserve">, installs only the slim serving requirements, copies the code and the trained model, runs as a non-root user and defines a</w:t>
      </w:r>
      <w:r>
        <w:t xml:space="preserve"> </w:t>
      </w:r>
      <w:r>
        <w:rPr>
          <w:rStyle w:val="VerbatimChar"/>
        </w:rPr>
        <w:t xml:space="preserve">HEALTHCHECK</w:t>
      </w:r>
      <w:r>
        <w:t xml:space="preserve">. Build and run:</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heart-disease-api:1.0.0 .</w:t>
      </w:r>
      <w:r>
        <w:br/>
      </w:r>
      <w:r>
        <w:rPr>
          <w:rStyle w:val="ExtensionTok"/>
        </w:rPr>
        <w:t xml:space="preserve">docker</w:t>
      </w:r>
      <w:r>
        <w:rPr>
          <w:rStyle w:val="NormalTok"/>
        </w:rPr>
        <w:t xml:space="preserve"> run </w:t>
      </w:r>
      <w:r>
        <w:rPr>
          <w:rStyle w:val="AttributeTok"/>
        </w:rPr>
        <w:t xml:space="preserve">-p</w:t>
      </w:r>
      <w:r>
        <w:rPr>
          <w:rStyle w:val="NormalTok"/>
        </w:rPr>
        <w:t xml:space="preserve"> 8000:8000 heart-disease-api:1.0.0</w:t>
      </w:r>
      <w:r>
        <w:br/>
      </w:r>
      <w:r>
        <w:rPr>
          <w:rStyle w:val="ExtensionTok"/>
        </w:rPr>
        <w:t xml:space="preserve">curl</w:t>
      </w:r>
      <w:r>
        <w:rPr>
          <w:rStyle w:val="NormalTok"/>
        </w:rPr>
        <w:t xml:space="preserve"> </w:t>
      </w:r>
      <w:r>
        <w:rPr>
          <w:rStyle w:val="AttributeTok"/>
        </w:rPr>
        <w:t xml:space="preserve">-X</w:t>
      </w:r>
      <w:r>
        <w:rPr>
          <w:rStyle w:val="NormalTok"/>
        </w:rPr>
        <w:t xml:space="preserve"> POST localhost:8000/predict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'{"age":63,"sex":1,"cp":4,"trestbps":145,"chol":233,"fbs":1,"restecg":2,</w:t>
      </w:r>
      <w:r>
        <w:br/>
      </w:r>
      <w:r>
        <w:rPr>
          <w:rStyle w:val="StringTok"/>
        </w:rPr>
        <w:t xml:space="preserve">       "thalach":150,"exang":0,"oldpeak":2.3,"slope":3,"ca":0,"thal":6}'</w:t>
      </w:r>
    </w:p>
    <w:p>
      <w:pPr>
        <w:pStyle w:val="CaptionedFigure"/>
      </w:pPr>
      <w:r>
        <w:drawing>
          <wp:inline>
            <wp:extent cx="3307079" cy="1763085"/>
            <wp:effectExtent b="0" l="0" r="0" t="0"/>
            <wp:docPr descr="docker build finishing successfully" title="" id="64" name="Picture"/>
            <a:graphic>
              <a:graphicData uri="http://schemas.openxmlformats.org/drawingml/2006/picture">
                <pic:pic>
                  <pic:nvPicPr>
                    <pic:cNvPr descr="docs/screenshots/05_docker_build.png" id="65" name="Picture"/>
                    <pic:cNvPicPr>
                      <a:picLocks noChangeArrowheads="1" noChangeAspect="1"/>
                    </pic:cNvPicPr>
                  </pic:nvPicPr>
                  <pic:blipFill>
                    <a:blip r:embed="rId63"/>
                    <a:stretch>
                      <a:fillRect/>
                    </a:stretch>
                  </pic:blipFill>
                  <pic:spPr bwMode="auto">
                    <a:xfrm>
                      <a:off x="0" y="0"/>
                      <a:ext cx="3307079" cy="1763085"/>
                    </a:xfrm>
                    <a:prstGeom prst="rect">
                      <a:avLst/>
                    </a:prstGeom>
                    <a:noFill/>
                    <a:ln w="9525">
                      <a:noFill/>
                      <a:headEnd/>
                      <a:tailEnd/>
                    </a:ln>
                  </pic:spPr>
                </pic:pic>
              </a:graphicData>
            </a:graphic>
          </wp:inline>
        </w:drawing>
      </w:r>
    </w:p>
    <w:p>
      <w:pPr>
        <w:pStyle w:val="ImageCaption"/>
      </w:pPr>
      <w:r>
        <w:t xml:space="preserve">docker build finishing successfully</w:t>
      </w:r>
    </w:p>
    <w:p>
      <w:pPr>
        <w:pStyle w:val="CaptionedFigure"/>
      </w:pPr>
      <w:r>
        <w:drawing>
          <wp:inline>
            <wp:extent cx="3307079" cy="1754460"/>
            <wp:effectExtent b="0" l="0" r="0" t="0"/>
            <wp:docPr descr="Container running and answering a curl /predict request" title="" id="67" name="Picture"/>
            <a:graphic>
              <a:graphicData uri="http://schemas.openxmlformats.org/drawingml/2006/picture">
                <pic:pic>
                  <pic:nvPicPr>
                    <pic:cNvPr descr="docs/screenshots/06_docker_run_curl.png" id="68" name="Picture"/>
                    <pic:cNvPicPr>
                      <a:picLocks noChangeArrowheads="1" noChangeAspect="1"/>
                    </pic:cNvPicPr>
                  </pic:nvPicPr>
                  <pic:blipFill>
                    <a:blip r:embed="rId66"/>
                    <a:stretch>
                      <a:fillRect/>
                    </a:stretch>
                  </pic:blipFill>
                  <pic:spPr bwMode="auto">
                    <a:xfrm>
                      <a:off x="0" y="0"/>
                      <a:ext cx="3307079" cy="1754460"/>
                    </a:xfrm>
                    <a:prstGeom prst="rect">
                      <a:avLst/>
                    </a:prstGeom>
                    <a:noFill/>
                    <a:ln w="9525">
                      <a:noFill/>
                      <a:headEnd/>
                      <a:tailEnd/>
                    </a:ln>
                  </pic:spPr>
                </pic:pic>
              </a:graphicData>
            </a:graphic>
          </wp:inline>
        </w:drawing>
      </w:r>
    </w:p>
    <w:p>
      <w:pPr>
        <w:pStyle w:val="ImageCaption"/>
      </w:pPr>
      <w:r>
        <w:t xml:space="preserve">Container running and answering a curl /predict request</w:t>
      </w:r>
    </w:p>
    <w:p>
      <w:pPr>
        <w:pStyle w:val="CaptionedFigure"/>
      </w:pPr>
      <w:r>
        <w:drawing>
          <wp:inline>
            <wp:extent cx="3307079" cy="7718099"/>
            <wp:effectExtent b="0" l="0" r="0" t="0"/>
            <wp:docPr descr="Interactive API documentation (/docs)" title="" id="70" name="Picture"/>
            <a:graphic>
              <a:graphicData uri="http://schemas.openxmlformats.org/drawingml/2006/picture">
                <pic:pic>
                  <pic:nvPicPr>
                    <pic:cNvPr descr="docs/screenshots/12_swagger_ui.png" id="71" name="Picture"/>
                    <pic:cNvPicPr>
                      <a:picLocks noChangeArrowheads="1" noChangeAspect="1"/>
                    </pic:cNvPicPr>
                  </pic:nvPicPr>
                  <pic:blipFill>
                    <a:blip r:embed="rId69"/>
                    <a:stretch>
                      <a:fillRect/>
                    </a:stretch>
                  </pic:blipFill>
                  <pic:spPr bwMode="auto">
                    <a:xfrm>
                      <a:off x="0" y="0"/>
                      <a:ext cx="3307079" cy="7718099"/>
                    </a:xfrm>
                    <a:prstGeom prst="rect">
                      <a:avLst/>
                    </a:prstGeom>
                    <a:noFill/>
                    <a:ln w="9525">
                      <a:noFill/>
                      <a:headEnd/>
                      <a:tailEnd/>
                    </a:ln>
                  </pic:spPr>
                </pic:pic>
              </a:graphicData>
            </a:graphic>
          </wp:inline>
        </w:drawing>
      </w:r>
    </w:p>
    <w:p>
      <w:pPr>
        <w:pStyle w:val="ImageCaption"/>
      </w:pPr>
      <w:r>
        <w:t xml:space="preserve">Interactive API documentation (/docs)</w:t>
      </w:r>
    </w:p>
    <w:p>
      <w:pPr>
        <w:pStyle w:val="Heading1"/>
      </w:pPr>
      <w:bookmarkStart w:id="72" w:name="_35407d4c3e250cb77590a10a389188d53827ae6"/>
      <w:r>
        <w:t xml:space="preserve">10. Production deployment on Kubernetes</w:t>
      </w:r>
      <w:bookmarkEnd w:id="72"/>
    </w:p>
    <w:p>
      <w:pPr>
        <w:pStyle w:val="FirstParagraph"/>
      </w:pPr>
      <w:r>
        <w:t xml:space="preserve">The manifests in</w:t>
      </w:r>
      <w:r>
        <w:t xml:space="preserve"> </w:t>
      </w:r>
      <w:r>
        <w:rPr>
          <w:rStyle w:val="VerbatimChar"/>
        </w:rPr>
        <w:t xml:space="preserve">k8s/</w:t>
      </w:r>
      <w:r>
        <w:t xml:space="preserve"> </w:t>
      </w:r>
      <w:r>
        <w:t xml:space="preserve">deploy the container to Kubernetes (tested target: Minikube / Docker Desktop; they are cloud-neutral and work on GKE, EKS and AKS by changing the image reference to the GHCR image):</w:t>
      </w:r>
    </w:p>
    <w:p>
      <w:pPr>
        <w:pStyle w:val="Compact"/>
        <w:numPr>
          <w:ilvl w:val="0"/>
          <w:numId w:val="1007"/>
        </w:numPr>
      </w:pPr>
      <w:r>
        <w:rPr>
          <w:rStyle w:val="VerbatimChar"/>
        </w:rPr>
        <w:t xml:space="preserve">deployment.yaml</w:t>
      </w:r>
      <w:r>
        <w:t xml:space="preserve">: 2 replicas, rolling updates with zero unavailable pods, readiness and liveness probes on</w:t>
      </w:r>
      <w:r>
        <w:t xml:space="preserve"> </w:t>
      </w:r>
      <w:r>
        <w:rPr>
          <w:rStyle w:val="VerbatimChar"/>
        </w:rPr>
        <w:t xml:space="preserve">/health</w:t>
      </w:r>
      <w:r>
        <w:t xml:space="preserve">, CPU/memory requests and limits, non-root security context.</w:t>
      </w:r>
    </w:p>
    <w:p>
      <w:pPr>
        <w:pStyle w:val="Compact"/>
        <w:numPr>
          <w:ilvl w:val="0"/>
          <w:numId w:val="1007"/>
        </w:numPr>
      </w:pPr>
      <w:r>
        <w:rPr>
          <w:rStyle w:val="VerbatimChar"/>
        </w:rPr>
        <w:t xml:space="preserve">service.yaml</w:t>
      </w:r>
      <w:r>
        <w:t xml:space="preserve">:</w:t>
      </w:r>
      <w:r>
        <w:t xml:space="preserve"> </w:t>
      </w:r>
      <w:r>
        <w:rPr>
          <w:rStyle w:val="VerbatimChar"/>
        </w:rPr>
        <w:t xml:space="preserve">LoadBalancer</w:t>
      </w:r>
      <w:r>
        <w:t xml:space="preserve"> </w:t>
      </w:r>
      <w:r>
        <w:t xml:space="preserve">service on port 80 (</w:t>
      </w:r>
      <w:r>
        <w:rPr>
          <w:rStyle w:val="VerbatimChar"/>
        </w:rPr>
        <w:t xml:space="preserve">minikube tunnel</w:t>
      </w:r>
      <w:r>
        <w:t xml:space="preserve"> </w:t>
      </w:r>
      <w:r>
        <w:t xml:space="preserve">provides the external address locally).</w:t>
      </w:r>
    </w:p>
    <w:p>
      <w:pPr>
        <w:pStyle w:val="Compact"/>
        <w:numPr>
          <w:ilvl w:val="0"/>
          <w:numId w:val="1007"/>
        </w:numPr>
      </w:pPr>
      <w:r>
        <w:rPr>
          <w:rStyle w:val="VerbatimChar"/>
        </w:rPr>
        <w:t xml:space="preserve">ingress.yaml</w:t>
      </w:r>
      <w:r>
        <w:t xml:space="preserve">: optional NGINX Ingress alternative with host</w:t>
      </w:r>
      <w:r>
        <w:t xml:space="preserve"> </w:t>
      </w:r>
      <w:r>
        <w:rPr>
          <w:rStyle w:val="VerbatimChar"/>
        </w:rPr>
        <w:t xml:space="preserve">heart.local</w:t>
      </w:r>
      <w:r>
        <w:t xml:space="preserve">.</w:t>
      </w:r>
    </w:p>
    <w:p>
      <w:pPr>
        <w:pStyle w:val="Compact"/>
        <w:numPr>
          <w:ilvl w:val="0"/>
          <w:numId w:val="1007"/>
        </w:numPr>
      </w:pPr>
      <w:r>
        <w:rPr>
          <w:rStyle w:val="VerbatimChar"/>
        </w:rPr>
        <w:t xml:space="preserve">hpa.yaml</w:t>
      </w:r>
      <w:r>
        <w:t xml:space="preserve">: horizontal pod autoscaler (2 to 5 pods at 70% CPU).</w:t>
      </w:r>
    </w:p>
    <w:p>
      <w:pPr>
        <w:pStyle w:val="Compact"/>
        <w:numPr>
          <w:ilvl w:val="0"/>
          <w:numId w:val="1007"/>
        </w:numPr>
      </w:pPr>
      <w:r>
        <w:rPr>
          <w:rStyle w:val="VerbatimChar"/>
        </w:rPr>
        <w:t xml:space="preserve">kustomization.yaml</w:t>
      </w:r>
      <w:r>
        <w:t xml:space="preserve">:</w:t>
      </w:r>
      <w:r>
        <w:t xml:space="preserve"> </w:t>
      </w:r>
      <w:r>
        <w:rPr>
          <w:rStyle w:val="VerbatimChar"/>
        </w:rPr>
        <w:t xml:space="preserve">kubectl apply -k k8s/</w:t>
      </w:r>
      <w:r>
        <w:t xml:space="preserve"> </w:t>
      </w:r>
      <w:r>
        <w:t xml:space="preserve">deploys everything, including monitoring.</w:t>
      </w:r>
    </w:p>
    <w:p>
      <w:pPr>
        <w:pStyle w:val="SourceCode"/>
      </w:pPr>
      <w:r>
        <w:rPr>
          <w:rStyle w:val="ExtensionTok"/>
        </w:rPr>
        <w:t xml:space="preserve">minikube</w:t>
      </w:r>
      <w:r>
        <w:rPr>
          <w:rStyle w:val="NormalTok"/>
        </w:rPr>
        <w:t xml:space="preserve"> start </w:t>
      </w:r>
      <w:r>
        <w:rPr>
          <w:rStyle w:val="KeywordTok"/>
        </w:rPr>
        <w:t xml:space="preserve">&amp;&amp;</w:t>
      </w:r>
      <w:r>
        <w:rPr>
          <w:rStyle w:val="NormalTok"/>
        </w:rPr>
        <w:t xml:space="preserve"> </w:t>
      </w:r>
      <w:r>
        <w:rPr>
          <w:rStyle w:val="BuiltInTok"/>
        </w:rPr>
        <w:t xml:space="preserve">eval</w:t>
      </w:r>
      <w:r>
        <w:rPr>
          <w:rStyle w:val="NormalTok"/>
        </w:rPr>
        <w:t xml:space="preserve"> </w:t>
      </w:r>
      <w:r>
        <w:rPr>
          <w:rStyle w:val="VariableTok"/>
        </w:rPr>
        <w:t xml:space="preserve">$(</w:t>
      </w:r>
      <w:r>
        <w:rPr>
          <w:rStyle w:val="ExtensionTok"/>
        </w:rPr>
        <w:t xml:space="preserve">minikube</w:t>
      </w:r>
      <w:r>
        <w:rPr>
          <w:rStyle w:val="NormalTok"/>
        </w:rPr>
        <w:t xml:space="preserve"> docker-env</w:t>
      </w:r>
      <w:r>
        <w:rPr>
          <w:rStyle w:val="VariableTok"/>
        </w:rPr>
        <w:t xml:space="preserve">)</w:t>
      </w:r>
      <w:r>
        <w:br/>
      </w:r>
      <w:r>
        <w:rPr>
          <w:rStyle w:val="ExtensionTok"/>
        </w:rPr>
        <w:t xml:space="preserve">docker</w:t>
      </w:r>
      <w:r>
        <w:rPr>
          <w:rStyle w:val="NormalTok"/>
        </w:rPr>
        <w:t xml:space="preserve"> build </w:t>
      </w:r>
      <w:r>
        <w:rPr>
          <w:rStyle w:val="AttributeTok"/>
        </w:rPr>
        <w:t xml:space="preserve">-t</w:t>
      </w:r>
      <w:r>
        <w:rPr>
          <w:rStyle w:val="NormalTok"/>
        </w:rPr>
        <w:t xml:space="preserve"> heart-disease-api:1.0.0 .</w:t>
      </w:r>
      <w:r>
        <w:br/>
      </w:r>
      <w:r>
        <w:rPr>
          <w:rStyle w:val="ExtensionTok"/>
        </w:rPr>
        <w:t xml:space="preserve">kubectl</w:t>
      </w:r>
      <w:r>
        <w:rPr>
          <w:rStyle w:val="NormalTok"/>
        </w:rPr>
        <w:t xml:space="preserve"> apply </w:t>
      </w:r>
      <w:r>
        <w:rPr>
          <w:rStyle w:val="AttributeTok"/>
        </w:rPr>
        <w:t xml:space="preserve">-k</w:t>
      </w:r>
      <w:r>
        <w:rPr>
          <w:rStyle w:val="NormalTok"/>
        </w:rPr>
        <w:t xml:space="preserve"> k8s/</w:t>
      </w:r>
      <w:r>
        <w:br/>
      </w:r>
      <w:r>
        <w:rPr>
          <w:rStyle w:val="ExtensionTok"/>
        </w:rPr>
        <w:t xml:space="preserve">kubectl</w:t>
      </w:r>
      <w:r>
        <w:rPr>
          <w:rStyle w:val="NormalTok"/>
        </w:rPr>
        <w:t xml:space="preserve"> </w:t>
      </w:r>
      <w:r>
        <w:rPr>
          <w:rStyle w:val="AttributeTok"/>
        </w:rPr>
        <w:t xml:space="preserve">-n</w:t>
      </w:r>
      <w:r>
        <w:rPr>
          <w:rStyle w:val="NormalTok"/>
        </w:rPr>
        <w:t xml:space="preserve"> heart-mlops get all</w:t>
      </w:r>
      <w:r>
        <w:br/>
      </w:r>
      <w:r>
        <w:rPr>
          <w:rStyle w:val="ExtensionTok"/>
        </w:rPr>
        <w:t xml:space="preserve">minikube</w:t>
      </w:r>
      <w:r>
        <w:rPr>
          <w:rStyle w:val="NormalTok"/>
        </w:rPr>
        <w:t xml:space="preserve"> tunnel                      </w:t>
      </w:r>
      <w:r>
        <w:rPr>
          <w:rStyle w:val="CommentTok"/>
        </w:rPr>
        <w:t xml:space="preserve"># in a second terminal</w:t>
      </w:r>
      <w:r>
        <w:br/>
      </w:r>
      <w:r>
        <w:rPr>
          <w:rStyle w:val="ExtensionTok"/>
        </w:rPr>
        <w:t xml:space="preserve">curl</w:t>
      </w:r>
      <w:r>
        <w:rPr>
          <w:rStyle w:val="NormalTok"/>
        </w:rPr>
        <w:t xml:space="preserve"> http://127.0.0.1/health</w:t>
      </w:r>
    </w:p>
    <w:p>
      <w:pPr>
        <w:pStyle w:val="CaptionedFigure"/>
      </w:pPr>
      <w:r>
        <w:drawing>
          <wp:inline>
            <wp:extent cx="3307079" cy="1759635"/>
            <wp:effectExtent b="0" l="0" r="0" t="0"/>
            <wp:docPr descr="kubectl get all -n heart-mlops (pods Running)" title="" id="74" name="Picture"/>
            <a:graphic>
              <a:graphicData uri="http://schemas.openxmlformats.org/drawingml/2006/picture">
                <pic:pic>
                  <pic:nvPicPr>
                    <pic:cNvPr descr="docs/screenshots/07_kubectl_get_all.png" id="75" name="Picture"/>
                    <pic:cNvPicPr>
                      <a:picLocks noChangeArrowheads="1" noChangeAspect="1"/>
                    </pic:cNvPicPr>
                  </pic:nvPicPr>
                  <pic:blipFill>
                    <a:blip r:embed="rId73"/>
                    <a:stretch>
                      <a:fillRect/>
                    </a:stretch>
                  </pic:blipFill>
                  <pic:spPr bwMode="auto">
                    <a:xfrm>
                      <a:off x="0" y="0"/>
                      <a:ext cx="3307079" cy="1759635"/>
                    </a:xfrm>
                    <a:prstGeom prst="rect">
                      <a:avLst/>
                    </a:prstGeom>
                    <a:noFill/>
                    <a:ln w="9525">
                      <a:noFill/>
                      <a:headEnd/>
                      <a:tailEnd/>
                    </a:ln>
                  </pic:spPr>
                </pic:pic>
              </a:graphicData>
            </a:graphic>
          </wp:inline>
        </w:drawing>
      </w:r>
    </w:p>
    <w:p>
      <w:pPr>
        <w:pStyle w:val="ImageCaption"/>
      </w:pPr>
      <w:r>
        <w:t xml:space="preserve">kubectl get all -n heart-mlops (pods Running)</w:t>
      </w:r>
    </w:p>
    <w:p>
      <w:pPr>
        <w:pStyle w:val="CaptionedFigure"/>
      </w:pPr>
      <w:r>
        <w:drawing>
          <wp:inline>
            <wp:extent cx="3307079" cy="1164864"/>
            <wp:effectExtent b="0" l="0" r="0" t="0"/>
            <wp:docPr descr="Service of type LoadBalancer with external address" title="" id="77" name="Picture"/>
            <a:graphic>
              <a:graphicData uri="http://schemas.openxmlformats.org/drawingml/2006/picture">
                <pic:pic>
                  <pic:nvPicPr>
                    <pic:cNvPr descr="docs/screenshots/08_service_external_ip.png" id="78" name="Picture"/>
                    <pic:cNvPicPr>
                      <a:picLocks noChangeArrowheads="1" noChangeAspect="1"/>
                    </pic:cNvPicPr>
                  </pic:nvPicPr>
                  <pic:blipFill>
                    <a:blip r:embed="rId76"/>
                    <a:stretch>
                      <a:fillRect/>
                    </a:stretch>
                  </pic:blipFill>
                  <pic:spPr bwMode="auto">
                    <a:xfrm>
                      <a:off x="0" y="0"/>
                      <a:ext cx="3307079" cy="1164864"/>
                    </a:xfrm>
                    <a:prstGeom prst="rect">
                      <a:avLst/>
                    </a:prstGeom>
                    <a:noFill/>
                    <a:ln w="9525">
                      <a:noFill/>
                      <a:headEnd/>
                      <a:tailEnd/>
                    </a:ln>
                  </pic:spPr>
                </pic:pic>
              </a:graphicData>
            </a:graphic>
          </wp:inline>
        </w:drawing>
      </w:r>
    </w:p>
    <w:p>
      <w:pPr>
        <w:pStyle w:val="ImageCaption"/>
      </w:pPr>
      <w:r>
        <w:t xml:space="preserve">Service of type LoadBalancer with external address</w:t>
      </w:r>
    </w:p>
    <w:p>
      <w:pPr>
        <w:pStyle w:val="CaptionedFigure"/>
      </w:pPr>
      <w:r>
        <w:drawing>
          <wp:inline>
            <wp:extent cx="3307079" cy="1597473"/>
            <wp:effectExtent b="0" l="0" r="0" t="0"/>
            <wp:docPr descr="curl /predict against the Kubernetes deployment" title="" id="80" name="Picture"/>
            <a:graphic>
              <a:graphicData uri="http://schemas.openxmlformats.org/drawingml/2006/picture">
                <pic:pic>
                  <pic:nvPicPr>
                    <pic:cNvPr descr="docs/screenshots/09_predict_on_cluster.png" id="81" name="Picture"/>
                    <pic:cNvPicPr>
                      <a:picLocks noChangeArrowheads="1" noChangeAspect="1"/>
                    </pic:cNvPicPr>
                  </pic:nvPicPr>
                  <pic:blipFill>
                    <a:blip r:embed="rId79"/>
                    <a:stretch>
                      <a:fillRect/>
                    </a:stretch>
                  </pic:blipFill>
                  <pic:spPr bwMode="auto">
                    <a:xfrm>
                      <a:off x="0" y="0"/>
                      <a:ext cx="3307079" cy="1597473"/>
                    </a:xfrm>
                    <a:prstGeom prst="rect">
                      <a:avLst/>
                    </a:prstGeom>
                    <a:noFill/>
                    <a:ln w="9525">
                      <a:noFill/>
                      <a:headEnd/>
                      <a:tailEnd/>
                    </a:ln>
                  </pic:spPr>
                </pic:pic>
              </a:graphicData>
            </a:graphic>
          </wp:inline>
        </w:drawing>
      </w:r>
    </w:p>
    <w:p>
      <w:pPr>
        <w:pStyle w:val="ImageCaption"/>
      </w:pPr>
      <w:r>
        <w:t xml:space="preserve">curl /predict against the Kubernetes deployment</w:t>
      </w:r>
    </w:p>
    <w:p>
      <w:pPr>
        <w:pStyle w:val="Heading1"/>
      </w:pPr>
      <w:bookmarkStart w:id="82" w:name="_c461c0f9dfa4a77ad8e156803ba795f19baceb7"/>
      <w:r>
        <w:t xml:space="preserve">11. Monitoring and logging</w:t>
      </w:r>
      <w:bookmarkEnd w:id="82"/>
    </w:p>
    <w:p>
      <w:pPr>
        <w:pStyle w:val="FirstParagraph"/>
      </w:pPr>
      <w:r>
        <w:rPr>
          <w:b/>
          <w:bCs/>
        </w:rPr>
        <w:t xml:space="preserve">Logging.</w:t>
      </w:r>
      <w:r>
        <w:t xml:space="preserve"> </w:t>
      </w:r>
      <w:r>
        <w:t xml:space="preserve">Every request produces one structured JSON log line (request id, method, path, status, latency in ms, client). The request id is also returned in the</w:t>
      </w:r>
      <w:r>
        <w:t xml:space="preserve"> </w:t>
      </w:r>
      <w:r>
        <w:rPr>
          <w:rStyle w:val="VerbatimChar"/>
        </w:rPr>
        <w:t xml:space="preserve">x-request-id</w:t>
      </w:r>
      <w:r>
        <w:t xml:space="preserve"> </w:t>
      </w:r>
      <w:r>
        <w:t xml:space="preserve">header so a client report can be matched to a log line. Logs go to stdout, where Kubernetes (</w:t>
      </w:r>
      <w:r>
        <w:rPr>
          <w:rStyle w:val="VerbatimChar"/>
        </w:rPr>
        <w:t xml:space="preserve">kubectl logs</w:t>
      </w:r>
      <w:r>
        <w:t xml:space="preserve">) or any log shipper can collect them.</w:t>
      </w:r>
    </w:p>
    <w:p>
      <w:pPr>
        <w:pStyle w:val="BodyText"/>
      </w:pPr>
      <w:r>
        <w:rPr>
          <w:b/>
          <w:bCs/>
        </w:rPr>
        <w:t xml:space="preserve">Metrics.</w:t>
      </w:r>
      <w:r>
        <w:t xml:space="preserve"> </w:t>
      </w:r>
      <w:r>
        <w:rPr>
          <w:rStyle w:val="VerbatimChar"/>
        </w:rPr>
        <w:t xml:space="preserve">/metrics</w:t>
      </w:r>
      <w:r>
        <w:t xml:space="preserve"> </w:t>
      </w:r>
      <w:r>
        <w:t xml:space="preserve">exposes Prometheus metrics: request count by endpoint and status, latency histogram, requests in flight, prediction count by class, a histogram of prediction confidence, a model-loaded gauge and an error counter. Metric labels use the route template so cardinality stays bounded.</w:t>
      </w:r>
    </w:p>
    <w:p>
      <w:pPr>
        <w:pStyle w:val="BodyText"/>
      </w:pPr>
      <w:r>
        <w:rPr>
          <w:b/>
          <w:bCs/>
        </w:rPr>
        <w:t xml:space="preserve">Dashboards.</w:t>
      </w:r>
      <w:r>
        <w:t xml:space="preserve"> </w:t>
      </w:r>
      <w:r>
        <w:t xml:space="preserve">Prometheus scrapes each API pod (discovered through pod annotations) and Grafana displays a provisioned dashboard (</w:t>
      </w:r>
      <w:r>
        <w:rPr>
          <w:rStyle w:val="VerbatimChar"/>
        </w:rPr>
        <w:t xml:space="preserve">k8s/monitoring/heart-api-dashboard.json</w:t>
      </w:r>
      <w:r>
        <w:t xml:space="preserve">) with request rate, p50/p95/p99 latency, error ratio, status codes, prediction mix and mean confidence. The latter two act as simple drift signals: a sustained shift in the share of positive predictions or in mean confidence suggests the incoming data has changed.</w:t>
      </w:r>
      <w:r>
        <w:t xml:space="preserve"> </w:t>
      </w:r>
      <w:r>
        <w:rPr>
          <w:rStyle w:val="VerbatimChar"/>
        </w:rPr>
        <w:t xml:space="preserve">scripts/load_test.py</w:t>
      </w:r>
      <w:r>
        <w:t xml:space="preserve"> </w:t>
      </w:r>
      <w:r>
        <w:t xml:space="preserve">generates traffic (including some invalid requests) for demonstrations. A local alternative is</w:t>
      </w:r>
      <w:r>
        <w:t xml:space="preserve"> </w:t>
      </w:r>
      <w:r>
        <w:rPr>
          <w:rStyle w:val="VerbatimChar"/>
        </w:rPr>
        <w:t xml:space="preserve">docker compose -f monitoring/docker-compose.yml up</w:t>
      </w:r>
      <w:r>
        <w:t xml:space="preserve">.</w:t>
      </w:r>
    </w:p>
    <w:p>
      <w:pPr>
        <w:pStyle w:val="CaptionedFigure"/>
      </w:pPr>
      <w:r>
        <w:drawing>
          <wp:inline>
            <wp:extent cx="3307079" cy="1193792"/>
            <wp:effectExtent b="0" l="0" r="0" t="0"/>
            <wp:docPr descr="Prometheus targets page: API pods UP" title="" id="84" name="Picture"/>
            <a:graphic>
              <a:graphicData uri="http://schemas.openxmlformats.org/drawingml/2006/picture">
                <pic:pic>
                  <pic:nvPicPr>
                    <pic:cNvPr descr="docs/screenshots/10_prometheus_targets.png" id="85" name="Picture"/>
                    <pic:cNvPicPr>
                      <a:picLocks noChangeArrowheads="1" noChangeAspect="1"/>
                    </pic:cNvPicPr>
                  </pic:nvPicPr>
                  <pic:blipFill>
                    <a:blip r:embed="rId83"/>
                    <a:stretch>
                      <a:fillRect/>
                    </a:stretch>
                  </pic:blipFill>
                  <pic:spPr bwMode="auto">
                    <a:xfrm>
                      <a:off x="0" y="0"/>
                      <a:ext cx="3307079" cy="1193792"/>
                    </a:xfrm>
                    <a:prstGeom prst="rect">
                      <a:avLst/>
                    </a:prstGeom>
                    <a:noFill/>
                    <a:ln w="9525">
                      <a:noFill/>
                      <a:headEnd/>
                      <a:tailEnd/>
                    </a:ln>
                  </pic:spPr>
                </pic:pic>
              </a:graphicData>
            </a:graphic>
          </wp:inline>
        </w:drawing>
      </w:r>
    </w:p>
    <w:p>
      <w:pPr>
        <w:pStyle w:val="ImageCaption"/>
      </w:pPr>
      <w:r>
        <w:t xml:space="preserve">Prometheus targets page: API pods UP</w:t>
      </w:r>
    </w:p>
    <w:p>
      <w:pPr>
        <w:pStyle w:val="CaptionedFigure"/>
      </w:pPr>
      <w:r>
        <w:drawing>
          <wp:inline>
            <wp:extent cx="3307079" cy="2162868"/>
            <wp:effectExtent b="0" l="0" r="0" t="0"/>
            <wp:docPr descr="Grafana dashboard with live traffic" title="" id="87" name="Picture"/>
            <a:graphic>
              <a:graphicData uri="http://schemas.openxmlformats.org/drawingml/2006/picture">
                <pic:pic>
                  <pic:nvPicPr>
                    <pic:cNvPr descr="docs/screenshots/11_grafana_dashboard.png" id="88" name="Picture"/>
                    <pic:cNvPicPr>
                      <a:picLocks noChangeArrowheads="1" noChangeAspect="1"/>
                    </pic:cNvPicPr>
                  </pic:nvPicPr>
                  <pic:blipFill>
                    <a:blip r:embed="rId86"/>
                    <a:stretch>
                      <a:fillRect/>
                    </a:stretch>
                  </pic:blipFill>
                  <pic:spPr bwMode="auto">
                    <a:xfrm>
                      <a:off x="0" y="0"/>
                      <a:ext cx="3307079" cy="2162868"/>
                    </a:xfrm>
                    <a:prstGeom prst="rect">
                      <a:avLst/>
                    </a:prstGeom>
                    <a:noFill/>
                    <a:ln w="9525">
                      <a:noFill/>
                      <a:headEnd/>
                      <a:tailEnd/>
                    </a:ln>
                  </pic:spPr>
                </pic:pic>
              </a:graphicData>
            </a:graphic>
          </wp:inline>
        </w:drawing>
      </w:r>
    </w:p>
    <w:p>
      <w:pPr>
        <w:pStyle w:val="ImageCaption"/>
      </w:pPr>
      <w:r>
        <w:t xml:space="preserve">Grafana dashboard with live traffic</w:t>
      </w:r>
    </w:p>
    <w:p>
      <w:pPr>
        <w:pStyle w:val="Heading1"/>
      </w:pPr>
      <w:bookmarkStart w:id="89" w:name="_architecture"/>
      <w:r>
        <w:t xml:space="preserve">12. Architecture</w:t>
      </w:r>
      <w:bookmarkEnd w:id="89"/>
    </w:p>
    <w:p>
      <w:pPr>
        <w:pStyle w:val="CaptionedFigure"/>
      </w:pPr>
      <w:r>
        <w:drawing>
          <wp:inline>
            <wp:extent cx="5334000" cy="3539777"/>
            <wp:effectExtent b="0" l="0" r="0" t="0"/>
            <wp:docPr descr="System architecture" title="" id="91" name="Picture"/>
            <a:graphic>
              <a:graphicData uri="http://schemas.openxmlformats.org/drawingml/2006/picture">
                <pic:pic>
                  <pic:nvPicPr>
                    <pic:cNvPr descr="docs/architecture.png" id="92" name="Picture"/>
                    <pic:cNvPicPr>
                      <a:picLocks noChangeArrowheads="1" noChangeAspect="1"/>
                    </pic:cNvPicPr>
                  </pic:nvPicPr>
                  <pic:blipFill>
                    <a:blip r:embed="rId90"/>
                    <a:stretch>
                      <a:fillRect/>
                    </a:stretch>
                  </pic:blipFill>
                  <pic:spPr bwMode="auto">
                    <a:xfrm>
                      <a:off x="0" y="0"/>
                      <a:ext cx="5334000" cy="3539777"/>
                    </a:xfrm>
                    <a:prstGeom prst="rect">
                      <a:avLst/>
                    </a:prstGeom>
                    <a:noFill/>
                    <a:ln w="9525">
                      <a:noFill/>
                      <a:headEnd/>
                      <a:tailEnd/>
                    </a:ln>
                  </pic:spPr>
                </pic:pic>
              </a:graphicData>
            </a:graphic>
          </wp:inline>
        </w:drawing>
      </w:r>
    </w:p>
    <w:p>
      <w:pPr>
        <w:pStyle w:val="ImageCaption"/>
      </w:pPr>
      <w:r>
        <w:t xml:space="preserve">System architecture</w:t>
      </w:r>
    </w:p>
    <w:p>
      <w:pPr>
        <w:pStyle w:val="FirstParagraph"/>
      </w:pPr>
      <w:r>
        <w:t xml:space="preserve">Data flows from the UCI repository through cleaning, EDA and training; MLflow records every experiment; the selected model and its metadata are produced as artefacts. GitHub Actions lints, tests, trains and builds the container on every push, and publishes it to a registry; Kubernetes pulls the image and serves it behind a load balancer, while Prometheus and Grafana observe it.</w:t>
      </w:r>
    </w:p>
    <w:p>
      <w:pPr>
        <w:pStyle w:val="Heading1"/>
      </w:pPr>
      <w:bookmarkStart w:id="93" w:name="_a0ad94583b5f06989e775289e6cfb75cb1c5027"/>
      <w:r>
        <w:t xml:space="preserve">13. Discussion, limitations and future work</w:t>
      </w:r>
      <w:bookmarkEnd w:id="93"/>
    </w:p>
    <w:p>
      <w:pPr>
        <w:pStyle w:val="Compact"/>
        <w:numPr>
          <w:ilvl w:val="0"/>
          <w:numId w:val="1008"/>
        </w:numPr>
      </w:pPr>
      <w:r>
        <w:rPr>
          <w:b/>
          <w:bCs/>
        </w:rPr>
        <w:t xml:space="preserve">Small data.</w:t>
      </w:r>
      <w:r>
        <w:t xml:space="preserve"> </w:t>
      </w:r>
      <w:r>
        <w:t xml:space="preserve">About 303 patients from one hospital: confidence intervals are wide and the model may not generalise to other populations. Performance numbers should be read with that uncertainty in mind.</w:t>
      </w:r>
    </w:p>
    <w:p>
      <w:pPr>
        <w:pStyle w:val="Compact"/>
        <w:numPr>
          <w:ilvl w:val="0"/>
          <w:numId w:val="1008"/>
        </w:numPr>
      </w:pPr>
      <w:r>
        <w:rPr>
          <w:b/>
          <w:bCs/>
        </w:rPr>
        <w:t xml:space="preserve">Not a clinical tool.</w:t>
      </w:r>
      <w:r>
        <w:t xml:space="preserve"> </w:t>
      </w:r>
      <w:r>
        <w:t xml:space="preserve">No calibration study, fairness analysis or clinical validation was done. The risk bands (low, moderate, high) are simple probability thresholds.</w:t>
      </w:r>
    </w:p>
    <w:p>
      <w:pPr>
        <w:pStyle w:val="Compact"/>
        <w:numPr>
          <w:ilvl w:val="0"/>
          <w:numId w:val="1008"/>
        </w:numPr>
      </w:pPr>
      <w:r>
        <w:rPr>
          <w:b/>
          <w:bCs/>
        </w:rPr>
        <w:t xml:space="preserve">Threshold.</w:t>
      </w:r>
      <w:r>
        <w:t xml:space="preserve"> </w:t>
      </w:r>
      <w:r>
        <w:t xml:space="preserve">The default 0.5 threshold treats both error types equally; a screening use case would favour higher recall, which could be achieved by lowering the threshold after a cost analysis.</w:t>
      </w:r>
    </w:p>
    <w:p>
      <w:pPr>
        <w:pStyle w:val="Compact"/>
        <w:numPr>
          <w:ilvl w:val="0"/>
          <w:numId w:val="1008"/>
        </w:numPr>
      </w:pPr>
      <w:r>
        <w:rPr>
          <w:b/>
          <w:bCs/>
        </w:rPr>
        <w:t xml:space="preserve">Next steps.</w:t>
      </w:r>
      <w:r>
        <w:t xml:space="preserve"> </w:t>
      </w:r>
      <w:r>
        <w:t xml:space="preserve">Probability calibration, drift detection with a reference-data comparison, a model-promotion gate in CI (deploy only if the new model beats the production one), canary deployments, authentication on the API, and secrets management for Grafana credentials.</w:t>
      </w:r>
    </w:p>
    <w:p>
      <w:pPr>
        <w:pStyle w:val="Heading1"/>
      </w:pPr>
      <w:bookmarkStart w:id="94" w:name="_245d355a4621acc22a77bf3a4d59d6c291a1b2d"/>
      <w:r>
        <w:t xml:space="preserve">14. Deliverables checklist and access</w:t>
      </w:r>
      <w:bookmarkEnd w:id="9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Location</w:t>
            </w:r>
          </w:p>
        </w:tc>
      </w:tr>
      <w:tr>
        <w:tc>
          <w:tcPr/>
          <w:p>
            <w:pPr>
              <w:pStyle w:val="Compact"/>
            </w:pPr>
            <w:r>
              <w:t xml:space="preserve">Source code, Dockerfile, requirements</w:t>
            </w:r>
          </w:p>
        </w:tc>
        <w:tc>
          <w:tcPr/>
          <w:p>
            <w:pPr>
              <w:pStyle w:val="Compact"/>
            </w:pPr>
            <w:r>
              <w:t xml:space="preserve">repository root,</w:t>
            </w:r>
            <w:r>
              <w:t xml:space="preserve"> </w:t>
            </w:r>
            <w:r>
              <w:rPr>
                <w:rStyle w:val="VerbatimChar"/>
              </w:rPr>
              <w:t xml:space="preserve">src/</w:t>
            </w:r>
            <w:r>
              <w:t xml:space="preserve">,</w:t>
            </w:r>
            <w:r>
              <w:t xml:space="preserve"> </w:t>
            </w:r>
            <w:r>
              <w:rPr>
                <w:rStyle w:val="VerbatimChar"/>
              </w:rPr>
              <w:t xml:space="preserve">Dockerfile</w:t>
            </w:r>
            <w:r>
              <w:t xml:space="preserve">,</w:t>
            </w:r>
            <w:r>
              <w:t xml:space="preserve"> </w:t>
            </w:r>
            <w:r>
              <w:rPr>
                <w:rStyle w:val="VerbatimChar"/>
              </w:rPr>
              <w:t xml:space="preserve">requirements*.txt</w:t>
            </w:r>
          </w:p>
        </w:tc>
      </w:tr>
      <w:tr>
        <w:tc>
          <w:tcPr/>
          <w:p>
            <w:pPr>
              <w:pStyle w:val="Compact"/>
            </w:pPr>
            <w:r>
              <w:t xml:space="preserve">Cleaned dataset and download script</w:t>
            </w:r>
          </w:p>
        </w:tc>
        <w:tc>
          <w:tcPr/>
          <w:p>
            <w:pPr>
              <w:pStyle w:val="Compact"/>
            </w:pPr>
            <w:r>
              <w:rPr>
                <w:rStyle w:val="VerbatimChar"/>
              </w:rPr>
              <w:t xml:space="preserve">data/processed/heart_clean.csv</w:t>
            </w:r>
            <w:r>
              <w:t xml:space="preserve">,</w:t>
            </w:r>
            <w:r>
              <w:t xml:space="preserve"> </w:t>
            </w:r>
            <w:r>
              <w:rPr>
                <w:rStyle w:val="VerbatimChar"/>
              </w:rPr>
              <w:t xml:space="preserve">scripts/download_data.py</w:t>
            </w:r>
          </w:p>
        </w:tc>
      </w:tr>
      <w:tr>
        <w:tc>
          <w:tcPr/>
          <w:p>
            <w:pPr>
              <w:pStyle w:val="Compact"/>
            </w:pPr>
            <w:r>
              <w:t xml:space="preserve">EDA / training / inference scripts and notebook</w:t>
            </w:r>
          </w:p>
        </w:tc>
        <w:tc>
          <w:tcPr/>
          <w:p>
            <w:pPr>
              <w:pStyle w:val="Compact"/>
            </w:pPr>
            <w:r>
              <w:rPr>
                <w:rStyle w:val="VerbatimChar"/>
              </w:rPr>
              <w:t xml:space="preserve">scripts/</w:t>
            </w:r>
            <w:r>
              <w:t xml:space="preserve">,</w:t>
            </w:r>
            <w:r>
              <w:t xml:space="preserve"> </w:t>
            </w:r>
            <w:r>
              <w:rPr>
                <w:rStyle w:val="VerbatimChar"/>
              </w:rPr>
              <w:t xml:space="preserve">src/heart/</w:t>
            </w:r>
            <w:r>
              <w:t xml:space="preserve">,</w:t>
            </w:r>
            <w:r>
              <w:t xml:space="preserve"> </w:t>
            </w:r>
            <w:r>
              <w:rPr>
                <w:rStyle w:val="VerbatimChar"/>
              </w:rPr>
              <w:t xml:space="preserve">notebooks/</w:t>
            </w:r>
          </w:p>
        </w:tc>
      </w:tr>
      <w:tr>
        <w:tc>
          <w:tcPr/>
          <w:p>
            <w:pPr>
              <w:pStyle w:val="Compact"/>
            </w:pPr>
            <w:r>
              <w:t xml:space="preserve">Unit tests</w:t>
            </w:r>
          </w:p>
        </w:tc>
        <w:tc>
          <w:tcPr/>
          <w:p>
            <w:pPr>
              <w:pStyle w:val="Compact"/>
            </w:pPr>
            <w:r>
              <w:rPr>
                <w:rStyle w:val="VerbatimChar"/>
              </w:rPr>
              <w:t xml:space="preserve">tests/</w:t>
            </w:r>
          </w:p>
        </w:tc>
      </w:tr>
      <w:tr>
        <w:tc>
          <w:tcPr/>
          <w:p>
            <w:pPr>
              <w:pStyle w:val="Compact"/>
            </w:pPr>
            <w:r>
              <w:t xml:space="preserve">CI workflow</w:t>
            </w:r>
          </w:p>
        </w:tc>
        <w:tc>
          <w:tcPr/>
          <w:p>
            <w:pPr>
              <w:pStyle w:val="Compact"/>
            </w:pPr>
            <w:r>
              <w:rPr>
                <w:rStyle w:val="VerbatimChar"/>
              </w:rPr>
              <w:t xml:space="preserve">.github/workflows/ci.yml</w:t>
            </w:r>
          </w:p>
        </w:tc>
      </w:tr>
      <w:tr>
        <w:tc>
          <w:tcPr/>
          <w:p>
            <w:pPr>
              <w:pStyle w:val="Compact"/>
            </w:pPr>
            <w:r>
              <w:t xml:space="preserve">Kubernetes manifests</w:t>
            </w:r>
          </w:p>
        </w:tc>
        <w:tc>
          <w:tcPr/>
          <w:p>
            <w:pPr>
              <w:pStyle w:val="Compact"/>
            </w:pPr>
            <w:r>
              <w:rPr>
                <w:rStyle w:val="VerbatimChar"/>
              </w:rPr>
              <w:t xml:space="preserve">k8s/</w:t>
            </w:r>
          </w:p>
        </w:tc>
      </w:tr>
      <w:tr>
        <w:tc>
          <w:tcPr/>
          <w:p>
            <w:pPr>
              <w:pStyle w:val="Compact"/>
            </w:pPr>
            <w:r>
              <w:t xml:space="preserve">Screenshots</w:t>
            </w:r>
          </w:p>
        </w:tc>
        <w:tc>
          <w:tcPr/>
          <w:p>
            <w:pPr>
              <w:pStyle w:val="Compact"/>
            </w:pPr>
            <w:r>
              <w:rPr>
                <w:rStyle w:val="VerbatimChar"/>
              </w:rPr>
              <w:t xml:space="preserve">docs/screenshots/</w:t>
            </w:r>
          </w:p>
        </w:tc>
      </w:tr>
      <w:tr>
        <w:tc>
          <w:tcPr/>
          <w:p>
            <w:pPr>
              <w:pStyle w:val="Compact"/>
            </w:pPr>
            <w:r>
              <w:t xml:space="preserve">Pipeline video</w:t>
            </w:r>
          </w:p>
        </w:tc>
        <w:tc>
          <w:tcPr/>
          <w:p>
            <w:pPr>
              <w:pStyle w:val="Compact"/>
            </w:pPr>
            <w:r>
              <w:t xml:space="preserve">linked in the repository README</w:t>
            </w:r>
          </w:p>
        </w:tc>
      </w:tr>
    </w:tbl>
    <w:p>
      <w:pPr>
        <w:pStyle w:val="FirstParagraph"/>
      </w:pPr>
      <w:r>
        <w:rPr>
          <w:b/>
          <w:bCs/>
        </w:rPr>
        <w:t xml:space="preserve">Access for local testing:</w:t>
      </w:r>
      <w:r>
        <w:t xml:space="preserve"> </w:t>
      </w:r>
      <w:r>
        <w:t xml:space="preserve">run the commands in Section 10 and open</w:t>
      </w:r>
      <w:r>
        <w:t xml:space="preserve"> </w:t>
      </w:r>
      <w:r>
        <w:rPr>
          <w:rStyle w:val="VerbatimChar"/>
        </w:rPr>
        <w:t xml:space="preserve">http://127.0.0.1/docs</w:t>
      </w:r>
      <w:r>
        <w:t xml:space="preserve"> </w:t>
      </w:r>
      <w:r>
        <w:t xml:space="preserve">(or</w:t>
      </w:r>
      <w:r>
        <w:t xml:space="preserve"> </w:t>
      </w:r>
      <w:r>
        <w:rPr>
          <w:rStyle w:val="VerbatimChar"/>
        </w:rPr>
        <w:t xml:space="preserve">http://localhost:8000/docs</w:t>
      </w:r>
      <w:r>
        <w:t xml:space="preserve"> </w:t>
      </w:r>
      <w:r>
        <w:t xml:space="preserve">when running the container directly).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0" Target="media/rId9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9" Target="media/rId69.png"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MLOps Pipeline for Heart Disease Risk Prediction</dc:title>
  <dc:creator>Deepanshu Kumar Mathur (2025AE05095)</dc:creator>
  <cp:keywords/>
  <dcterms:created xsi:type="dcterms:W3CDTF">2026-10-19T22:53:35Z</dcterms:created>
  <dcterms:modified xsi:type="dcterms:W3CDTF">2026-10-19T22:53:35Z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2026-10-20</vt:lpwstr>
  </property>
</Properties>
</file>