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charts/chart25.xml" ContentType="application/vnd.openxmlformats-officedocument.drawingml.chart+xml"/>
  <Override PartName="/word/media/image_rId26_document.png" ContentType="image/png"/>
  <Override PartName="/word/media/image_rId27_document.png" ContentType="image/png"/>
  <Override PartName="/word/media/image_rId28_document.png" ContentType="image/png"/>
  <Override PartName="/word/media/image_rId29_document.jpeg" ContentType="image/jpeg"/>
  <Override PartName="/word/media/image_rId30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Mixplay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color w:val="auto"/>
          <w:kern w:val="0"/>
          <w:position w:val="0"/>
          <w:sz w:val="20"/>
          <w:sz w:val="20"/>
          <w:szCs w:val="20"/>
          <w:highlight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Matricali.</w:t>
      </w:r>
    </w:p>
    <w:p>
      <w:pPr/>
      <w:r>
        <w:rPr/>
        <w:t xml:space="preserve">motivo de la entrevista bla bla bla</w:t>
      </w:r>
    </w:p>
    <w:p>
      <w:pPr/>
      <w:r>
        <w:rPr/>
        <w:t xml:space="preserve">otro parrafo del motivo 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/>
      <w:r>
        <w:rPr/>
        <w:t xml:space="preserve">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/>
      <w:r>
        <w:rPr/>
        <w:t xml:space="preserve">asdfasd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/>
      <w:r>
        <w:rPr/>
        <w:t xml:space="preserve">fasdf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r>
        <w:drawing>
          <wp:inline>
            <wp:extent cx="5400000" cy="1800000"/>
            <wp:docPr id="25" name="Chart2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highlight w:val="none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/>
      <w:r>
        <w:rPr/>
        <w:t xml:space="preserve">asdfasdf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/>
      <w:r>
        <w:rPr/>
        <w:t xml:space="preserve">asdfasdfasdfasdf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171.90721649485px;height:200px" stroked="f">
            <v:imagedata r:id="rId26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50.34482758621px" stroked="f">
            <v:imagedata r:id="rId27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8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47.29950900164px" stroked="f">
            <v:imagedata r:id="rId29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87.83783783784px" stroked="f">
            <v:imagedata r:id="rId30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chart" Target="charts/chart25.xml"/><Relationship Id="rId26" Type="http://schemas.openxmlformats.org/officeDocument/2006/relationships/image" Target="media/image_rId26_document.png"/><Relationship Id="rId27" Type="http://schemas.openxmlformats.org/officeDocument/2006/relationships/image" Target="media/image_rId27_document.png"/><Relationship Id="rId28" Type="http://schemas.openxmlformats.org/officeDocument/2006/relationships/image" Target="media/image_rId28_document.png"/><Relationship Id="rId29" Type="http://schemas.openxmlformats.org/officeDocument/2006/relationships/image" Target="media/image_rId29_document.jpeg"/><Relationship Id="rId30" Type="http://schemas.openxmlformats.org/officeDocument/2006/relationships/image" Target="media/image_rId30_document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legend>
      <c:legendPos val="r"/>
    </c:legend>
    <c:plotArea>
      <c:layout/>
      <c:lineChart>
        <c:varyColors val="0"/>
        <c:ser>
          <c:idx val="0"/>
          <c:order val="0"/>
          <c:tx>
            <c:strRef>
              <c:strCache>
                <c:ptCount val="1"/>
                <c:pt idx="0">
                  <c:v>Empleado</c:v>
                </c:pt>
              </c:strCache>
            </c:strRef>
          </c:tx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5</c:v>
              </c:pt>
              <c:pt idx="3">
                <c:v>4</c:v>
              </c:pt>
              <c:pt idx="4">
                <c:v>4</c:v>
              </c:pt>
              <c:pt idx="5">
                <c:v>5</c:v>
              </c:pt>
              <c:pt idx="6">
                <c:v>5</c:v>
              </c:pt>
              <c:pt idx="7">
                <c:v>4</c:v>
              </c:pt>
              <c:pt idx="8">
                <c:v>4</c:v>
              </c:pt>
              <c:pt idx="9">
                <c:v>9</c:v>
              </c:pt>
              <c:pt idx="10">
                <c:v>9</c:v>
              </c:pt>
              <c:pt idx="11">
                <c:v>10</c:v>
              </c:pt>
            </c:numLit>
          </c:val>
        </c:ser>
        <c:ser>
          <c:idx val="1"/>
          <c:order val="1"/>
          <c:tx>
            <c:strRef>
              <c:strCache>
                <c:ptCount val="1"/>
                <c:pt idx="0">
                  <c:v>Corte</c:v>
                </c:pt>
              </c:strCache>
            </c:strRef>
          </c:tx>
          <c:dLbls>
            <c:showVal val="0"/>
            <c:showCatName val="0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4</c:v>
              </c:pt>
              <c:pt idx="3">
                <c:v>4</c:v>
              </c:pt>
              <c:pt idx="4">
                <c:v>5</c:v>
              </c:pt>
              <c:pt idx="5">
                <c:v>4</c:v>
              </c:pt>
              <c:pt idx="6">
                <c:v>5</c:v>
              </c:pt>
              <c:pt idx="7">
                <c:v>4</c:v>
              </c:pt>
              <c:pt idx="8">
                <c:v>5</c:v>
              </c:pt>
              <c:pt idx="9">
                <c:v>5</c:v>
              </c:pt>
              <c:pt idx="10">
                <c:v>5</c:v>
              </c:pt>
              <c:pt idx="11">
                <c:v>3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LibreOffice/7.3.3.2$Windows_X86_64 LibreOffice_project/d1d0ea68f081ee2800a922cac8f79445e4603348</Application>
  <AppVersion>15.0000</AppVersion>
  <Pages>2</Pages>
  <Words>184</Words>
  <Characters>1378</Characters>
  <CharactersWithSpaces>1541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2022-06-04T16:59:48Z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