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iecafc39swc" w:id="0"/>
      <w:bookmarkEnd w:id="0"/>
      <w:r w:rsidDel="00000000" w:rsidR="00000000" w:rsidRPr="00000000">
        <w:rPr>
          <w:rtl w:val="0"/>
        </w:rPr>
        <w:t xml:space="preserve">REQUERIMIENTOS FUNCIONALES</w:t>
      </w:r>
    </w:p>
    <w:p w:rsidR="00000000" w:rsidDel="00000000" w:rsidP="00000000" w:rsidRDefault="00000000" w:rsidRPr="00000000" w14:paraId="00000002">
      <w:pPr>
        <w:spacing w:after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787401574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700.7874015748032"/>
        <w:gridCol w:w="5669.291338582678"/>
        <w:tblGridChange w:id="0">
          <w:tblGrid>
            <w:gridCol w:w="1500"/>
            <w:gridCol w:w="1700.7874015748032"/>
            <w:gridCol w:w="5669.29133858267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Lectura de Archivos de Estudio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leer archivos de estudio en formato CSV o TXT, interpretando correctamente las columnas y filas para cada tipo de medición (cinemática, cinética, electromiográfica).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Estudios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 los usuarios crear estudios nuevos, configurando los atributos básicos como el nombre, tipo de prueba, periodo de prueba y número de sujetos.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Edición de Estudios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 los usuarios editar estudios previamente cargados, permitiendo la actualización de archivos, edición de notas, agregación de comentarios, y modificación de cálculos.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Eliminación de Estudios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la eliminación segura y definitiva de estudios, con confirmaciones previas para evitar pérdidas accidentales de datos.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Cargar Archivos de Estudios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cargar archivos de estudio nuevos, agregándolos a estudios existentes o creando nuevos estudios, asegurando que los datos se integren correctamente.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de Datos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validar los archivos antes de procesarlos para garantizar su integridad y evitar errores en el análisis.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 Datos Individual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seleccionar un paciente en un estudio, seleccionar los frames, los cálculos y atributos, visualizar gráficos del análisis realizado y exportar resultados. Esta funcionalidad es específica para análisis individual.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 Datos Grupal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seleccionar múltiples sujetos dentro de un estudio, seleccionar los cálculos y atributos, visualizar gráficos del análisis realizado y exportar los resultados, pero a nivel grupal.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Selección de Frames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la selección de un rango de frames para cada paciente dentro de un análisis individual. Esta funcionalidad no está disponible para análisis grupal en esta fase.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Cálculos Seccionados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realizar cálculos específicos (max, min, rango) en todas las columnas excepto “frames”, “subframe” y “tiempo”.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Normalización de Cálculos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seleccionar un cálculo, el sistema debe ofrecer una opción de normalización de los valores (e.g., utilizando la fórmula Cálculo Nuevo/(70*9,81)), permitiendo al usuario aplicar esta normalización a cálculos específicos.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Selección de Atributos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la selección de atributos específicos para análisis, como tipo de prueba, periodo de prueba, intentos, entre otros, con el fin de realizar análisis más personalizados.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 por Frecuencias de Medición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seleccionar las frecuencias (cinética, cinemática, electromiográfica) disponibles en los archivos de estudio, y filtrar las opciones de análisis en función de estas frecuencias.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Columna Tiempo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crear una columna nueva llamada “tiempo” en todos los archivos de estudio al calcular el tiempo basado en la fórmula (1/Hz) para cada sección de datos en el archivo.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de Gráficas Visuales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la generación de gráficos visuales (ej. gráficos de barras, líneas o dispersión) basados en los análisis individuales o grupales, permitiendo al usuario validar de manera gráfica sus resultados.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Exportación de Resultados Gráficos en PDF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la exportación de los gráficos generados en formato PDF para los análisis seleccionados, ya sea a nivel individual o grupal.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Exportación de Resultados de Datos en CSV o TXT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exportar los resultados de los análisis en formatos como TXT (separados por espacios) o CSV (separados por "," o ";"), facilitando el almacenamiento externo de los datos procesados.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Guardado de Estudios Localmente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guardar los estudios y sus archivos de manera local en una carpeta del programa, permitiendo que estos se carguen fluidamente sin necesidad de recargar los estudios previamente guardados.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Pantalla Principal con Lista de Estudios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la pantalla principal del sistema, se debe mostrar una lista de estudios almacenados localmente con un resumen del último estudio abierto, incluyendo gráficos y cálculos seleccionados. Además, debe haber un buscador para localizar estudios rápidamente.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RF-020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 de Prueba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incluir un modo de prueba para permitir a los usuarios simular diferentes escenarios de análisis sin afectar los datos reales.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RF-021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Agregar Notas y Comentarios en Estudios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agregar notas y comentarios a los estudios y archivos de prueba, permitiendo a los usuarios agregar anotaciones relevantes para cada estudio.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RF-022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Importación de Configuraciones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la importación de configuraciones predefinidas de estudios para facilitar la configuración rápida de nuevos estudios con atributos y configuraciones recurrentes.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RF-023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 de Configuración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proporcionar un asistente paso a paso que guíe al usuario durante la configuración inicial de un estudio, asegurando que todos los datos necesarios estén presentes antes de su creación.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Actividades del Usuario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registrar todas las actividades del usuario, como la creación, edición, eliminación de estudios, para facilitar auditorías o mejoras futuras.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Notificaciones y Alertas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notificar al usuario sobre cualquier error en el procesamiento de los archivos, datos faltantes o resultados anómalos.</w:t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spacing w:after="240" w:before="240" w:line="240" w:lineRule="auto"/>
        <w:jc w:val="both"/>
        <w:rPr/>
      </w:pPr>
      <w:bookmarkStart w:colFirst="0" w:colLast="0" w:name="_3lbscz8tnlhm" w:id="1"/>
      <w:bookmarkEnd w:id="1"/>
      <w:r w:rsidDel="00000000" w:rsidR="00000000" w:rsidRPr="00000000">
        <w:rPr>
          <w:rtl w:val="0"/>
        </w:rPr>
        <w:t xml:space="preserve">REQUERIMIENTOS NO FUNCIONALES</w:t>
      </w:r>
    </w:p>
    <w:p w:rsidR="00000000" w:rsidDel="00000000" w:rsidP="00000000" w:rsidRDefault="00000000" w:rsidRPr="00000000" w14:paraId="0000004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173228346457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.0944881889766"/>
        <w:gridCol w:w="1700.7874015748032"/>
        <w:gridCol w:w="5669.291338582678"/>
        <w:tblGridChange w:id="0">
          <w:tblGrid>
            <w:gridCol w:w="1500.0944881889766"/>
            <w:gridCol w:w="1700.7874015748032"/>
            <w:gridCol w:w="5669.291338582678"/>
          </w:tblGrid>
        </w:tblGridChange>
      </w:tblGrid>
      <w:tr>
        <w:trPr>
          <w:cantSplit w:val="0"/>
          <w:trHeight w:val="339.47753906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ser capaz de cargar y procesar hasta 600 archivos por estudio sin ralentizaciones significativas.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RNF-002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 de Datos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garantizar la privacidad y seguridad de los datos recolectados, cumpliendo con normativas de privacidad vigentes.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ser fácil de usar, minimizando la necesidad de capacitación para los usuarios finales. La interfaz debe ser clara.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RNF-004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Compatibilidad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ser compatible con Windows 10 y estar optimizado para equipos estándar.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Mantenimiento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ser fácil de mantener y actualizar, permitiendo la incorporación de nuevas funcionalidades sin afectar la base.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RNF-006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Escalabilidad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ser escalable para soportar más estudios y archivos, permitiendo la adición de módulos sin afectar el rendimiento.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Tolerancia a Fallos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ser robusto y capaz de manejar fallos de manera segura, asegurando que los datos no se pierdan.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Personalización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la personalización de la interfaz y configuraciones de análisis según las preferencias del usuario.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RNF-009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del Usuario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incluir documentación completa, explicando claramente el uso de las funcionalidades.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Adaptabilidad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ser adaptable a diferentes tipos de estudios, permitiendo futuras expansiones sin necesidad de rediseñar la base.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Soporte para Nuevas Funcionalidades y Gráficos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estar diseñado de manera modular para permitir la adición de nuevas funcionalidades y gráficos sin afectar la estabilidad.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bookmarkStart w:colFirst="0" w:colLast="0" w:name="kix.8l2hm9k168t7" w:id="2"/>
          <w:bookmarkEnd w:id="2"/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RNF-012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Multiusuario (Versión Futuro)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tener la capacidad de integrarse con un sistema de usuarios, permitiendo acceso multiusuario en futuras versiones.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Atributos del Estudio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la configuración de los atributos específicos que se utilizarán en cada estudio, seleccionando los más relevantes para su análisis.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 por Defecto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ofrecer la opción de establecer valores por defecto para facilitar la configuración rápida de nuevos estudios.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Personalización de Gráficos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la personalización de los gráficos generados, incluyendo opciones para ajustar los colores, tipos de gráficos y presentación visual.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de Usuario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incluir un manual de usuario accesible desde la interfaz, explicando cómo utilizar cada funcionalidad y resolver problemas comunes.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Técnica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proporcionar documentación técnica para desarrolladores y administradores del sistema, detallando su funcionamiento y la integración de nuevas funcionalidades.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Tema de la Interfaz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ofrecer opciones para personalizar el tema de la interfaz, incluyendo temas claros y oscuros, para mejorar la experiencia del usuario.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Idioma de la Aplicación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ser capaz de funcionar en diferentes idiomas, permitiendo a los usuarios seleccionar su idioma preferido.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RNF-020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Ajustes de Seguridad y Privacidad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incluir opciones para configurar la seguridad y privacidad de los datos, permitiendo definir permisos de acceso y encriptación de archivos sensibles.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G5qcuTXECFHE15CqAeGeT_CAQTQaRDde/edit#bookmark=id.ube1dgl5vew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