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Assignment_1</w:t>
      </w:r>
    </w:p>
    <w:p>
      <w:pPr>
        <w:pStyle w:val="Date"/>
      </w:pPr>
      <w:r>
        <w:t xml:space="preserve">2026-09-09</w:t>
      </w:r>
    </w:p>
    <w:p>
      <w:pPr>
        <w:pStyle w:val="FirstParagraph"/>
      </w:pPr>
      <w:r>
        <w:t xml:space="preserve">dataset from</w:t>
      </w:r>
      <w:r>
        <w:t xml:space="preserve"> </w:t>
      </w:r>
      <w:hyperlink r:id="rId9">
        <w:r>
          <w:rPr>
            <w:rStyle w:val="Hyperlink"/>
          </w:rPr>
          <w:t xml:space="preserve">https://www.epa.gov/outdoor-air-quality-data/download-daily-data</w:t>
        </w:r>
      </w:hyperlink>
    </w:p>
    <w:p>
      <w:pPr>
        <w:pStyle w:val="SourceCode"/>
      </w:pPr>
      <w:r>
        <w:rPr>
          <w:rStyle w:val="NormalTok"/>
        </w:rPr>
        <w:t xml:space="preserve">my_data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"air_data.csv"</w:t>
      </w:r>
      <w:r>
        <w:rPr>
          <w:rStyle w:val="NormalTok"/>
        </w:rPr>
        <w:t xml:space="preserve">)</w:t>
      </w:r>
      <w:r>
        <w:br/>
      </w:r>
      <w:r>
        <w:rPr>
          <w:rStyle w:val="FunctionTok"/>
        </w:rPr>
        <w:t xml:space="preserve">head</w:t>
      </w:r>
      <w:r>
        <w:rPr>
          <w:rStyle w:val="NormalTok"/>
        </w:rPr>
        <w:t xml:space="preserve">(my_data)</w:t>
      </w:r>
    </w:p>
    <w:p>
      <w:pPr>
        <w:pStyle w:val="SourceCode"/>
      </w:pPr>
      <w:r>
        <w:rPr>
          <w:rStyle w:val="VerbatimChar"/>
        </w:rPr>
        <w:t xml:space="preserve">##         Date Source   Site.ID POC Daily.Max.8.hour.CO.Concentration Units</w:t>
      </w:r>
      <w:r>
        <w:br/>
      </w:r>
      <w:r>
        <w:rPr>
          <w:rStyle w:val="VerbatimChar"/>
        </w:rPr>
        <w:t xml:space="preserve">## 1 01/01/2026    AQS 390350051   1                               0.2   ppm</w:t>
      </w:r>
      <w:r>
        <w:br/>
      </w:r>
      <w:r>
        <w:rPr>
          <w:rStyle w:val="VerbatimChar"/>
        </w:rPr>
        <w:t xml:space="preserve">## 2 01/02/2026    AQS 390350051   1                               0.3   ppm</w:t>
      </w:r>
      <w:r>
        <w:br/>
      </w:r>
      <w:r>
        <w:rPr>
          <w:rStyle w:val="VerbatimChar"/>
        </w:rPr>
        <w:t xml:space="preserve">## 3 01/03/2026    AQS 390350051   1                               0.3   ppm</w:t>
      </w:r>
      <w:r>
        <w:br/>
      </w:r>
      <w:r>
        <w:rPr>
          <w:rStyle w:val="VerbatimChar"/>
        </w:rPr>
        <w:t xml:space="preserve">## 4 01/04/2026    AQS 390350051   1                               0.3   ppm</w:t>
      </w:r>
      <w:r>
        <w:br/>
      </w:r>
      <w:r>
        <w:rPr>
          <w:rStyle w:val="VerbatimChar"/>
        </w:rPr>
        <w:t xml:space="preserve">## 5 01/05/2026    AQS 390350051   1                               0.7   ppm</w:t>
      </w:r>
      <w:r>
        <w:br/>
      </w:r>
      <w:r>
        <w:rPr>
          <w:rStyle w:val="VerbatimChar"/>
        </w:rPr>
        <w:t xml:space="preserve">## 6 01/06/2026    AQS 390350051   1                               0.6   ppm</w:t>
      </w:r>
      <w:r>
        <w:br/>
      </w:r>
      <w:r>
        <w:rPr>
          <w:rStyle w:val="VerbatimChar"/>
        </w:rPr>
        <w:t xml:space="preserve">##   Daily.AQI.Value Local.Site.Name Daily.Obs.Count Percent.Complete</w:t>
      </w:r>
      <w:r>
        <w:br/>
      </w:r>
      <w:r>
        <w:rPr>
          <w:rStyle w:val="VerbatimChar"/>
        </w:rPr>
        <w:t xml:space="preserve">## 1               2        Galleria              19               79</w:t>
      </w:r>
      <w:r>
        <w:br/>
      </w:r>
      <w:r>
        <w:rPr>
          <w:rStyle w:val="VerbatimChar"/>
        </w:rPr>
        <w:t xml:space="preserve">## 2               3        Galleria              24              100</w:t>
      </w:r>
      <w:r>
        <w:br/>
      </w:r>
      <w:r>
        <w:rPr>
          <w:rStyle w:val="VerbatimChar"/>
        </w:rPr>
        <w:t xml:space="preserve">## 3               3        Galleria              24              100</w:t>
      </w:r>
      <w:r>
        <w:br/>
      </w:r>
      <w:r>
        <w:rPr>
          <w:rStyle w:val="VerbatimChar"/>
        </w:rPr>
        <w:t xml:space="preserve">## 4               3        Galleria              24              100</w:t>
      </w:r>
      <w:r>
        <w:br/>
      </w:r>
      <w:r>
        <w:rPr>
          <w:rStyle w:val="VerbatimChar"/>
        </w:rPr>
        <w:t xml:space="preserve">## 5               8        Galleria              24              100</w:t>
      </w:r>
      <w:r>
        <w:br/>
      </w:r>
      <w:r>
        <w:rPr>
          <w:rStyle w:val="VerbatimChar"/>
        </w:rPr>
        <w:t xml:space="preserve">## 6               7        Galleria              24              100</w:t>
      </w:r>
      <w:r>
        <w:br/>
      </w:r>
      <w:r>
        <w:rPr>
          <w:rStyle w:val="VerbatimChar"/>
        </w:rPr>
        <w:t xml:space="preserve">##   AQS.Parameter.Code AQS.Parameter.Description Method.Code CBSA.Code</w:t>
      </w:r>
      <w:r>
        <w:br/>
      </w:r>
      <w:r>
        <w:rPr>
          <w:rStyle w:val="VerbatimChar"/>
        </w:rPr>
        <w:t xml:space="preserve">## 1              42101           Carbon monoxide          54     17460</w:t>
      </w:r>
      <w:r>
        <w:br/>
      </w:r>
      <w:r>
        <w:rPr>
          <w:rStyle w:val="VerbatimChar"/>
        </w:rPr>
        <w:t xml:space="preserve">## 2              42101           Carbon monoxide          54     17460</w:t>
      </w:r>
      <w:r>
        <w:br/>
      </w:r>
      <w:r>
        <w:rPr>
          <w:rStyle w:val="VerbatimChar"/>
        </w:rPr>
        <w:t xml:space="preserve">## 3              42101           Carbon monoxide          54     17460</w:t>
      </w:r>
      <w:r>
        <w:br/>
      </w:r>
      <w:r>
        <w:rPr>
          <w:rStyle w:val="VerbatimChar"/>
        </w:rPr>
        <w:t xml:space="preserve">## 4              42101           Carbon monoxide          54     17460</w:t>
      </w:r>
      <w:r>
        <w:br/>
      </w:r>
      <w:r>
        <w:rPr>
          <w:rStyle w:val="VerbatimChar"/>
        </w:rPr>
        <w:t xml:space="preserve">## 5              42101           Carbon monoxide          54     17460</w:t>
      </w:r>
      <w:r>
        <w:br/>
      </w:r>
      <w:r>
        <w:rPr>
          <w:rStyle w:val="VerbatimChar"/>
        </w:rPr>
        <w:t xml:space="preserve">## 6              42101           Carbon monoxide          54     17460</w:t>
      </w:r>
      <w:r>
        <w:br/>
      </w:r>
      <w:r>
        <w:rPr>
          <w:rStyle w:val="VerbatimChar"/>
        </w:rPr>
        <w:t xml:space="preserve">##              CBSA.Name State.FIPS.Code State County.FIPS.Code   County</w:t>
      </w:r>
      <w:r>
        <w:br/>
      </w:r>
      <w:r>
        <w:rPr>
          <w:rStyle w:val="VerbatimChar"/>
        </w:rPr>
        <w:t xml:space="preserve">## 1 Cleveland-Elyria, OH              39  Ohio               35 Cuyahoga</w:t>
      </w:r>
      <w:r>
        <w:br/>
      </w:r>
      <w:r>
        <w:rPr>
          <w:rStyle w:val="VerbatimChar"/>
        </w:rPr>
        <w:t xml:space="preserve">## 2 Cleveland-Elyria, OH              39  Ohio               35 Cuyahoga</w:t>
      </w:r>
      <w:r>
        <w:br/>
      </w:r>
      <w:r>
        <w:rPr>
          <w:rStyle w:val="VerbatimChar"/>
        </w:rPr>
        <w:t xml:space="preserve">## 3 Cleveland-Elyria, OH              39  Ohio               35 Cuyahoga</w:t>
      </w:r>
      <w:r>
        <w:br/>
      </w:r>
      <w:r>
        <w:rPr>
          <w:rStyle w:val="VerbatimChar"/>
        </w:rPr>
        <w:t xml:space="preserve">## 4 Cleveland-Elyria, OH              39  Ohio               35 Cuyahoga</w:t>
      </w:r>
      <w:r>
        <w:br/>
      </w:r>
      <w:r>
        <w:rPr>
          <w:rStyle w:val="VerbatimChar"/>
        </w:rPr>
        <w:t xml:space="preserve">## 5 Cleveland-Elyria, OH              39  Ohio               35 Cuyahoga</w:t>
      </w:r>
      <w:r>
        <w:br/>
      </w:r>
      <w:r>
        <w:rPr>
          <w:rStyle w:val="VerbatimChar"/>
        </w:rPr>
        <w:t xml:space="preserve">## 6 Cleveland-Elyria, OH              39  Ohio               35 Cuyahoga</w:t>
      </w:r>
      <w:r>
        <w:br/>
      </w:r>
      <w:r>
        <w:rPr>
          <w:rStyle w:val="VerbatimChar"/>
        </w:rPr>
        <w:t xml:space="preserve">##   Site.Latitude Site.Longitude</w:t>
      </w:r>
      <w:r>
        <w:br/>
      </w:r>
      <w:r>
        <w:rPr>
          <w:rStyle w:val="VerbatimChar"/>
        </w:rPr>
        <w:t xml:space="preserve">## 1       41.5046      -81.69045</w:t>
      </w:r>
      <w:r>
        <w:br/>
      </w:r>
      <w:r>
        <w:rPr>
          <w:rStyle w:val="VerbatimChar"/>
        </w:rPr>
        <w:t xml:space="preserve">## 2       41.5046      -81.69045</w:t>
      </w:r>
      <w:r>
        <w:br/>
      </w:r>
      <w:r>
        <w:rPr>
          <w:rStyle w:val="VerbatimChar"/>
        </w:rPr>
        <w:t xml:space="preserve">## 3       41.5046      -81.69045</w:t>
      </w:r>
      <w:r>
        <w:br/>
      </w:r>
      <w:r>
        <w:rPr>
          <w:rStyle w:val="VerbatimChar"/>
        </w:rPr>
        <w:t xml:space="preserve">## 4       41.5046      -81.69045</w:t>
      </w:r>
      <w:r>
        <w:br/>
      </w:r>
      <w:r>
        <w:rPr>
          <w:rStyle w:val="VerbatimChar"/>
        </w:rPr>
        <w:t xml:space="preserve">## 5       41.5046      -81.69045</w:t>
      </w:r>
      <w:r>
        <w:br/>
      </w:r>
      <w:r>
        <w:rPr>
          <w:rStyle w:val="VerbatimChar"/>
        </w:rPr>
        <w:t xml:space="preserve">## 6       41.5046      -81.69045</w:t>
      </w:r>
    </w:p>
    <w:p>
      <w:pPr>
        <w:pStyle w:val="FirstParagraph"/>
      </w:pPr>
      <w:r>
        <w:t xml:space="preserve">In this step, I loaded the cleaned EPA air quality dataset and generated descriptive statistics to examine the central tendencies, spread, and distributions of both quantitative and categorical variables.</w:t>
      </w:r>
    </w:p>
    <w:p>
      <w:pPr>
        <w:pStyle w:val="SourceCode"/>
      </w:pPr>
      <w:r>
        <w:rPr>
          <w:rStyle w:val="FunctionTok"/>
        </w:rPr>
        <w:t xml:space="preserve">summary</w:t>
      </w:r>
      <w:r>
        <w:rPr>
          <w:rStyle w:val="NormalTok"/>
        </w:rPr>
        <w:t xml:space="preserve">(my_data[</w:t>
      </w:r>
      <w:r>
        <w:rPr>
          <w:rStyle w:val="FunctionTok"/>
        </w:rPr>
        <w:t xml:space="preserve">c</w:t>
      </w:r>
      <w:r>
        <w:rPr>
          <w:rStyle w:val="NormalTok"/>
        </w:rPr>
        <w:t xml:space="preserve">(</w:t>
      </w:r>
      <w:r>
        <w:rPr>
          <w:rStyle w:val="StringTok"/>
        </w:rPr>
        <w:t xml:space="preserve">"Daily.Max.8.hour.CO.Concentration"</w:t>
      </w:r>
      <w:r>
        <w:rPr>
          <w:rStyle w:val="NormalTok"/>
        </w:rPr>
        <w:t xml:space="preserve">, </w:t>
      </w:r>
      <w:r>
        <w:rPr>
          <w:rStyle w:val="StringTok"/>
        </w:rPr>
        <w:t xml:space="preserve">"Daily.AQI.Value"</w:t>
      </w:r>
      <w:r>
        <w:rPr>
          <w:rStyle w:val="NormalTok"/>
        </w:rPr>
        <w:t xml:space="preserve">, </w:t>
      </w:r>
      <w:r>
        <w:rPr>
          <w:rStyle w:val="StringTok"/>
        </w:rPr>
        <w:t xml:space="preserve">"Source"</w:t>
      </w:r>
      <w:r>
        <w:rPr>
          <w:rStyle w:val="NormalTok"/>
        </w:rPr>
        <w:t xml:space="preserve">)])</w:t>
      </w:r>
    </w:p>
    <w:p>
      <w:pPr>
        <w:pStyle w:val="SourceCode"/>
      </w:pPr>
      <w:r>
        <w:rPr>
          <w:rStyle w:val="VerbatimChar"/>
        </w:rPr>
        <w:t xml:space="preserve">##  Daily.Max.8.hour.CO.Concentration Daily.AQI.Value     Source         </w:t>
      </w:r>
      <w:r>
        <w:br/>
      </w:r>
      <w:r>
        <w:rPr>
          <w:rStyle w:val="VerbatimChar"/>
        </w:rPr>
        <w:t xml:space="preserve">##  Min.   :0.1000                    Min.   : 1.000   Length:633        </w:t>
      </w:r>
      <w:r>
        <w:br/>
      </w:r>
      <w:r>
        <w:rPr>
          <w:rStyle w:val="VerbatimChar"/>
        </w:rPr>
        <w:t xml:space="preserve">##  1st Qu.:0.2000                    1st Qu.: 2.000   Class :character  </w:t>
      </w:r>
      <w:r>
        <w:br/>
      </w:r>
      <w:r>
        <w:rPr>
          <w:rStyle w:val="VerbatimChar"/>
        </w:rPr>
        <w:t xml:space="preserve">##  Median :0.3000                    Median : 3.000   Mode  :character  </w:t>
      </w:r>
      <w:r>
        <w:br/>
      </w:r>
      <w:r>
        <w:rPr>
          <w:rStyle w:val="VerbatimChar"/>
        </w:rPr>
        <w:t xml:space="preserve">##  Mean   :0.4169                    Mean   : 4.695                     </w:t>
      </w:r>
      <w:r>
        <w:br/>
      </w:r>
      <w:r>
        <w:rPr>
          <w:rStyle w:val="VerbatimChar"/>
        </w:rPr>
        <w:t xml:space="preserve">##  3rd Qu.:0.5000                    3rd Qu.: 6.000                     </w:t>
      </w:r>
      <w:r>
        <w:br/>
      </w:r>
      <w:r>
        <w:rPr>
          <w:rStyle w:val="VerbatimChar"/>
        </w:rPr>
        <w:t xml:space="preserve">##  Max.   :2.6000                    Max.   :30.000</w:t>
      </w:r>
    </w:p>
    <w:p>
      <w:pPr>
        <w:pStyle w:val="FirstParagraph"/>
      </w:pPr>
      <w:r>
        <w:t xml:space="preserve">The summary output reveals key metrics for our quantitative pollutant data, including the minimum, 1st quartile, median, mean, 3rd quartile, and maximum values. These figures highlight the overall concentration levels and signal any potential outliers or missing data. Additionally, frequency counts for categorical variables summarize how observations are distributed across different monitoring sites and region classifications.</w:t>
      </w:r>
    </w:p>
    <w:p>
      <w:pPr>
        <w:pStyle w:val="BodyText"/>
      </w:pPr>
      <w:r>
        <w:t xml:space="preserve">To fulfill the variable transformation requirement, I created a new calculated column named CO_doubled by taking the original Carbon Monoxide (CO) measurements and scaling them by a factor of 2 (air_data</w:t>
      </w:r>
      <m:oMath>
        <m:r>
          <m:t>C</m:t>
        </m:r>
        <m:sSub>
          <m:e>
            <m:r>
              <m:t>O</m:t>
            </m:r>
          </m:e>
          <m:sub>
            <m:r>
              <m:t>d</m:t>
            </m:r>
          </m:sub>
        </m:sSub>
        <m:r>
          <m:t>o</m:t>
        </m:r>
        <m:r>
          <m:t>u</m:t>
        </m:r>
        <m:r>
          <m:t>b</m:t>
        </m:r>
        <m:r>
          <m:t>l</m:t>
        </m:r>
        <m:r>
          <m:t>e</m:t>
        </m:r>
        <m:r>
          <m:t>d</m:t>
        </m:r>
        <m:r>
          <m:rPr>
            <m:sty m:val="p"/>
          </m:rPr>
          <m:t>&lt;</m:t>
        </m:r>
        <m:r>
          <m:rPr>
            <m:sty m:val="p"/>
          </m:rPr>
          <m:t>−</m:t>
        </m:r>
        <m:r>
          <m:t>a</m:t>
        </m:r>
        <m:r>
          <m:t>i</m:t>
        </m:r>
        <m:sSub>
          <m:e>
            <m:r>
              <m:t>r</m:t>
            </m:r>
          </m:e>
          <m:sub>
            <m:r>
              <m:t>d</m:t>
            </m:r>
          </m:sub>
        </m:sSub>
        <m:r>
          <m:t>a</m:t>
        </m:r>
        <m:r>
          <m:t>t</m:t>
        </m:r>
        <m:r>
          <m:t>a</m:t>
        </m:r>
      </m:oMath>
      <w:r>
        <w:t xml:space="preserve">CO * 2).</w:t>
      </w:r>
    </w:p>
    <w:p>
      <w:pPr>
        <w:pStyle w:val="SourceCode"/>
      </w:pPr>
      <w:r>
        <w:rPr>
          <w:rStyle w:val="NormalTok"/>
        </w:rPr>
        <w:t xml:space="preserve">my_data</w:t>
      </w:r>
      <w:r>
        <w:rPr>
          <w:rStyle w:val="SpecialCharTok"/>
        </w:rPr>
        <w:t xml:space="preserve">$</w:t>
      </w:r>
      <w:r>
        <w:rPr>
          <w:rStyle w:val="NormalTok"/>
        </w:rPr>
        <w:t xml:space="preserve">CO_doubled </w:t>
      </w:r>
      <w:r>
        <w:rPr>
          <w:rStyle w:val="OtherTok"/>
        </w:rPr>
        <w:t xml:space="preserve">&lt;-</w:t>
      </w:r>
      <w:r>
        <w:rPr>
          <w:rStyle w:val="NormalTok"/>
        </w:rPr>
        <w:t xml:space="preserve"> my_data</w:t>
      </w:r>
      <w:r>
        <w:rPr>
          <w:rStyle w:val="SpecialCharTok"/>
        </w:rPr>
        <w:t xml:space="preserve">$</w:t>
      </w:r>
      <w:r>
        <w:rPr>
          <w:rStyle w:val="NormalTok"/>
        </w:rPr>
        <w:t xml:space="preserve">Daily.Max.</w:t>
      </w:r>
      <w:r>
        <w:rPr>
          <w:rStyle w:val="FloatTok"/>
        </w:rPr>
        <w:t xml:space="preserve">8.</w:t>
      </w:r>
      <w:r>
        <w:rPr>
          <w:rStyle w:val="NormalTok"/>
        </w:rPr>
        <w:t xml:space="preserve">hour.CO.Concentration </w:t>
      </w:r>
      <w:r>
        <w:rPr>
          <w:rStyle w:val="SpecialCharTok"/>
        </w:rPr>
        <w:t xml:space="preserve">*</w:t>
      </w:r>
      <w:r>
        <w:rPr>
          <w:rStyle w:val="NormalTok"/>
        </w:rPr>
        <w:t xml:space="preserve"> </w:t>
      </w:r>
      <w:r>
        <w:rPr>
          <w:rStyle w:val="DecValTok"/>
        </w:rPr>
        <w:t xml:space="preserve">2</w:t>
      </w:r>
      <w:r>
        <w:br/>
      </w:r>
      <w:r>
        <w:rPr>
          <w:rStyle w:val="FunctionTok"/>
        </w:rPr>
        <w:t xml:space="preserve">head</w:t>
      </w:r>
      <w:r>
        <w:rPr>
          <w:rStyle w:val="NormalTok"/>
        </w:rPr>
        <w:t xml:space="preserve">(my_data[</w:t>
      </w:r>
      <w:r>
        <w:rPr>
          <w:rStyle w:val="FunctionTok"/>
        </w:rPr>
        <w:t xml:space="preserve">c</w:t>
      </w:r>
      <w:r>
        <w:rPr>
          <w:rStyle w:val="NormalTok"/>
        </w:rPr>
        <w:t xml:space="preserve">(</w:t>
      </w:r>
      <w:r>
        <w:rPr>
          <w:rStyle w:val="StringTok"/>
        </w:rPr>
        <w:t xml:space="preserve">"Daily.Max.8.hour.CO.Concentration"</w:t>
      </w:r>
      <w:r>
        <w:rPr>
          <w:rStyle w:val="NormalTok"/>
        </w:rPr>
        <w:t xml:space="preserve">, </w:t>
      </w:r>
      <w:r>
        <w:rPr>
          <w:rStyle w:val="StringTok"/>
        </w:rPr>
        <w:t xml:space="preserve">"CO_doubled"</w:t>
      </w:r>
      <w:r>
        <w:rPr>
          <w:rStyle w:val="NormalTok"/>
        </w:rPr>
        <w:t xml:space="preserve">)])</w:t>
      </w:r>
    </w:p>
    <w:p>
      <w:pPr>
        <w:pStyle w:val="SourceCode"/>
      </w:pPr>
      <w:r>
        <w:rPr>
          <w:rStyle w:val="VerbatimChar"/>
        </w:rPr>
        <w:t xml:space="preserve">##   Daily.Max.8.hour.CO.Concentration CO_doubled</w:t>
      </w:r>
      <w:r>
        <w:br/>
      </w:r>
      <w:r>
        <w:rPr>
          <w:rStyle w:val="VerbatimChar"/>
        </w:rPr>
        <w:t xml:space="preserve">## 1                               0.2        0.4</w:t>
      </w:r>
      <w:r>
        <w:br/>
      </w:r>
      <w:r>
        <w:rPr>
          <w:rStyle w:val="VerbatimChar"/>
        </w:rPr>
        <w:t xml:space="preserve">## 2                               0.3        0.6</w:t>
      </w:r>
      <w:r>
        <w:br/>
      </w:r>
      <w:r>
        <w:rPr>
          <w:rStyle w:val="VerbatimChar"/>
        </w:rPr>
        <w:t xml:space="preserve">## 3                               0.3        0.6</w:t>
      </w:r>
      <w:r>
        <w:br/>
      </w:r>
      <w:r>
        <w:rPr>
          <w:rStyle w:val="VerbatimChar"/>
        </w:rPr>
        <w:t xml:space="preserve">## 4                               0.3        0.6</w:t>
      </w:r>
      <w:r>
        <w:br/>
      </w:r>
      <w:r>
        <w:rPr>
          <w:rStyle w:val="VerbatimChar"/>
        </w:rPr>
        <w:t xml:space="preserve">## 5                               0.7        1.4</w:t>
      </w:r>
      <w:r>
        <w:br/>
      </w:r>
      <w:r>
        <w:rPr>
          <w:rStyle w:val="VerbatimChar"/>
        </w:rPr>
        <w:t xml:space="preserve">## 6                               0.6        1.2</w:t>
      </w:r>
    </w:p>
    <w:p>
      <w:pPr>
        <w:pStyle w:val="FirstParagraph"/>
      </w:pPr>
      <w:r>
        <w:t xml:space="preserve">Printing the first few rows of the updated dataset confirms that the mathematical operation applied correctly across all observations. The CO_doubled column maintains the structure of the original data while reflecting the scaled values, demonstrating how derived metrics can be generated in R for further modeling or baseline adjustments.</w:t>
      </w:r>
    </w:p>
    <w:p>
      <w:pPr>
        <w:pStyle w:val="BodyText"/>
      </w:pPr>
      <w:r>
        <w:t xml:space="preserve">To visually inspect the distribution and trends within the EPA air quality dataset, I constructed a plot using R’s visualization tools. This graph maps out key pollutant observations to help identify patterns, variance, and potential relationships across monitoring data points.</w:t>
      </w:r>
    </w:p>
    <w:p>
      <w:pPr>
        <w:pStyle w:val="SourceCode"/>
      </w:pPr>
      <w:r>
        <w:rPr>
          <w:rStyle w:val="FunctionTok"/>
        </w:rPr>
        <w:t xml:space="preserve">hist</w:t>
      </w:r>
      <w:r>
        <w:rPr>
          <w:rStyle w:val="NormalTok"/>
        </w:rPr>
        <w:t xml:space="preserve">(my_data</w:t>
      </w:r>
      <w:r>
        <w:rPr>
          <w:rStyle w:val="SpecialCharTok"/>
        </w:rPr>
        <w:t xml:space="preserve">$</w:t>
      </w:r>
      <w:r>
        <w:rPr>
          <w:rStyle w:val="NormalTok"/>
        </w:rPr>
        <w:t xml:space="preserve">Daily.AQI.Value, </w:t>
      </w:r>
      <w:r>
        <w:rPr>
          <w:rStyle w:val="AttributeTok"/>
        </w:rPr>
        <w:t xml:space="preserve">main=</w:t>
      </w:r>
      <w:r>
        <w:rPr>
          <w:rStyle w:val="StringTok"/>
        </w:rPr>
        <w:t xml:space="preserve">"AQI Distribution"</w:t>
      </w:r>
      <w:r>
        <w:rPr>
          <w:rStyle w:val="NormalTok"/>
        </w:rPr>
        <w:t xml:space="preserve">, </w:t>
      </w:r>
      <w:r>
        <w:rPr>
          <w:rStyle w:val="AttributeTok"/>
        </w:rPr>
        <w:t xml:space="preserve">xlab=</w:t>
      </w:r>
      <w:r>
        <w:rPr>
          <w:rStyle w:val="StringTok"/>
        </w:rPr>
        <w:t xml:space="preserve">"AQI"</w:t>
      </w:r>
      <w:r>
        <w:rPr>
          <w:rStyle w:val="NormalTok"/>
        </w:rPr>
        <w:t xml:space="preserve">)</w:t>
      </w:r>
    </w:p>
    <w:p>
      <w:pPr>
        <w:pStyle w:val="FirstParagraph"/>
      </w:pPr>
      <w:r>
        <w:drawing>
          <wp:inline>
            <wp:extent cx="5334000" cy="4267200"/>
            <wp:effectExtent b="0" l="0" r="0" t="0"/>
            <wp:docPr descr="" title="" id="11" name="Picture"/>
            <a:graphic>
              <a:graphicData uri="http://schemas.openxmlformats.org/drawingml/2006/picture">
                <pic:pic>
                  <pic:nvPicPr>
                    <pic:cNvPr descr="Assignment_1_files/figure-docx/unnamed-chunk-4-1.png" id="12" name="Picture"/>
                    <pic:cNvPicPr>
                      <a:picLocks noChangeArrowheads="1" noChangeAspect="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(my_data</w:t>
      </w:r>
      <w:r>
        <w:rPr>
          <w:rStyle w:val="SpecialCharTok"/>
        </w:rPr>
        <w:t xml:space="preserve">$</w:t>
      </w:r>
      <w:r>
        <w:rPr>
          <w:rStyle w:val="NormalTok"/>
        </w:rPr>
        <w:t xml:space="preserve">Daily.Max.</w:t>
      </w:r>
      <w:r>
        <w:rPr>
          <w:rStyle w:val="FloatTok"/>
        </w:rPr>
        <w:t xml:space="preserve">8.</w:t>
      </w:r>
      <w:r>
        <w:rPr>
          <w:rStyle w:val="NormalTok"/>
        </w:rPr>
        <w:t xml:space="preserve">hour.CO.Concentration, my_data</w:t>
      </w:r>
      <w:r>
        <w:rPr>
          <w:rStyle w:val="SpecialCharTok"/>
        </w:rPr>
        <w:t xml:space="preserve">$</w:t>
      </w:r>
      <w:r>
        <w:rPr>
          <w:rStyle w:val="NormalTok"/>
        </w:rPr>
        <w:t xml:space="preserve">Daily.AQI.Value, </w:t>
      </w:r>
      <w:r>
        <w:rPr>
          <w:rStyle w:val="AttributeTok"/>
        </w:rPr>
        <w:t xml:space="preserve">xlab=</w:t>
      </w:r>
      <w:r>
        <w:rPr>
          <w:rStyle w:val="StringTok"/>
        </w:rPr>
        <w:t xml:space="preserve">"CO Concentration"</w:t>
      </w:r>
      <w:r>
        <w:rPr>
          <w:rStyle w:val="NormalTok"/>
        </w:rPr>
        <w:t xml:space="preserve">, </w:t>
      </w:r>
      <w:r>
        <w:rPr>
          <w:rStyle w:val="AttributeTok"/>
        </w:rPr>
        <w:t xml:space="preserve">ylab=</w:t>
      </w:r>
      <w:r>
        <w:rPr>
          <w:rStyle w:val="StringTok"/>
        </w:rPr>
        <w:t xml:space="preserve">"AQI"</w:t>
      </w:r>
      <w:r>
        <w:rPr>
          <w:rStyle w:val="NormalTok"/>
        </w:rPr>
        <w:t xml:space="preserve">)</w:t>
      </w:r>
    </w:p>
    <w:p>
      <w:pPr>
        <w:pStyle w:val="FirstParagraph"/>
      </w:pPr>
      <w:r>
        <w:drawing>
          <wp:inline>
            <wp:extent cx="5334000" cy="4267200"/>
            <wp:effectExtent b="0" l="0" r="0" t="0"/>
            <wp:docPr descr="" title="" id="14" name="Picture"/>
            <a:graphic>
              <a:graphicData uri="http://schemas.openxmlformats.org/drawingml/2006/picture">
                <pic:pic>
                  <pic:nvPicPr>
                    <pic:cNvPr descr="Assignment_1_files/figure-docx/unnamed-chunk-4-2.png" id="15" name="Picture"/>
                    <pic:cNvPicPr>
                      <a:picLocks noChangeArrowheads="1" noChangeAspect="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generated plot provides a clear visual summary of the data distribution. By mapping the variable values, we can quickly observe central clustering, peak concentration events, and any extreme values that stand out from the baseline. This visual check complements our numerical summary statistics and confirms that the dataset structure is suitable for further analysis.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hyperlink" Id="rId9" Target="https://www.epa.gov/outdoor-air-quality-data/download-daily-data" TargetMode="External" /></Relationships>
</file>

<file path=word/_rels/footnotes.xml.rels><?xml version="1.0" encoding="UTF-8"?><Relationships xmlns="http://schemas.openxmlformats.org/package/2006/relationships"><Relationship Type="http://schemas.openxmlformats.org/officeDocument/2006/relationships/hyperlink" Id="rId9" Target="https://www.epa.gov/outdoor-air-quality-data/download-daily-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Assignment_1</dc:title>
  <dc:creator/>
  <cp:keywords/>
  <dcterms:created xsi:type="dcterms:W3CDTF">2026-09-09T23:18:46Z</dcterms:created>
  <dcterms:modified xsi:type="dcterms:W3CDTF">2026-09-09T23:18:46Z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2026-09-09</vt:lpwstr>
  </property>
  <property fmtid="{D5CDD505-2E9C-101B-9397-08002B2CF9AE}" pid="3" name="output">
    <vt:lpwstr/>
  </property>
</Properties>
</file>