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360" w:lineRule="auto"/>
        <w:jc w:val="both"/>
      </w:pPr>
      <w:r>
        <w:rPr>
          <w:rFonts w:ascii="Arial" w:hAnsi="Arial"/>
          <w:b/>
          <w:i w:val="0"/>
          <w:sz w:val="24"/>
        </w:rPr>
        <w:t>Laja, la fecha de la resolución es la que se indica en el pie de firma.</w:t>
      </w:r>
    </w:p>
    <w:p/>
    <w:p>
      <w:pPr>
        <w:spacing w:before="0" w:after="0" w:line="360" w:lineRule="auto"/>
        <w:jc w:val="both"/>
      </w:pPr>
      <w:r>
        <w:rPr>
          <w:rFonts w:ascii="Arial" w:hAnsi="Arial"/>
          <w:b/>
          <w:i w:val="0"/>
          <w:sz w:val="24"/>
        </w:rPr>
        <w:t>VISTO:</w:t>
      </w:r>
    </w:p>
    <w:p>
      <w:pPr>
        <w:spacing w:before="0" w:after="0" w:line="360" w:lineRule="auto"/>
        <w:jc w:val="both"/>
      </w:pPr>
    </w:p>
    <w:p>
      <w:pPr>
        <w:spacing w:before="0" w:after="0" w:line="360" w:lineRule="auto"/>
        <w:jc w:val="both"/>
      </w:pPr>
      <w:r>
        <w:rPr>
          <w:rFonts w:ascii="Arial" w:hAnsi="Arial"/>
          <w:b w:val="0"/>
          <w:i w:val="0"/>
          <w:sz w:val="24"/>
        </w:rPr>
        <w:t>Atendido al mérito de los antecedentes que obran en autos y de conformidad a lo dispuesto en los artículos 13 y 16 de la Ley N° 19.968 que crea Los Tribunales de Familia, se resuelve:</w:t>
      </w:r>
    </w:p>
    <w:p>
      <w:pPr>
        <w:spacing w:before="0" w:after="0" w:line="360" w:lineRule="auto"/>
        <w:jc w:val="both"/>
      </w:pPr>
    </w:p>
    <w:p>
      <w:pPr>
        <w:spacing w:before="0" w:after="0" w:line="360" w:lineRule="auto"/>
        <w:jc w:val="both"/>
      </w:pPr>
      <w:r>
        <w:rPr>
          <w:rFonts w:ascii="Arial" w:hAnsi="Arial"/>
          <w:b w:val="0"/>
          <w:i w:val="0"/>
          <w:sz w:val="24"/>
        </w:rPr>
        <w:t xml:space="preserve">Ofíciese a programa </w:t>
      </w:r>
      <w:r>
        <w:rPr>
          <w:rFonts w:ascii="Arial" w:hAnsi="Arial"/>
          <w:b/>
          <w:i w:val="0"/>
          <w:sz w:val="24"/>
        </w:rPr>
        <w:t>{{PROGRAMA}}</w:t>
      </w:r>
      <w:r>
        <w:rPr>
          <w:rFonts w:ascii="Arial" w:hAnsi="Arial"/>
          <w:b w:val="0"/>
          <w:i w:val="0"/>
          <w:sz w:val="24"/>
        </w:rPr>
        <w:t xml:space="preserve"> a fin de pedir cuenta del ingreso efectivo de </w:t>
      </w:r>
      <w:r>
        <w:rPr>
          <w:rFonts w:ascii="Arial" w:hAnsi="Arial"/>
          <w:b/>
          <w:i w:val="0"/>
          <w:sz w:val="24"/>
        </w:rPr>
        <w:t>{{NOMBRE}}</w:t>
      </w:r>
      <w:r>
        <w:rPr>
          <w:rFonts w:ascii="Arial" w:hAnsi="Arial"/>
          <w:b w:val="0"/>
          <w:i w:val="0"/>
          <w:sz w:val="24"/>
        </w:rPr>
        <w:t xml:space="preserve">, cédula de identidad N° </w:t>
      </w:r>
      <w:r>
        <w:rPr>
          <w:rFonts w:ascii="Arial" w:hAnsi="Arial"/>
          <w:b/>
          <w:i w:val="0"/>
          <w:sz w:val="24"/>
        </w:rPr>
        <w:t>{{RUT}}</w:t>
      </w:r>
      <w:r>
        <w:rPr>
          <w:rFonts w:ascii="Arial" w:hAnsi="Arial"/>
          <w:b w:val="0"/>
          <w:i w:val="0"/>
          <w:sz w:val="24"/>
        </w:rPr>
        <w:t>.</w:t>
      </w:r>
    </w:p>
    <w:p>
      <w:pPr>
        <w:spacing w:before="0" w:after="0" w:line="360" w:lineRule="auto"/>
        <w:jc w:val="both"/>
      </w:pPr>
    </w:p>
    <w:p>
      <w:pPr>
        <w:spacing w:before="0" w:after="0" w:line="360" w:lineRule="auto"/>
        <w:jc w:val="both"/>
      </w:pPr>
      <w:r>
        <w:rPr>
          <w:rFonts w:ascii="Arial" w:hAnsi="Arial"/>
          <w:b w:val="0"/>
          <w:i w:val="0"/>
          <w:sz w:val="24"/>
        </w:rPr>
        <w:t>-Notifíquese vía correo al programa interventor y curador.</w:t>
      </w:r>
    </w:p>
    <w:p>
      <w:pPr>
        <w:spacing w:before="0" w:after="0" w:line="360" w:lineRule="auto"/>
        <w:jc w:val="both"/>
      </w:pPr>
      <w:r>
        <w:rPr>
          <w:rFonts w:ascii="Arial" w:hAnsi="Arial"/>
          <w:b w:val="0"/>
          <w:i w:val="0"/>
          <w:sz w:val="24"/>
        </w:rPr>
        <w:t>-Notifíquese a los restantes intervinientes por el estado diario.</w:t>
      </w:r>
    </w:p>
    <w:p>
      <w:pPr>
        <w:spacing w:before="0" w:after="0" w:line="360" w:lineRule="auto"/>
        <w:jc w:val="both"/>
      </w:pPr>
    </w:p>
    <w:p>
      <w:pPr>
        <w:spacing w:before="0" w:after="0" w:line="360" w:lineRule="auto"/>
        <w:jc w:val="both"/>
      </w:pPr>
      <w:r>
        <w:rPr>
          <w:rFonts w:ascii="Arial" w:hAnsi="Arial"/>
          <w:b w:val="0"/>
          <w:i w:val="0"/>
          <w:sz w:val="24"/>
        </w:rPr>
        <w:t>Sirva la presente resolución de suficiente y atento oficio remisor.</w:t>
      </w:r>
    </w:p>
    <w:p>
      <w:pPr>
        <w:spacing w:before="0" w:after="0" w:line="360" w:lineRule="auto"/>
        <w:jc w:val="both"/>
      </w:pPr>
    </w:p>
    <w:p>
      <w:pPr>
        <w:spacing w:before="0" w:after="0" w:line="360" w:lineRule="auto"/>
        <w:jc w:val="both"/>
      </w:pPr>
      <w:r>
        <w:rPr>
          <w:rFonts w:ascii="Arial" w:hAnsi="Arial"/>
          <w:b/>
          <w:i w:val="0"/>
          <w:sz w:val="24"/>
        </w:rPr>
        <w:t>RIT: {{RIT}}</w:t>
      </w:r>
    </w:p>
    <w:p>
      <w:pPr>
        <w:spacing w:before="0" w:after="0" w:line="360" w:lineRule="auto"/>
        <w:jc w:val="both"/>
      </w:pPr>
    </w:p>
    <w:p>
      <w:pPr>
        <w:spacing w:before="0" w:after="0" w:line="360" w:lineRule="auto"/>
        <w:jc w:val="both"/>
      </w:pPr>
      <w:r>
        <w:rPr>
          <w:rFonts w:ascii="Arial" w:hAnsi="Arial"/>
          <w:b w:val="0"/>
          <w:i w:val="0"/>
          <w:sz w:val="24"/>
        </w:rPr>
        <w:t>Proveyó, Juez del juzgado de Letras y Garantía de Laja, quien suscribe con firma electrónica avanzada.</w:t>
      </w:r>
    </w:p>
    <w:p>
      <w:pPr>
        <w:spacing w:before="0" w:after="0" w:line="360" w:lineRule="auto"/>
        <w:jc w:val="both"/>
      </w:pPr>
      <w:r>
        <w:rPr>
          <w:rFonts w:ascii="Arial" w:hAnsi="Arial"/>
          <w:b w:val="0"/>
          <w:i w:val="0"/>
          <w:sz w:val="24"/>
        </w:rPr>
        <w:t>En Laja, con esta fecha, notifique por el estado diario la resolución que antecede.</w:t>
      </w:r>
    </w:p>
    <w:sectPr w:rsidR="00FC693F" w:rsidRPr="0006063C" w:rsidSect="00034616">
      <w:pgSz w:w="12240" w:h="15840"/>
      <w:pgMar w:top="1440" w:right="1584" w:bottom="1440" w:left="15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</w:pPr>
    <w:rPr>
      <w:rFonts w:ascii="Arial" w:hAnsi="Arial" w:cs="Arial"/>
      <w:rFonts w:ascii="Arial" w:hAnsi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