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 xml:space="preserve">PRM FICTICIO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 xml:space="preserve">Persona Ficticia 0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 xml:space="preserve">ID-FICTICIO-0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 xml:space="preserve">RIT: FICT-0-2026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p>
      <w:r>
        <w:br w:type="page"/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 xml:space="preserve">PRM FICTICIO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 xml:space="preserve">Persona Ficticia 1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 xml:space="preserve">ID-FICTICIO-1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 xml:space="preserve">RIT: FICT-1-2026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p>
      <w:r>
        <w:br w:type="page"/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 xml:space="preserve">PRM FICTICIO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 xml:space="preserve">Persona Ficticia 2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 xml:space="preserve">ID-FICTICIO-2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 xml:space="preserve">RIT: FICT-2-2026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p>
      <w:r>
        <w:br w:type="page"/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Laja, la fecha de la resolución es la que se indica en el pie de firma.</w:t>
      </w:r>
    </w:p>
    <w:p/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>VISTO: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Atendido al mérito de los antecedentes que obran en autos y de conformidad a lo dispuesto en los artículos 13 y 16 de la Ley N° 19.968 que crea Los Tribunales de Familia, se resuelve: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 xml:space="preserve">Ofíciese a programa </w:t>
      </w:r>
      <w:r>
        <w:rPr>
          <w:rFonts w:ascii="Arial" w:hAnsi="Arial"/>
          <w:b/>
          <w:i w:val="0"/>
          <w:sz w:val="24"/>
        </w:rPr>
        <w:t xml:space="preserve">PRM FICTICIO</w:t>
      </w:r>
      <w:r>
        <w:rPr>
          <w:rFonts w:ascii="Arial" w:hAnsi="Arial"/>
          <w:b w:val="0"/>
          <w:i w:val="0"/>
          <w:sz w:val="24"/>
        </w:rPr>
        <w:t xml:space="preserve"> a fin de pedir cuenta del ingreso efectivo de </w:t>
      </w:r>
      <w:r>
        <w:rPr>
          <w:rFonts w:ascii="Arial" w:hAnsi="Arial"/>
          <w:b/>
          <w:i w:val="0"/>
          <w:sz w:val="24"/>
        </w:rPr>
        <w:t xml:space="preserve">Persona Ficticia 3</w:t>
      </w:r>
      <w:r>
        <w:rPr>
          <w:rFonts w:ascii="Arial" w:hAnsi="Arial"/>
          <w:b w:val="0"/>
          <w:i w:val="0"/>
          <w:sz w:val="24"/>
        </w:rPr>
        <w:t xml:space="preserve">, cédula de identidad N° </w:t>
      </w:r>
      <w:r>
        <w:rPr>
          <w:rFonts w:ascii="Arial" w:hAnsi="Arial"/>
          <w:b/>
          <w:i w:val="0"/>
          <w:sz w:val="24"/>
        </w:rPr>
        <w:t xml:space="preserve">ID-FICTICIO-3</w:t>
      </w:r>
      <w:r>
        <w:rPr>
          <w:rFonts w:ascii="Arial" w:hAnsi="Arial"/>
          <w:b w:val="0"/>
          <w:i w:val="0"/>
          <w:sz w:val="24"/>
        </w:rPr>
        <w:t>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vía correo al programa interventor y curador.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-Notifíquese a los restantes intervinientes por el estado diario.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Sirva la presente resolución de suficiente y atento oficio remisor.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/>
          <w:i w:val="0"/>
          <w:sz w:val="24"/>
        </w:rPr>
        <w:t xml:space="preserve">RIT: FICT-3-2026</w:t>
      </w:r>
    </w:p>
    <w:p>
      <w:pPr>
        <w:spacing w:before="0" w:after="0" w:line="360" w:lineRule="auto"/>
        <w:jc w:val="both"/>
      </w:pP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Proveyó, Juez del juzgado de Letras y Garantía de Laja, quien suscribe con firma electrónica avanzada.</w:t>
      </w:r>
    </w:p>
    <w:p>
      <w:pPr>
        <w:widowControl/>
        <w:spacing w:before="0" w:after="0" w:line="360" w:lineRule="auto"/>
        <w:jc w:val="both"/>
      </w:pPr>
      <w:r>
        <w:rPr>
          <w:rFonts w:ascii="Arial" w:hAnsi="Arial"/>
          <w:b w:val="0"/>
          <w:i w:val="0"/>
          <w:sz w:val="24"/>
        </w:rPr>
        <w:t>En Laja, con esta fecha, notifique por el estado diario la resolución que antecede.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Arial" w:hAnsi="Arial" w:cs="Arial"/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