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https://youtu.be/rORln-bZVQk</w:t>
        </w:r>
      </w:hyperlink>
      <w:r w:rsidDel="00000000" w:rsidR="00000000" w:rsidRPr="00000000">
        <w:rPr>
          <w:rtl w:val="0"/>
        </w:rPr>
        <w:t xml:space="preserve"> explicación en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ORln-bZV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