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6A22" w14:textId="71E5B570" w:rsidR="00EA5947" w:rsidRDefault="00EA5947" w:rsidP="00EA5947">
      <w:pPr>
        <w:jc w:val="center"/>
        <w:rPr>
          <w:rFonts w:ascii="Tw Cen MT" w:hAnsi="Tw Cen MT" w:cs="Arial"/>
          <w:sz w:val="48"/>
          <w:szCs w:val="48"/>
          <w:lang w:val="pl-PL"/>
        </w:rPr>
      </w:pPr>
      <w:r w:rsidRPr="00EA5947">
        <w:rPr>
          <w:rFonts w:ascii="Tw Cen MT" w:hAnsi="Tw Cen MT" w:cs="Arial"/>
          <w:sz w:val="48"/>
          <w:szCs w:val="48"/>
          <w:lang w:val="pl-PL"/>
        </w:rPr>
        <w:t>Teoria współbieżności</w:t>
      </w:r>
    </w:p>
    <w:p w14:paraId="146E7BE2" w14:textId="2069533C" w:rsidR="00EA5947" w:rsidRDefault="00EA5947" w:rsidP="00EA5947">
      <w:pPr>
        <w:spacing w:before="120"/>
        <w:jc w:val="center"/>
        <w:rPr>
          <w:rFonts w:ascii="Tw Cen MT" w:hAnsi="Tw Cen MT" w:cs="Arial"/>
          <w:sz w:val="36"/>
          <w:szCs w:val="36"/>
          <w:lang w:val="pl-PL"/>
        </w:rPr>
      </w:pPr>
      <w:r w:rsidRPr="00EA5947">
        <w:rPr>
          <w:rFonts w:ascii="Tw Cen MT" w:hAnsi="Tw Cen MT" w:cs="Arial"/>
          <w:sz w:val="36"/>
          <w:szCs w:val="36"/>
          <w:lang w:val="pl-PL"/>
        </w:rPr>
        <w:t>CSP – rozproszony bufor</w:t>
      </w:r>
    </w:p>
    <w:p w14:paraId="03AAE517" w14:textId="0AA7A5F5" w:rsidR="00120189" w:rsidRDefault="00250502" w:rsidP="00EA5947">
      <w:pPr>
        <w:spacing w:before="120"/>
        <w:jc w:val="center"/>
        <w:rPr>
          <w:rFonts w:ascii="Calibri" w:hAnsi="Calibri" w:cs="Calibri"/>
          <w:sz w:val="28"/>
          <w:szCs w:val="28"/>
          <w:lang w:val="pl-PL"/>
        </w:rPr>
      </w:pPr>
      <w:r w:rsidRPr="00250502">
        <w:rPr>
          <w:rFonts w:ascii="Calibri" w:hAnsi="Calibri" w:cs="Calibri"/>
          <w:sz w:val="28"/>
          <w:szCs w:val="28"/>
          <w:lang w:val="pl-PL"/>
        </w:rPr>
        <w:t>Mateusz Łopaciński</w:t>
      </w:r>
    </w:p>
    <w:p w14:paraId="5C966D50" w14:textId="77777777" w:rsidR="00755932" w:rsidRDefault="00755932" w:rsidP="00EA5947">
      <w:pPr>
        <w:spacing w:before="120"/>
        <w:jc w:val="center"/>
        <w:rPr>
          <w:rFonts w:ascii="Calibri" w:hAnsi="Calibri" w:cs="Calibri"/>
          <w:sz w:val="28"/>
          <w:szCs w:val="28"/>
          <w:lang w:val="pl-PL"/>
        </w:rPr>
      </w:pPr>
    </w:p>
    <w:p w14:paraId="50037E36" w14:textId="4F23E8B7" w:rsidR="00EA5947" w:rsidRPr="00B521D9" w:rsidRDefault="00755932" w:rsidP="00B521D9">
      <w:pPr>
        <w:pStyle w:val="ListParagraph"/>
        <w:numPr>
          <w:ilvl w:val="0"/>
          <w:numId w:val="1"/>
        </w:numPr>
        <w:spacing w:before="120"/>
        <w:rPr>
          <w:rFonts w:ascii="Tw Cen MT" w:hAnsi="Tw Cen MT" w:cs="Calibri"/>
          <w:sz w:val="28"/>
          <w:szCs w:val="28"/>
          <w:lang w:val="pl-PL"/>
        </w:rPr>
      </w:pPr>
      <w:r w:rsidRPr="00755932">
        <w:rPr>
          <w:rFonts w:ascii="Tw Cen MT" w:hAnsi="Tw Cen MT" w:cs="Calibri"/>
          <w:sz w:val="28"/>
          <w:szCs w:val="28"/>
          <w:lang w:val="pl-PL"/>
        </w:rPr>
        <w:t>Schemat architektury połączeń</w:t>
      </w:r>
    </w:p>
    <w:p w14:paraId="7DA70853" w14:textId="4E07700B" w:rsidR="003D61D0" w:rsidRDefault="00B521D9">
      <w:r w:rsidRPr="00B521D9">
        <w:drawing>
          <wp:inline distT="0" distB="0" distL="0" distR="0" wp14:anchorId="0E6239E1" wp14:editId="4DAD31DB">
            <wp:extent cx="5731510" cy="46691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D87E" w14:textId="25A004C0" w:rsidR="00755932" w:rsidRDefault="00755932" w:rsidP="000558B5">
      <w:pPr>
        <w:pStyle w:val="ListParagraph"/>
        <w:numPr>
          <w:ilvl w:val="0"/>
          <w:numId w:val="1"/>
        </w:numPr>
        <w:snapToGrid w:val="0"/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Opis rozwiązania</w:t>
      </w:r>
    </w:p>
    <w:p w14:paraId="06E30402" w14:textId="375BFDF2" w:rsidR="00381FA3" w:rsidRDefault="00381FA3" w:rsidP="00625AD8">
      <w:pPr>
        <w:pStyle w:val="ListParagraph"/>
        <w:numPr>
          <w:ilvl w:val="0"/>
          <w:numId w:val="3"/>
        </w:numPr>
        <w:snapToGrid w:val="0"/>
        <w:spacing w:before="120"/>
        <w:ind w:left="851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W rozwiązaniu </w:t>
      </w:r>
      <w:r w:rsidR="00107147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bufor został podzielony na wiele mniejszych części (małych buforów), do których mogą się odwoływać producenci oraz konsumenci, nie blokując działania pozostałych części bufora,</w:t>
      </w:r>
    </w:p>
    <w:p w14:paraId="0557FDBE" w14:textId="68B6DE47" w:rsidR="00107147" w:rsidRDefault="00107147" w:rsidP="00625AD8">
      <w:pPr>
        <w:pStyle w:val="ListParagraph"/>
        <w:numPr>
          <w:ilvl w:val="0"/>
          <w:numId w:val="3"/>
        </w:numPr>
        <w:snapToGrid w:val="0"/>
        <w:spacing w:before="120"/>
        <w:ind w:left="851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Każda z części bufora obsługuje producentów/konsumentów niezależnie, zapewniając równoczesny dostęp do bufora wielu instancjom </w:t>
      </w:r>
      <w:proofErr w:type="spellStart"/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CSProcess</w:t>
      </w:r>
      <w:proofErr w:type="spellEnd"/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(wielu </w:t>
      </w:r>
      <w:r w:rsidR="005971E1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producentom</w:t>
      </w:r>
      <w:r w:rsidR="00B17C0E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/</w:t>
      </w:r>
      <w:r w:rsidR="00B17C0E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konsumentom),</w:t>
      </w:r>
    </w:p>
    <w:p w14:paraId="0D9C3725" w14:textId="4CB85860" w:rsidR="00EC5E6A" w:rsidRDefault="00B17C0E" w:rsidP="00625AD8">
      <w:pPr>
        <w:pStyle w:val="ListParagraph"/>
        <w:numPr>
          <w:ilvl w:val="0"/>
          <w:numId w:val="3"/>
        </w:numPr>
        <w:snapToGrid w:val="0"/>
        <w:spacing w:before="120"/>
        <w:ind w:left="851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W celu</w:t>
      </w:r>
      <w:r w:rsidR="005971E1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(w przybliżeniu) równomiernego obciążenia buforów, 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klient (producent / konsument) losuje indeks bufora, do którego będzie produkował / z którego będzie konsumował produkty.</w:t>
      </w:r>
    </w:p>
    <w:p w14:paraId="2080AE91" w14:textId="77777777" w:rsidR="00EC5E6A" w:rsidRDefault="00EC5E6A">
      <w:pP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br w:type="page"/>
      </w:r>
    </w:p>
    <w:p w14:paraId="2A1872BF" w14:textId="61F2E803" w:rsidR="000558B5" w:rsidRPr="00EC5E6A" w:rsidRDefault="00042BBC" w:rsidP="00EC5E6A">
      <w:pPr>
        <w:snapToGrid w:val="0"/>
        <w:spacing w:before="120" w:after="80"/>
        <w:ind w:firstLine="72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 w:rsidRPr="00EC5E6A"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lastRenderedPageBreak/>
        <w:t>Producent / Konsument</w:t>
      </w:r>
    </w:p>
    <w:p w14:paraId="3EBBAE54" w14:textId="1BAB73FD" w:rsidR="00042BBC" w:rsidRDefault="00042BBC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losuje numer (indeks) bufora</w:t>
      </w:r>
      <w:r w:rsidR="00993A6F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,</w:t>
      </w:r>
    </w:p>
    <w:p w14:paraId="1C8E1810" w14:textId="1A9BB847" w:rsidR="00993A6F" w:rsidRDefault="00993A6F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dodaje zapytanie do kolejki wylosowanego bufora z prośbą o możliwość produkcji (dodania produktów do wylosowanego bufora) w przypadku producenta lub o możliwość konsumpcji w przypadku konsumenta,</w:t>
      </w:r>
    </w:p>
    <w:p w14:paraId="6F696A0A" w14:textId="6F660571" w:rsidR="00993A6F" w:rsidRDefault="00C3474C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jeżeli prośba zostanie zaakceptowana</w:t>
      </w:r>
      <w:r w:rsidR="00993A6F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(odpowiedzi od bufora z akceptacją produkcji / konsumpcji), dodaje do kolejki bufora zapytanie informujące o produkcji / konsumpcji (po tym zapytaniu liczba elementów w buforze ulegnie zmianie)</w:t>
      </w:r>
      <w:r w:rsidR="00DE19F4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,</w:t>
      </w:r>
    </w:p>
    <w:p w14:paraId="37EBC353" w14:textId="0655ADFF" w:rsidR="00DE19F4" w:rsidRDefault="00DE19F4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jeżeli prośba nie zostanie zaakceptowana, ponawiana jest próba produkcji / konsumpcji (ponownie są wykonywane wszystkie powyższe kroki)</w:t>
      </w:r>
    </w:p>
    <w:p w14:paraId="5A9CCEAC" w14:textId="7D323674" w:rsidR="00042BBC" w:rsidRDefault="00042BBC" w:rsidP="00042BBC">
      <w:pPr>
        <w:pStyle w:val="ListParagraph"/>
        <w:snapToGrid w:val="0"/>
        <w:spacing w:before="120" w:after="80"/>
        <w:contextualSpacing w:val="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>Bufor</w:t>
      </w:r>
      <w:r w:rsidR="006330E4"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 xml:space="preserve"> (jedna z części, z których składa się bufor)</w:t>
      </w:r>
    </w:p>
    <w:p w14:paraId="6148AFA1" w14:textId="0A89DE04" w:rsidR="00042BBC" w:rsidRDefault="006330E4" w:rsidP="00625AD8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w pętli obsługuje zdarzenia, jakie zostały dodane do jego kolejki przez klientów,</w:t>
      </w:r>
    </w:p>
    <w:p w14:paraId="5A4D00A9" w14:textId="3754AACD" w:rsidR="006330E4" w:rsidRPr="00042BBC" w:rsidRDefault="0097780F" w:rsidP="00625AD8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jeżeli otrzymał prośbę o możliwość produkcji, sprawdza, czy bufor nie jest pełen. </w:t>
      </w:r>
      <w:r w:rsidR="00C3474C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Jeśli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bufor nie jest całkowicie zapełniony, </w:t>
      </w:r>
      <w:r w:rsidR="00C3474C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akceptuje prośbę o produkcję, a w przeciwnym razie ją odrzuca</w:t>
      </w:r>
    </w:p>
    <w:p w14:paraId="32C4BD15" w14:textId="553DBC79" w:rsidR="00755932" w:rsidRDefault="00755932" w:rsidP="000558B5">
      <w:pPr>
        <w:pStyle w:val="ListParagraph"/>
        <w:numPr>
          <w:ilvl w:val="0"/>
          <w:numId w:val="1"/>
        </w:numPr>
        <w:snapToGrid w:val="0"/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Wyniki testu równoważenia obciążenia</w:t>
      </w:r>
    </w:p>
    <w:p w14:paraId="2B662DD3" w14:textId="77777777" w:rsidR="00A44B8A" w:rsidRPr="00A44B8A" w:rsidRDefault="00A44B8A" w:rsidP="00A44B8A">
      <w:pPr>
        <w:pStyle w:val="ListParagraph"/>
        <w:spacing w:before="120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 w:rsidRPr="00A44B8A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W rozwiązaniu</w:t>
      </w:r>
    </w:p>
    <w:p w14:paraId="316EE534" w14:textId="23736D99" w:rsidR="00755932" w:rsidRDefault="00755932" w:rsidP="000558B5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Zalety i wady rozwiązania</w:t>
      </w:r>
    </w:p>
    <w:p w14:paraId="1E404154" w14:textId="4C797E78" w:rsidR="00A44B8A" w:rsidRDefault="00625AD8" w:rsidP="00A44B8A">
      <w:pPr>
        <w:pStyle w:val="ListParagraph"/>
        <w:spacing w:before="12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>Zalety</w:t>
      </w:r>
    </w:p>
    <w:p w14:paraId="4AF596FF" w14:textId="77777777" w:rsidR="005C02DA" w:rsidRDefault="005C02DA" w:rsidP="005C02DA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Losowanie bufora pozwala na (w przybliżeniu) równomierne obciążenie poszczególnych części bufora,</w:t>
      </w:r>
    </w:p>
    <w:p w14:paraId="6BF5A10D" w14:textId="6DCD31F6" w:rsidR="00625AD8" w:rsidRPr="005C02DA" w:rsidRDefault="003B2CB6" w:rsidP="005C02DA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Łatwość i przejrzystość implementacji</w:t>
      </w:r>
    </w:p>
    <w:p w14:paraId="5EDE8FE6" w14:textId="63DA4468" w:rsidR="00625AD8" w:rsidRDefault="00625AD8" w:rsidP="005C02DA">
      <w:pPr>
        <w:pStyle w:val="ListParagraph"/>
        <w:snapToGrid w:val="0"/>
        <w:spacing w:before="120"/>
        <w:contextualSpacing w:val="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 w:rsidRPr="00625AD8"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>Wady</w:t>
      </w:r>
    </w:p>
    <w:p w14:paraId="190B898A" w14:textId="583EAEB4" w:rsidR="00F534DE" w:rsidRPr="00D068BE" w:rsidRDefault="00F534DE" w:rsidP="00D068BE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Losowanie bufora nie gwarantuje idealnie równomiernego obciążenia buforów</w:t>
      </w:r>
    </w:p>
    <w:p w14:paraId="50AACC77" w14:textId="14ABFB86" w:rsidR="00755932" w:rsidRDefault="00755932" w:rsidP="000558B5">
      <w:pPr>
        <w:pStyle w:val="ListParagraph"/>
        <w:numPr>
          <w:ilvl w:val="0"/>
          <w:numId w:val="1"/>
        </w:numPr>
        <w:snapToGrid w:val="0"/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Wnioski</w:t>
      </w:r>
    </w:p>
    <w:p w14:paraId="4B8410E5" w14:textId="4C3D60EA" w:rsidR="00A44B8A" w:rsidRPr="00A44B8A" w:rsidRDefault="007603FD" w:rsidP="00A44B8A">
      <w:pPr>
        <w:pStyle w:val="ListParagraph"/>
        <w:spacing w:before="120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#TODO</w:t>
      </w:r>
    </w:p>
    <w:p w14:paraId="24DCF3DC" w14:textId="77777777" w:rsidR="00A44B8A" w:rsidRPr="00755932" w:rsidRDefault="00A44B8A" w:rsidP="00A44B8A">
      <w:pPr>
        <w:pStyle w:val="ListParagraph"/>
        <w:snapToGrid w:val="0"/>
        <w:spacing w:before="120" w:after="120"/>
        <w:ind w:left="714"/>
        <w:contextualSpacing w:val="0"/>
        <w:rPr>
          <w:rFonts w:ascii="Tw Cen MT" w:hAnsi="Tw Cen MT" w:cs="Calibri"/>
          <w:sz w:val="28"/>
          <w:szCs w:val="28"/>
          <w:lang w:val="pl-PL"/>
        </w:rPr>
      </w:pPr>
    </w:p>
    <w:p w14:paraId="51A1C2B1" w14:textId="77777777" w:rsidR="00755932" w:rsidRPr="00755932" w:rsidRDefault="00755932">
      <w:pPr>
        <w:rPr>
          <w:lang w:val="pl-PL"/>
        </w:rPr>
      </w:pPr>
    </w:p>
    <w:sectPr w:rsidR="00755932" w:rsidRPr="0075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FCF"/>
    <w:multiLevelType w:val="hybridMultilevel"/>
    <w:tmpl w:val="15A224A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F7225"/>
    <w:multiLevelType w:val="hybridMultilevel"/>
    <w:tmpl w:val="A2D4397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A69FD"/>
    <w:multiLevelType w:val="hybridMultilevel"/>
    <w:tmpl w:val="4D588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060DD"/>
    <w:multiLevelType w:val="hybridMultilevel"/>
    <w:tmpl w:val="9E14ED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06295"/>
    <w:multiLevelType w:val="hybridMultilevel"/>
    <w:tmpl w:val="4D58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05004">
    <w:abstractNumId w:val="2"/>
  </w:num>
  <w:num w:numId="2" w16cid:durableId="1038164020">
    <w:abstractNumId w:val="4"/>
  </w:num>
  <w:num w:numId="3" w16cid:durableId="1499808374">
    <w:abstractNumId w:val="3"/>
  </w:num>
  <w:num w:numId="4" w16cid:durableId="1734892019">
    <w:abstractNumId w:val="0"/>
  </w:num>
  <w:num w:numId="5" w16cid:durableId="113102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E"/>
    <w:rsid w:val="00042BBC"/>
    <w:rsid w:val="000558B5"/>
    <w:rsid w:val="00107147"/>
    <w:rsid w:val="00120189"/>
    <w:rsid w:val="00250502"/>
    <w:rsid w:val="00381FA3"/>
    <w:rsid w:val="003B2CB6"/>
    <w:rsid w:val="003D61D0"/>
    <w:rsid w:val="005971E1"/>
    <w:rsid w:val="005C02DA"/>
    <w:rsid w:val="00625AD8"/>
    <w:rsid w:val="006330E4"/>
    <w:rsid w:val="006E253C"/>
    <w:rsid w:val="00755932"/>
    <w:rsid w:val="007603FD"/>
    <w:rsid w:val="00826BAF"/>
    <w:rsid w:val="0097780F"/>
    <w:rsid w:val="00993A6F"/>
    <w:rsid w:val="00A44B8A"/>
    <w:rsid w:val="00A5599E"/>
    <w:rsid w:val="00B17C0E"/>
    <w:rsid w:val="00B417C7"/>
    <w:rsid w:val="00B521D9"/>
    <w:rsid w:val="00BB4214"/>
    <w:rsid w:val="00C3474C"/>
    <w:rsid w:val="00D068BE"/>
    <w:rsid w:val="00DE19F4"/>
    <w:rsid w:val="00EA5947"/>
    <w:rsid w:val="00EC5E6A"/>
    <w:rsid w:val="00F5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882AA"/>
  <w15:chartTrackingRefBased/>
  <w15:docId w15:val="{D1CDC41E-D554-D641-AA93-356D80E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23</cp:revision>
  <dcterms:created xsi:type="dcterms:W3CDTF">2023-01-12T20:07:00Z</dcterms:created>
  <dcterms:modified xsi:type="dcterms:W3CDTF">2023-01-12T22:35:00Z</dcterms:modified>
</cp:coreProperties>
</file>