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49807" w14:textId="2B344B06" w:rsidR="00442443" w:rsidRPr="00442443" w:rsidRDefault="00442443" w:rsidP="00442443">
      <w:pPr>
        <w:pStyle w:val="Title"/>
        <w:spacing w:line="360" w:lineRule="auto"/>
        <w:rPr>
          <w:sz w:val="40"/>
          <w:szCs w:val="40"/>
          <w:lang w:val="pl-PL"/>
        </w:rPr>
      </w:pPr>
      <w:r w:rsidRPr="00442443">
        <w:rPr>
          <w:sz w:val="40"/>
          <w:szCs w:val="40"/>
          <w:lang w:val="pl-PL"/>
        </w:rPr>
        <w:t>Uczenie maszynowe – Interpretowalność modeli (SHAP)</w:t>
      </w:r>
    </w:p>
    <w:p w14:paraId="36F89A4D" w14:textId="7BCF37AE" w:rsidR="00442443" w:rsidRDefault="00442443" w:rsidP="00442443">
      <w:pPr>
        <w:spacing w:line="276" w:lineRule="auto"/>
      </w:pPr>
      <w:proofErr w:type="spellStart"/>
      <w:r w:rsidRPr="00442443">
        <w:rPr>
          <w:b/>
          <w:bCs/>
        </w:rPr>
        <w:t>Zbiór</w:t>
      </w:r>
      <w:proofErr w:type="spellEnd"/>
      <w:r w:rsidRPr="00442443">
        <w:rPr>
          <w:b/>
          <w:bCs/>
        </w:rPr>
        <w:t xml:space="preserve"> </w:t>
      </w:r>
      <w:proofErr w:type="spellStart"/>
      <w:r w:rsidRPr="00442443">
        <w:rPr>
          <w:b/>
          <w:bCs/>
        </w:rPr>
        <w:t>danych</w:t>
      </w:r>
      <w:proofErr w:type="spellEnd"/>
      <w:r w:rsidRPr="00442443">
        <w:rPr>
          <w:b/>
          <w:bCs/>
        </w:rPr>
        <w:t>:</w:t>
      </w:r>
      <w:r w:rsidRPr="00442443">
        <w:t xml:space="preserve"> Wine Quality (Red)</w:t>
      </w:r>
      <w:r w:rsidRPr="00442443">
        <w:br/>
      </w:r>
      <w:r w:rsidRPr="00442443">
        <w:rPr>
          <w:b/>
          <w:bCs/>
        </w:rPr>
        <w:t>Autor:</w:t>
      </w:r>
      <w:r w:rsidRPr="00442443">
        <w:t xml:space="preserve"> Mateusz Łopaciński</w:t>
      </w:r>
      <w:r w:rsidRPr="00442443">
        <w:br/>
      </w:r>
      <w:r w:rsidRPr="00442443">
        <w:rPr>
          <w:b/>
          <w:bCs/>
        </w:rPr>
        <w:t>Data:</w:t>
      </w:r>
      <w:r w:rsidRPr="00442443">
        <w:t xml:space="preserve"> 1</w:t>
      </w:r>
      <w:r>
        <w:t>8.10.2025</w:t>
      </w:r>
    </w:p>
    <w:p w14:paraId="757464E3" w14:textId="77777777" w:rsidR="00442443" w:rsidRPr="00442443" w:rsidRDefault="00442443" w:rsidP="00442443">
      <w:pPr>
        <w:pStyle w:val="Heading1"/>
        <w:rPr>
          <w:sz w:val="32"/>
          <w:szCs w:val="32"/>
          <w:lang w:val="pl-PL"/>
        </w:rPr>
      </w:pPr>
      <w:r w:rsidRPr="00442443">
        <w:rPr>
          <w:color w:val="auto"/>
          <w:sz w:val="32"/>
          <w:szCs w:val="32"/>
          <w:lang w:val="pl-PL"/>
        </w:rPr>
        <w:t>1. Wprowadzenie</w:t>
      </w:r>
    </w:p>
    <w:p w14:paraId="25C39E25" w14:textId="1E24304C" w:rsidR="009F53D9" w:rsidRDefault="009F53D9" w:rsidP="00310728">
      <w:pPr>
        <w:ind w:firstLine="720"/>
        <w:jc w:val="both"/>
        <w:rPr>
          <w:lang w:val="pl-PL"/>
        </w:rPr>
      </w:pPr>
      <w:r w:rsidRPr="009F53D9">
        <w:rPr>
          <w:lang w:val="pl-PL"/>
        </w:rPr>
        <w:t xml:space="preserve">W analizie wykorzystano zbiór </w:t>
      </w:r>
      <w:r w:rsidRPr="009F53D9">
        <w:rPr>
          <w:b/>
          <w:bCs/>
          <w:lang w:val="pl-PL"/>
        </w:rPr>
        <w:t>Wine Quality – Red</w:t>
      </w:r>
      <w:r w:rsidRPr="009F53D9">
        <w:rPr>
          <w:lang w:val="pl-PL"/>
        </w:rPr>
        <w:t xml:space="preserve">, zawierający </w:t>
      </w:r>
      <w:r w:rsidRPr="009F53D9">
        <w:rPr>
          <w:b/>
          <w:bCs/>
          <w:lang w:val="pl-PL"/>
        </w:rPr>
        <w:t>1599 próbek wina</w:t>
      </w:r>
      <w:r w:rsidRPr="009F53D9">
        <w:rPr>
          <w:lang w:val="pl-PL"/>
        </w:rPr>
        <w:t xml:space="preserve"> opisanych przez </w:t>
      </w:r>
      <w:r w:rsidRPr="009F53D9">
        <w:rPr>
          <w:b/>
          <w:bCs/>
          <w:lang w:val="pl-PL"/>
        </w:rPr>
        <w:t>11 cech fizykochemicznych</w:t>
      </w:r>
      <w:r w:rsidRPr="009F53D9">
        <w:rPr>
          <w:lang w:val="pl-PL"/>
        </w:rPr>
        <w:t>, w tym m.in. zawartość alkoholu, kwasowość i poziom siarczanów.</w:t>
      </w:r>
      <w:r>
        <w:rPr>
          <w:lang w:val="pl-PL"/>
        </w:rPr>
        <w:t xml:space="preserve"> </w:t>
      </w:r>
      <w:r w:rsidRPr="009F53D9">
        <w:rPr>
          <w:lang w:val="pl-PL"/>
        </w:rPr>
        <w:t xml:space="preserve">Zmienną docelową jest </w:t>
      </w:r>
      <w:r w:rsidRPr="009F53D9">
        <w:rPr>
          <w:b/>
          <w:bCs/>
          <w:lang w:val="pl-PL"/>
        </w:rPr>
        <w:t>ocena jakości w skali od 3 do 8 punktów</w:t>
      </w:r>
      <w:r w:rsidRPr="009F53D9">
        <w:rPr>
          <w:lang w:val="pl-PL"/>
        </w:rPr>
        <w:t>.</w:t>
      </w:r>
    </w:p>
    <w:p w14:paraId="57CB4773" w14:textId="0F5F95A1" w:rsidR="009F53D9" w:rsidRPr="009F53D9" w:rsidRDefault="009F53D9" w:rsidP="00310728">
      <w:pPr>
        <w:ind w:firstLine="720"/>
        <w:jc w:val="both"/>
        <w:rPr>
          <w:lang w:val="pl-PL"/>
        </w:rPr>
      </w:pPr>
      <w:r w:rsidRPr="009F53D9">
        <w:rPr>
          <w:lang w:val="pl-PL"/>
        </w:rPr>
        <w:t xml:space="preserve">Celem analizy było porównanie dokładności i interpretowalności kilku modeli regresyjnych z wykorzystaniem metody </w:t>
      </w:r>
      <w:r w:rsidRPr="009F53D9">
        <w:rPr>
          <w:b/>
          <w:bCs/>
          <w:lang w:val="pl-PL"/>
        </w:rPr>
        <w:t>SHAP (SHapley Additive Explanations)</w:t>
      </w:r>
      <w:r w:rsidRPr="009F53D9">
        <w:rPr>
          <w:lang w:val="pl-PL"/>
        </w:rPr>
        <w:t>, która pozwala określić, w jakim stopniu poszczególne cechy wpływają na wynik predykcji.</w:t>
      </w:r>
      <w:r w:rsidRPr="009F53D9">
        <w:rPr>
          <w:lang w:val="pl-PL"/>
        </w:rPr>
        <w:br/>
        <w:t>Takie podejście umożliwia wgląd w sposób, w jaki model podejmuje decyzje.</w:t>
      </w:r>
    </w:p>
    <w:p w14:paraId="2DDB229C" w14:textId="77777777" w:rsidR="009F53D9" w:rsidRDefault="00442443" w:rsidP="009F53D9">
      <w:pPr>
        <w:keepNext/>
      </w:pPr>
      <w:r w:rsidRPr="00442443">
        <w:rPr>
          <w:noProof/>
        </w:rPr>
        <w:drawing>
          <wp:inline distT="0" distB="0" distL="0" distR="0" wp14:anchorId="43D9D8CD" wp14:editId="1460EF2F">
            <wp:extent cx="5731510" cy="4789170"/>
            <wp:effectExtent l="0" t="0" r="2540" b="0"/>
            <wp:docPr id="16433672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7221" name="Picture 1" descr="A diagram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45BA" w14:textId="65DE8108" w:rsidR="009F53D9" w:rsidRDefault="009F53D9" w:rsidP="004D4091">
      <w:pPr>
        <w:pStyle w:val="Caption"/>
        <w:jc w:val="center"/>
        <w:rPr>
          <w:color w:val="404040" w:themeColor="text1" w:themeTint="BF"/>
          <w:lang w:val="pl-PL"/>
        </w:rPr>
      </w:pPr>
      <w:r w:rsidRPr="009F53D9">
        <w:rPr>
          <w:color w:val="404040" w:themeColor="text1" w:themeTint="BF"/>
          <w:lang w:val="pl-PL"/>
        </w:rPr>
        <w:t xml:space="preserve">Rysunek </w:t>
      </w:r>
      <w:r w:rsidRPr="009F53D9">
        <w:rPr>
          <w:color w:val="404040" w:themeColor="text1" w:themeTint="BF"/>
        </w:rPr>
        <w:fldChar w:fldCharType="begin"/>
      </w:r>
      <w:r w:rsidRPr="009F53D9">
        <w:rPr>
          <w:color w:val="404040" w:themeColor="text1" w:themeTint="BF"/>
          <w:lang w:val="pl-PL"/>
        </w:rPr>
        <w:instrText xml:space="preserve"> SEQ Rysunek \* ARABIC </w:instrText>
      </w:r>
      <w:r w:rsidRPr="009F53D9">
        <w:rPr>
          <w:color w:val="404040" w:themeColor="text1" w:themeTint="BF"/>
        </w:rPr>
        <w:fldChar w:fldCharType="separate"/>
      </w:r>
      <w:r w:rsidR="00A03E69">
        <w:rPr>
          <w:noProof/>
          <w:color w:val="404040" w:themeColor="text1" w:themeTint="BF"/>
          <w:lang w:val="pl-PL"/>
        </w:rPr>
        <w:t>1</w:t>
      </w:r>
      <w:r w:rsidRPr="009F53D9">
        <w:rPr>
          <w:color w:val="404040" w:themeColor="text1" w:themeTint="BF"/>
        </w:rPr>
        <w:fldChar w:fldCharType="end"/>
      </w:r>
      <w:r w:rsidRPr="009F53D9">
        <w:rPr>
          <w:color w:val="404040" w:themeColor="text1" w:themeTint="BF"/>
          <w:lang w:val="pl-PL"/>
        </w:rPr>
        <w:t>. Schemat analizy przeprowadzonej w środowisku Orange.</w:t>
      </w:r>
    </w:p>
    <w:p w14:paraId="71E3BC1F" w14:textId="7B1AB891" w:rsidR="00310728" w:rsidRPr="00442443" w:rsidRDefault="00310728" w:rsidP="00310728">
      <w:pPr>
        <w:pStyle w:val="Heading1"/>
        <w:rPr>
          <w:sz w:val="32"/>
          <w:szCs w:val="32"/>
          <w:lang w:val="pl-PL"/>
        </w:rPr>
      </w:pPr>
      <w:bookmarkStart w:id="0" w:name="_Hlk211687479"/>
      <w:r>
        <w:rPr>
          <w:color w:val="auto"/>
          <w:sz w:val="32"/>
          <w:szCs w:val="32"/>
          <w:lang w:val="pl-PL"/>
        </w:rPr>
        <w:lastRenderedPageBreak/>
        <w:t>2</w:t>
      </w:r>
      <w:r w:rsidRPr="00442443">
        <w:rPr>
          <w:color w:val="auto"/>
          <w:sz w:val="32"/>
          <w:szCs w:val="32"/>
          <w:lang w:val="pl-PL"/>
        </w:rPr>
        <w:t xml:space="preserve">. </w:t>
      </w:r>
      <w:r w:rsidRPr="00310728">
        <w:rPr>
          <w:color w:val="auto"/>
          <w:sz w:val="32"/>
          <w:szCs w:val="32"/>
          <w:lang w:val="pl-PL"/>
        </w:rPr>
        <w:t>Modelowanie i ocena wyników</w:t>
      </w:r>
    </w:p>
    <w:bookmarkEnd w:id="0"/>
    <w:p w14:paraId="6CF003CE" w14:textId="36030B39" w:rsidR="00310728" w:rsidRPr="00310728" w:rsidRDefault="00310728" w:rsidP="00310728">
      <w:pPr>
        <w:ind w:firstLine="720"/>
        <w:jc w:val="both"/>
        <w:rPr>
          <w:lang w:val="pl-PL"/>
        </w:rPr>
      </w:pPr>
      <w:r w:rsidRPr="00310728">
        <w:rPr>
          <w:lang w:val="pl-PL"/>
        </w:rPr>
        <w:t xml:space="preserve">W analizie przetestowano sześć modeli regresyjnych: </w:t>
      </w:r>
      <w:r w:rsidRPr="00310728">
        <w:rPr>
          <w:b/>
          <w:bCs/>
          <w:lang w:val="pl-PL"/>
        </w:rPr>
        <w:t>regresję liniową</w:t>
      </w:r>
      <w:r w:rsidRPr="00310728">
        <w:rPr>
          <w:lang w:val="pl-PL"/>
        </w:rPr>
        <w:t xml:space="preserve">, </w:t>
      </w:r>
      <w:r w:rsidRPr="00310728">
        <w:rPr>
          <w:b/>
          <w:bCs/>
          <w:lang w:val="pl-PL"/>
        </w:rPr>
        <w:t>Random Forest</w:t>
      </w:r>
      <w:r w:rsidRPr="00310728">
        <w:rPr>
          <w:lang w:val="pl-PL"/>
        </w:rPr>
        <w:t xml:space="preserve">, </w:t>
      </w:r>
      <w:r w:rsidRPr="00310728">
        <w:rPr>
          <w:b/>
          <w:bCs/>
          <w:lang w:val="pl-PL"/>
        </w:rPr>
        <w:t>Gradient Boosting</w:t>
      </w:r>
      <w:r w:rsidRPr="00310728">
        <w:rPr>
          <w:lang w:val="pl-PL"/>
        </w:rPr>
        <w:t xml:space="preserve">, </w:t>
      </w:r>
      <w:r w:rsidRPr="00310728">
        <w:rPr>
          <w:b/>
          <w:bCs/>
          <w:lang w:val="pl-PL"/>
        </w:rPr>
        <w:t>sieć neuronową</w:t>
      </w:r>
      <w:r w:rsidRPr="00310728">
        <w:rPr>
          <w:lang w:val="pl-PL"/>
        </w:rPr>
        <w:t xml:space="preserve">, </w:t>
      </w:r>
      <w:r w:rsidRPr="00310728">
        <w:rPr>
          <w:b/>
          <w:bCs/>
          <w:lang w:val="pl-PL"/>
        </w:rPr>
        <w:t>SVM</w:t>
      </w:r>
      <w:r w:rsidRPr="00310728">
        <w:rPr>
          <w:lang w:val="pl-PL"/>
        </w:rPr>
        <w:t xml:space="preserve"> oraz </w:t>
      </w:r>
      <w:r w:rsidRPr="00310728">
        <w:rPr>
          <w:b/>
          <w:bCs/>
          <w:lang w:val="pl-PL"/>
        </w:rPr>
        <w:t>k-NN</w:t>
      </w:r>
      <w:r w:rsidRPr="00310728">
        <w:rPr>
          <w:lang w:val="pl-PL"/>
        </w:rPr>
        <w:t>.</w:t>
      </w:r>
      <w:r>
        <w:rPr>
          <w:lang w:val="pl-PL"/>
        </w:rPr>
        <w:t xml:space="preserve"> </w:t>
      </w:r>
      <w:r w:rsidRPr="00310728">
        <w:rPr>
          <w:lang w:val="pl-PL"/>
        </w:rPr>
        <w:t xml:space="preserve">Dokładność modeli oceniono metodą 10-krotnej walidacji krzyżowej, wykorzystując miary </w:t>
      </w:r>
      <w:r w:rsidRPr="00310728">
        <w:rPr>
          <w:b/>
          <w:bCs/>
          <w:lang w:val="pl-PL"/>
        </w:rPr>
        <w:t>MSE</w:t>
      </w:r>
      <w:r w:rsidRPr="00310728">
        <w:rPr>
          <w:lang w:val="pl-PL"/>
        </w:rPr>
        <w:t xml:space="preserve">, </w:t>
      </w:r>
      <w:r w:rsidRPr="00310728">
        <w:rPr>
          <w:b/>
          <w:bCs/>
          <w:lang w:val="pl-PL"/>
        </w:rPr>
        <w:t>MAE</w:t>
      </w:r>
      <w:r w:rsidRPr="00310728">
        <w:rPr>
          <w:lang w:val="pl-PL"/>
        </w:rPr>
        <w:t xml:space="preserve"> oraz </w:t>
      </w:r>
      <w:r w:rsidRPr="00310728">
        <w:rPr>
          <w:b/>
          <w:bCs/>
          <w:lang w:val="pl-PL"/>
        </w:rPr>
        <w:t>R².</w:t>
      </w:r>
    </w:p>
    <w:p w14:paraId="4ECEE720" w14:textId="77777777" w:rsidR="00310728" w:rsidRPr="00310728" w:rsidRDefault="00310728" w:rsidP="00310728">
      <w:pPr>
        <w:ind w:firstLine="720"/>
        <w:jc w:val="both"/>
        <w:rPr>
          <w:lang w:val="pl-PL"/>
        </w:rPr>
      </w:pPr>
      <w:r w:rsidRPr="00310728">
        <w:rPr>
          <w:lang w:val="pl-PL"/>
        </w:rPr>
        <w:t xml:space="preserve">Najlepsze wyniki uzyskał model </w:t>
      </w:r>
      <w:r w:rsidRPr="00310728">
        <w:rPr>
          <w:b/>
          <w:bCs/>
          <w:lang w:val="pl-PL"/>
        </w:rPr>
        <w:t>Random Forest</w:t>
      </w:r>
      <w:r w:rsidRPr="00310728">
        <w:rPr>
          <w:lang w:val="pl-PL"/>
        </w:rPr>
        <w:t xml:space="preserve">, osiągając </w:t>
      </w:r>
      <w:r w:rsidRPr="00310728">
        <w:rPr>
          <w:b/>
          <w:bCs/>
          <w:lang w:val="pl-PL"/>
        </w:rPr>
        <w:t>R² = 0,50 i MSE = 0,32</w:t>
      </w:r>
      <w:r w:rsidRPr="00310728">
        <w:rPr>
          <w:lang w:val="pl-PL"/>
        </w:rPr>
        <w:t>.</w:t>
      </w:r>
    </w:p>
    <w:p w14:paraId="7285A90A" w14:textId="77777777" w:rsidR="00310728" w:rsidRPr="00310728" w:rsidRDefault="00310728" w:rsidP="00310728">
      <w:pPr>
        <w:ind w:firstLine="720"/>
        <w:jc w:val="both"/>
        <w:rPr>
          <w:lang w:val="pl-PL"/>
        </w:rPr>
      </w:pPr>
      <w:r w:rsidRPr="00310728">
        <w:rPr>
          <w:b/>
          <w:bCs/>
          <w:lang w:val="pl-PL"/>
        </w:rPr>
        <w:t>Regresja liniowa</w:t>
      </w:r>
      <w:r w:rsidRPr="00310728">
        <w:rPr>
          <w:lang w:val="pl-PL"/>
        </w:rPr>
        <w:t xml:space="preserve"> oraz </w:t>
      </w:r>
      <w:r w:rsidRPr="00310728">
        <w:rPr>
          <w:b/>
          <w:bCs/>
          <w:lang w:val="pl-PL"/>
        </w:rPr>
        <w:t>SVM</w:t>
      </w:r>
      <w:r w:rsidRPr="00310728">
        <w:rPr>
          <w:lang w:val="pl-PL"/>
        </w:rPr>
        <w:t xml:space="preserve"> uzyskały umiarkowaną skuteczność (</w:t>
      </w:r>
      <w:r w:rsidRPr="00310728">
        <w:rPr>
          <w:b/>
          <w:bCs/>
          <w:lang w:val="pl-PL"/>
        </w:rPr>
        <w:t>R² ≈ 0,35–0,39</w:t>
      </w:r>
      <w:r w:rsidRPr="00310728">
        <w:rPr>
          <w:lang w:val="pl-PL"/>
        </w:rPr>
        <w:t xml:space="preserve">), natomiast </w:t>
      </w:r>
      <w:r w:rsidRPr="00310728">
        <w:rPr>
          <w:b/>
          <w:bCs/>
          <w:lang w:val="pl-PL"/>
        </w:rPr>
        <w:t>Gradient Boosting</w:t>
      </w:r>
      <w:r w:rsidRPr="00310728">
        <w:rPr>
          <w:lang w:val="pl-PL"/>
        </w:rPr>
        <w:t xml:space="preserve"> w domyślnej konfiguracji osiągnął bardzo niskie </w:t>
      </w:r>
      <w:r w:rsidRPr="00310728">
        <w:rPr>
          <w:b/>
          <w:bCs/>
          <w:lang w:val="pl-PL"/>
        </w:rPr>
        <w:t xml:space="preserve">R² </w:t>
      </w:r>
      <w:r w:rsidRPr="00310728">
        <w:rPr>
          <w:lang w:val="pl-PL"/>
        </w:rPr>
        <w:t>(</w:t>
      </w:r>
      <w:r w:rsidRPr="00310728">
        <w:rPr>
          <w:b/>
          <w:bCs/>
          <w:lang w:val="pl-PL"/>
        </w:rPr>
        <w:t>≈0,05</w:t>
      </w:r>
      <w:r w:rsidRPr="00310728">
        <w:rPr>
          <w:lang w:val="pl-PL"/>
        </w:rPr>
        <w:t>), co świadczy o niedostatecznym dopasowaniu modelu do danych.</w:t>
      </w:r>
    </w:p>
    <w:p w14:paraId="5F88F6A6" w14:textId="246B1825" w:rsidR="00310728" w:rsidRPr="00A22B46" w:rsidRDefault="00310728" w:rsidP="00310728">
      <w:pPr>
        <w:ind w:firstLine="720"/>
        <w:jc w:val="both"/>
        <w:rPr>
          <w:lang w:val="pl-PL"/>
        </w:rPr>
      </w:pPr>
      <w:r>
        <w:rPr>
          <w:lang w:val="pl-PL"/>
        </w:rPr>
        <w:t>Poniższy wyjkres</w:t>
      </w:r>
      <w:r w:rsidRPr="00310728">
        <w:rPr>
          <w:lang w:val="pl-PL"/>
        </w:rPr>
        <w:t xml:space="preserve"> pokazuje, że model Random Forest dobrze oddaje ogólny trend między rzeczywistą a przewidywaną jakością (</w:t>
      </w:r>
      <w:r w:rsidRPr="00310728">
        <w:rPr>
          <w:b/>
          <w:bCs/>
          <w:lang w:val="pl-PL"/>
        </w:rPr>
        <w:t>r = 0,71</w:t>
      </w:r>
      <w:r w:rsidRPr="00310728">
        <w:rPr>
          <w:lang w:val="pl-PL"/>
        </w:rPr>
        <w:t>), choć widoczne jest pewne rozproszenie punktów, świadczące o umiarkowanej dokładności predykcji.</w:t>
      </w:r>
    </w:p>
    <w:p w14:paraId="74CE4FCE" w14:textId="77777777" w:rsidR="004D4091" w:rsidRDefault="00310728" w:rsidP="004D4091">
      <w:pPr>
        <w:keepNext/>
        <w:jc w:val="both"/>
      </w:pPr>
      <w:r w:rsidRPr="00310728">
        <w:rPr>
          <w:noProof/>
          <w:lang w:val="pl-PL"/>
        </w:rPr>
        <w:drawing>
          <wp:inline distT="0" distB="0" distL="0" distR="0" wp14:anchorId="702BE9D5" wp14:editId="2A20C13B">
            <wp:extent cx="5731510" cy="3712210"/>
            <wp:effectExtent l="0" t="0" r="2540" b="2540"/>
            <wp:docPr id="38687690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6906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CC1" w14:textId="1B2CEB48" w:rsidR="00310728" w:rsidRDefault="004D4091" w:rsidP="004D4091">
      <w:pPr>
        <w:pStyle w:val="Caption"/>
        <w:jc w:val="center"/>
        <w:rPr>
          <w:lang w:val="pl-PL"/>
        </w:rPr>
      </w:pPr>
      <w:r w:rsidRPr="004D4091">
        <w:rPr>
          <w:lang w:val="pl-PL"/>
        </w:rPr>
        <w:t xml:space="preserve">Rysunek </w:t>
      </w:r>
      <w:r>
        <w:fldChar w:fldCharType="begin"/>
      </w:r>
      <w:r w:rsidRPr="004D4091">
        <w:rPr>
          <w:lang w:val="pl-PL"/>
        </w:rPr>
        <w:instrText xml:space="preserve"> SEQ Rysunek \* ARABIC </w:instrText>
      </w:r>
      <w:r>
        <w:fldChar w:fldCharType="separate"/>
      </w:r>
      <w:r w:rsidR="00A03E69">
        <w:rPr>
          <w:noProof/>
          <w:lang w:val="pl-PL"/>
        </w:rPr>
        <w:t>2</w:t>
      </w:r>
      <w:r>
        <w:fldChar w:fldCharType="end"/>
      </w:r>
      <w:r w:rsidRPr="004D4091">
        <w:rPr>
          <w:lang w:val="pl-PL"/>
        </w:rPr>
        <w:t>. Porównanie rzeczywistych i przewidywanych wartości jakości wina dla modelu Random Forest</w:t>
      </w:r>
    </w:p>
    <w:p w14:paraId="1E32ED98" w14:textId="701AB568" w:rsidR="004D4091" w:rsidRPr="00442443" w:rsidRDefault="004D4091" w:rsidP="004D4091">
      <w:pPr>
        <w:pStyle w:val="Heading1"/>
        <w:rPr>
          <w:sz w:val="32"/>
          <w:szCs w:val="32"/>
          <w:lang w:val="pl-PL"/>
        </w:rPr>
      </w:pPr>
      <w:r>
        <w:rPr>
          <w:color w:val="auto"/>
          <w:sz w:val="32"/>
          <w:szCs w:val="32"/>
          <w:lang w:val="pl-PL"/>
        </w:rPr>
        <w:t>3</w:t>
      </w:r>
      <w:r w:rsidRPr="00442443">
        <w:rPr>
          <w:color w:val="auto"/>
          <w:sz w:val="32"/>
          <w:szCs w:val="32"/>
          <w:lang w:val="pl-PL"/>
        </w:rPr>
        <w:t xml:space="preserve">. </w:t>
      </w:r>
      <w:r w:rsidRPr="00310728">
        <w:rPr>
          <w:color w:val="auto"/>
          <w:sz w:val="32"/>
          <w:szCs w:val="32"/>
          <w:lang w:val="pl-PL"/>
        </w:rPr>
        <w:t>Modelowanie i ocena wyników</w:t>
      </w:r>
    </w:p>
    <w:p w14:paraId="4CC9B10B" w14:textId="5157D794" w:rsidR="004D4091" w:rsidRPr="004D4091" w:rsidRDefault="004D4091" w:rsidP="004D4091">
      <w:pPr>
        <w:ind w:firstLine="720"/>
        <w:jc w:val="both"/>
        <w:rPr>
          <w:lang w:val="pl-PL"/>
        </w:rPr>
      </w:pPr>
      <w:r w:rsidRPr="004D4091">
        <w:rPr>
          <w:lang w:val="pl-PL"/>
        </w:rPr>
        <w:t xml:space="preserve">Analiza wartości </w:t>
      </w:r>
      <w:r w:rsidRPr="004D4091">
        <w:rPr>
          <w:b/>
          <w:bCs/>
          <w:lang w:val="pl-PL"/>
        </w:rPr>
        <w:t>SHAP</w:t>
      </w:r>
      <w:r w:rsidRPr="004D4091">
        <w:rPr>
          <w:lang w:val="pl-PL"/>
        </w:rPr>
        <w:t xml:space="preserve"> dla modelu </w:t>
      </w:r>
      <w:r w:rsidRPr="004D4091">
        <w:rPr>
          <w:b/>
          <w:bCs/>
          <w:lang w:val="pl-PL"/>
        </w:rPr>
        <w:t>Random Forest</w:t>
      </w:r>
      <w:r w:rsidRPr="004D4091">
        <w:rPr>
          <w:lang w:val="pl-PL"/>
        </w:rPr>
        <w:t xml:space="preserve"> wskazuje, że największy wpływ na przewidywaną jakość mają trzy cechy:</w:t>
      </w:r>
      <w:r>
        <w:rPr>
          <w:lang w:val="pl-PL"/>
        </w:rPr>
        <w:t xml:space="preserve"> </w:t>
      </w:r>
      <w:r w:rsidRPr="004D4091">
        <w:rPr>
          <w:b/>
          <w:bCs/>
          <w:lang w:val="pl-PL"/>
        </w:rPr>
        <w:t>alcohol</w:t>
      </w:r>
      <w:r w:rsidRPr="004D4091">
        <w:rPr>
          <w:lang w:val="pl-PL"/>
        </w:rPr>
        <w:t xml:space="preserve">, </w:t>
      </w:r>
      <w:r w:rsidRPr="004D4091">
        <w:rPr>
          <w:b/>
          <w:bCs/>
          <w:lang w:val="pl-PL"/>
        </w:rPr>
        <w:t>sulphates</w:t>
      </w:r>
      <w:r w:rsidRPr="004D4091">
        <w:rPr>
          <w:lang w:val="pl-PL"/>
        </w:rPr>
        <w:t xml:space="preserve"> oraz </w:t>
      </w:r>
      <w:r w:rsidRPr="004D4091">
        <w:rPr>
          <w:b/>
          <w:bCs/>
          <w:lang w:val="pl-PL"/>
        </w:rPr>
        <w:t>volatile acidity</w:t>
      </w:r>
      <w:r w:rsidRPr="004D4091">
        <w:rPr>
          <w:lang w:val="pl-PL"/>
        </w:rPr>
        <w:t>.</w:t>
      </w:r>
      <w:r>
        <w:rPr>
          <w:lang w:val="pl-PL"/>
        </w:rPr>
        <w:t xml:space="preserve"> </w:t>
      </w:r>
      <w:r w:rsidRPr="004D4091">
        <w:rPr>
          <w:lang w:val="pl-PL"/>
        </w:rPr>
        <w:t>Wyższa zawartość alkoholu i siarczanów sprzyja wyższej ocenie jakości, natomiast większa kwasowość lotna obniża przewidywaną ocenę.</w:t>
      </w:r>
      <w:r>
        <w:rPr>
          <w:lang w:val="pl-PL"/>
        </w:rPr>
        <w:t xml:space="preserve"> </w:t>
      </w:r>
      <w:r w:rsidRPr="004D4091">
        <w:rPr>
          <w:lang w:val="pl-PL"/>
        </w:rPr>
        <w:t xml:space="preserve">Pozostałe zmienne, takie jak </w:t>
      </w:r>
      <w:r w:rsidRPr="004D4091">
        <w:rPr>
          <w:i/>
          <w:iCs/>
          <w:lang w:val="pl-PL"/>
        </w:rPr>
        <w:t>total sulfur dioxide</w:t>
      </w:r>
      <w:r w:rsidRPr="004D4091">
        <w:rPr>
          <w:lang w:val="pl-PL"/>
        </w:rPr>
        <w:t xml:space="preserve">, </w:t>
      </w:r>
      <w:r w:rsidRPr="004D4091">
        <w:rPr>
          <w:i/>
          <w:iCs/>
          <w:lang w:val="pl-PL"/>
        </w:rPr>
        <w:t>chlorides</w:t>
      </w:r>
      <w:r w:rsidRPr="004D4091">
        <w:rPr>
          <w:lang w:val="pl-PL"/>
        </w:rPr>
        <w:t xml:space="preserve"> czy </w:t>
      </w:r>
      <w:r w:rsidRPr="004D4091">
        <w:rPr>
          <w:i/>
          <w:iCs/>
          <w:lang w:val="pl-PL"/>
        </w:rPr>
        <w:t>pH</w:t>
      </w:r>
      <w:r w:rsidRPr="004D4091">
        <w:rPr>
          <w:lang w:val="pl-PL"/>
        </w:rPr>
        <w:t>, mają mniejsze, ale zauważalne znaczenie.</w:t>
      </w:r>
    </w:p>
    <w:p w14:paraId="7099DE4A" w14:textId="77777777" w:rsidR="004D4091" w:rsidRDefault="004D4091" w:rsidP="004D4091">
      <w:pPr>
        <w:ind w:firstLine="720"/>
        <w:jc w:val="both"/>
        <w:rPr>
          <w:lang w:val="pl-PL"/>
        </w:rPr>
      </w:pPr>
      <w:r w:rsidRPr="004D4091">
        <w:rPr>
          <w:lang w:val="pl-PL"/>
        </w:rPr>
        <w:lastRenderedPageBreak/>
        <w:t>Wyniki są spójne z wiedzą chemiczną — lepsze wina charakteryzują się wyższym poziomem alkoholu, umiarkowaną kwasowością i odpowiednim poziomem siarczanów.</w:t>
      </w:r>
      <w:r w:rsidRPr="004D4091">
        <w:rPr>
          <w:lang w:val="pl-PL"/>
        </w:rPr>
        <w:br/>
        <w:t>Model Random Forest dobrze uchwycił te zależności, co potwierdza, że nauczył się istotnych, nieliniowych relacji pomiędzy cechami a oceną jakości.</w:t>
      </w:r>
    </w:p>
    <w:p w14:paraId="5A4FF0A3" w14:textId="77777777" w:rsidR="000E705D" w:rsidRDefault="004D4091" w:rsidP="000E705D">
      <w:pPr>
        <w:keepNext/>
        <w:jc w:val="both"/>
      </w:pPr>
      <w:r w:rsidRPr="004D4091">
        <w:rPr>
          <w:noProof/>
          <w:lang w:val="pl-PL"/>
        </w:rPr>
        <w:drawing>
          <wp:inline distT="0" distB="0" distL="0" distR="0" wp14:anchorId="216DEB77" wp14:editId="03B68E07">
            <wp:extent cx="5731510" cy="4547235"/>
            <wp:effectExtent l="0" t="0" r="2540" b="5715"/>
            <wp:docPr id="1327061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11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0AD2" w14:textId="7AE5593B" w:rsidR="004D4091" w:rsidRPr="004D4091" w:rsidRDefault="000E705D" w:rsidP="000E705D">
      <w:pPr>
        <w:pStyle w:val="Caption"/>
        <w:jc w:val="center"/>
        <w:rPr>
          <w:lang w:val="pl-PL"/>
        </w:rPr>
      </w:pPr>
      <w:r w:rsidRPr="000E705D">
        <w:rPr>
          <w:lang w:val="pl-PL"/>
        </w:rPr>
        <w:t xml:space="preserve">Rysunek </w:t>
      </w:r>
      <w:r>
        <w:fldChar w:fldCharType="begin"/>
      </w:r>
      <w:r w:rsidRPr="000E705D">
        <w:rPr>
          <w:lang w:val="pl-PL"/>
        </w:rPr>
        <w:instrText xml:space="preserve"> SEQ Rysunek \* ARABIC </w:instrText>
      </w:r>
      <w:r>
        <w:fldChar w:fldCharType="separate"/>
      </w:r>
      <w:r w:rsidR="00A03E69">
        <w:rPr>
          <w:noProof/>
          <w:lang w:val="pl-PL"/>
        </w:rPr>
        <w:t>3</w:t>
      </w:r>
      <w:r>
        <w:fldChar w:fldCharType="end"/>
      </w:r>
      <w:r w:rsidRPr="000E705D">
        <w:rPr>
          <w:lang w:val="pl-PL"/>
        </w:rPr>
        <w:t>. Wykres wpływu cech na wynik predykcji modelu Random Forest (Explain Model)</w:t>
      </w:r>
    </w:p>
    <w:p w14:paraId="51107E0B" w14:textId="77777777" w:rsidR="000E705D" w:rsidRDefault="000E705D" w:rsidP="000E705D">
      <w:pPr>
        <w:ind w:firstLine="720"/>
        <w:jc w:val="both"/>
        <w:rPr>
          <w:lang w:val="pl-PL"/>
        </w:rPr>
      </w:pPr>
    </w:p>
    <w:p w14:paraId="4DE32169" w14:textId="5407FA0C" w:rsidR="000E705D" w:rsidRDefault="004D4091" w:rsidP="000E705D">
      <w:pPr>
        <w:ind w:firstLine="720"/>
        <w:jc w:val="both"/>
        <w:rPr>
          <w:lang w:val="pl-PL"/>
        </w:rPr>
      </w:pPr>
      <w:r w:rsidRPr="004D4091">
        <w:rPr>
          <w:lang w:val="pl-PL"/>
        </w:rPr>
        <w:t>Porównanie z innymi modelami pokazuje różnice w sposobie odwzorowywania wpływów:</w:t>
      </w:r>
    </w:p>
    <w:p w14:paraId="769EF2F3" w14:textId="0EB54CBD" w:rsidR="000E705D" w:rsidRDefault="004D4091" w:rsidP="000E705D">
      <w:pPr>
        <w:pStyle w:val="ListParagraph"/>
        <w:numPr>
          <w:ilvl w:val="0"/>
          <w:numId w:val="3"/>
        </w:numPr>
        <w:ind w:left="709"/>
        <w:jc w:val="both"/>
        <w:rPr>
          <w:lang w:val="pl-PL"/>
        </w:rPr>
      </w:pPr>
      <w:r w:rsidRPr="000E705D">
        <w:rPr>
          <w:b/>
          <w:bCs/>
          <w:lang w:val="pl-PL"/>
        </w:rPr>
        <w:t>Regresja liniowa</w:t>
      </w:r>
      <w:r w:rsidRPr="000E705D">
        <w:rPr>
          <w:lang w:val="pl-PL"/>
        </w:rPr>
        <w:t xml:space="preserve"> wykazała proste, monotoniczne zależności między cechami a</w:t>
      </w:r>
      <w:r w:rsidR="000E705D">
        <w:rPr>
          <w:lang w:val="pl-PL"/>
        </w:rPr>
        <w:t> </w:t>
      </w:r>
      <w:r w:rsidRPr="000E705D">
        <w:rPr>
          <w:lang w:val="pl-PL"/>
        </w:rPr>
        <w:t>wynikiem, bez efektów nieliniowych ani interakcji.</w:t>
      </w:r>
    </w:p>
    <w:p w14:paraId="0E0F4AE6" w14:textId="1A1EB001" w:rsidR="004D4091" w:rsidRPr="000E705D" w:rsidRDefault="004D4091" w:rsidP="000E705D">
      <w:pPr>
        <w:pStyle w:val="ListParagraph"/>
        <w:numPr>
          <w:ilvl w:val="0"/>
          <w:numId w:val="3"/>
        </w:numPr>
        <w:ind w:left="709"/>
        <w:jc w:val="both"/>
        <w:rPr>
          <w:lang w:val="pl-PL"/>
        </w:rPr>
      </w:pPr>
      <w:r w:rsidRPr="000E705D">
        <w:rPr>
          <w:b/>
          <w:bCs/>
          <w:lang w:val="pl-PL"/>
        </w:rPr>
        <w:t>Gradient Boosting</w:t>
      </w:r>
      <w:r w:rsidRPr="000E705D">
        <w:rPr>
          <w:lang w:val="pl-PL"/>
        </w:rPr>
        <w:t xml:space="preserve"> uzyskał bardzo niskie wartości SHAP, co wskazuje, że nie zdołał uchwycić istotnych zależności — zgodnie z niskim R² obserwowanym w</w:t>
      </w:r>
      <w:r w:rsidR="000E705D">
        <w:rPr>
          <w:lang w:val="pl-PL"/>
        </w:rPr>
        <w:t> </w:t>
      </w:r>
      <w:r w:rsidRPr="000E705D">
        <w:rPr>
          <w:lang w:val="pl-PL"/>
        </w:rPr>
        <w:t>ewaluacji.</w:t>
      </w:r>
      <w:r w:rsidR="00DA4539">
        <w:rPr>
          <w:lang w:val="pl-PL"/>
        </w:rPr>
        <w:t xml:space="preserve"> </w:t>
      </w:r>
      <w:r w:rsidR="00DA4539" w:rsidRPr="00DA4539">
        <w:rPr>
          <w:lang w:val="pl-PL"/>
        </w:rPr>
        <w:t>Poziome przerwy na wykresie</w:t>
      </w:r>
      <w:r w:rsidR="00DA4539">
        <w:rPr>
          <w:lang w:val="pl-PL"/>
        </w:rPr>
        <w:t xml:space="preserve"> (</w:t>
      </w:r>
      <w:r w:rsidR="00DA4539" w:rsidRPr="00DA4539">
        <w:rPr>
          <w:i/>
          <w:iCs/>
          <w:lang w:val="pl-PL"/>
        </w:rPr>
        <w:t>Rysunek 5</w:t>
      </w:r>
      <w:r w:rsidR="00DA4539">
        <w:rPr>
          <w:lang w:val="pl-PL"/>
        </w:rPr>
        <w:t>)</w:t>
      </w:r>
      <w:r w:rsidR="00DA4539" w:rsidRPr="00DA4539">
        <w:rPr>
          <w:lang w:val="pl-PL"/>
        </w:rPr>
        <w:t xml:space="preserve"> wynikają z dyskretnego charakteru decyzji modelu Gradient Boosting, który przypisuje zbliżone wartości predykcji wielu obserwacjom należącym do tych samych liści drzew.</w:t>
      </w:r>
      <w:r w:rsidR="00DA4539" w:rsidRPr="00DA4539">
        <w:rPr>
          <w:lang w:val="pl-PL"/>
        </w:rPr>
        <w:br/>
        <w:t>Zjawisko to odzwierciedla prostą strukturę modelu i ograniczoną liczbę rozpoznanych zależności w danych.</w:t>
      </w:r>
    </w:p>
    <w:p w14:paraId="005B924B" w14:textId="43C492DA" w:rsidR="000E705D" w:rsidRDefault="000E705D" w:rsidP="00DA4539">
      <w:pPr>
        <w:ind w:firstLine="720"/>
        <w:jc w:val="both"/>
        <w:rPr>
          <w:lang w:val="pl-PL"/>
        </w:rPr>
      </w:pPr>
      <w:r w:rsidRPr="000E705D">
        <w:rPr>
          <w:lang w:val="pl-PL"/>
        </w:rPr>
        <w:lastRenderedPageBreak/>
        <w:t>Wraz ze wzrostem jakości modelu wartości SHAP stają się bardziej wyraziste i</w:t>
      </w:r>
      <w:r>
        <w:rPr>
          <w:lang w:val="pl-PL"/>
        </w:rPr>
        <w:t> </w:t>
      </w:r>
      <w:r w:rsidRPr="000E705D">
        <w:rPr>
          <w:lang w:val="pl-PL"/>
        </w:rPr>
        <w:t>spójne, co świadczy o trafnym odwzorowaniu zależności w danych.</w:t>
      </w:r>
    </w:p>
    <w:p w14:paraId="1F2837A4" w14:textId="77777777" w:rsidR="00DA4539" w:rsidRPr="00A22B46" w:rsidRDefault="000E705D" w:rsidP="00DA4539">
      <w:pPr>
        <w:keepNext/>
        <w:jc w:val="both"/>
        <w:rPr>
          <w:lang w:val="pl-PL"/>
        </w:rPr>
      </w:pPr>
      <w:r w:rsidRPr="000E705D">
        <w:rPr>
          <w:noProof/>
          <w:lang w:val="pl-PL"/>
        </w:rPr>
        <w:drawing>
          <wp:inline distT="0" distB="0" distL="0" distR="0" wp14:anchorId="23CF9934" wp14:editId="13E91977">
            <wp:extent cx="2630066" cy="2990850"/>
            <wp:effectExtent l="0" t="0" r="0" b="0"/>
            <wp:docPr id="1551413742" name="Picture 1" descr="A chart of different substan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13742" name="Picture 1" descr="A chart of different substanc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70" cy="30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539">
        <w:rPr>
          <w:lang w:val="pl-PL"/>
        </w:rPr>
        <w:t xml:space="preserve">   </w:t>
      </w:r>
      <w:r w:rsidR="00DA4539" w:rsidRPr="000E705D">
        <w:rPr>
          <w:noProof/>
          <w:lang w:val="pl-PL"/>
        </w:rPr>
        <w:drawing>
          <wp:inline distT="0" distB="0" distL="0" distR="0" wp14:anchorId="0B3581CD" wp14:editId="1EC14953">
            <wp:extent cx="2974507" cy="2990850"/>
            <wp:effectExtent l="0" t="0" r="0" b="0"/>
            <wp:docPr id="12789506" name="Picture 1" descr="A chart of different types of substan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506" name="Picture 1" descr="A chart of different types of substanc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999" cy="30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8357" w14:textId="14EF1B10" w:rsidR="00DA4539" w:rsidRPr="00A22B46" w:rsidRDefault="00DA4539" w:rsidP="00DA4539">
      <w:pPr>
        <w:pStyle w:val="Caption"/>
        <w:jc w:val="both"/>
        <w:rPr>
          <w:lang w:val="pl-PL"/>
        </w:rPr>
      </w:pPr>
      <w:r w:rsidRPr="008D2C25">
        <w:rPr>
          <w:lang w:val="pl-PL"/>
        </w:rPr>
        <w:t xml:space="preserve">        Rysunek </w:t>
      </w:r>
      <w:r>
        <w:fldChar w:fldCharType="begin"/>
      </w:r>
      <w:r w:rsidRPr="008D2C25">
        <w:rPr>
          <w:lang w:val="pl-PL"/>
        </w:rPr>
        <w:instrText xml:space="preserve"> SEQ Rysunek \* ARABIC </w:instrText>
      </w:r>
      <w:r>
        <w:fldChar w:fldCharType="separate"/>
      </w:r>
      <w:r w:rsidR="00A03E69">
        <w:rPr>
          <w:noProof/>
          <w:lang w:val="pl-PL"/>
        </w:rPr>
        <w:t>4</w:t>
      </w:r>
      <w:r>
        <w:fldChar w:fldCharType="end"/>
      </w:r>
      <w:r w:rsidRPr="008D2C25">
        <w:rPr>
          <w:lang w:val="pl-PL"/>
        </w:rPr>
        <w:t xml:space="preserve">. Explain Model - Regresja Liniowa                              Rysunek </w:t>
      </w:r>
      <w:r>
        <w:fldChar w:fldCharType="begin"/>
      </w:r>
      <w:r w:rsidRPr="008D2C25">
        <w:rPr>
          <w:lang w:val="pl-PL"/>
        </w:rPr>
        <w:instrText xml:space="preserve"> SEQ Rysunek \* ARABIC </w:instrText>
      </w:r>
      <w:r>
        <w:fldChar w:fldCharType="separate"/>
      </w:r>
      <w:r w:rsidR="00A03E69">
        <w:rPr>
          <w:noProof/>
          <w:lang w:val="pl-PL"/>
        </w:rPr>
        <w:t>5</w:t>
      </w:r>
      <w:r>
        <w:fldChar w:fldCharType="end"/>
      </w:r>
      <w:r w:rsidRPr="008D2C25">
        <w:rPr>
          <w:lang w:val="pl-PL"/>
        </w:rPr>
        <w:t xml:space="preserve">. </w:t>
      </w:r>
      <w:r w:rsidRPr="00A22B46">
        <w:rPr>
          <w:lang w:val="pl-PL"/>
        </w:rPr>
        <w:t>Explain Model – Gradient Boosting</w:t>
      </w:r>
    </w:p>
    <w:p w14:paraId="27F6D93B" w14:textId="48521AD2" w:rsidR="00DA4539" w:rsidRPr="00442443" w:rsidRDefault="00DA4539" w:rsidP="00DA4539">
      <w:pPr>
        <w:pStyle w:val="Heading1"/>
        <w:rPr>
          <w:sz w:val="32"/>
          <w:szCs w:val="32"/>
          <w:lang w:val="pl-PL"/>
        </w:rPr>
      </w:pPr>
      <w:r>
        <w:rPr>
          <w:color w:val="auto"/>
          <w:sz w:val="32"/>
          <w:szCs w:val="32"/>
          <w:lang w:val="pl-PL"/>
        </w:rPr>
        <w:t>4</w:t>
      </w:r>
      <w:r w:rsidRPr="00442443">
        <w:rPr>
          <w:color w:val="auto"/>
          <w:sz w:val="32"/>
          <w:szCs w:val="32"/>
          <w:lang w:val="pl-PL"/>
        </w:rPr>
        <w:t xml:space="preserve">. </w:t>
      </w:r>
      <w:r w:rsidRPr="008D2C25">
        <w:rPr>
          <w:color w:val="auto"/>
          <w:sz w:val="32"/>
          <w:szCs w:val="32"/>
          <w:lang w:val="pl-PL"/>
        </w:rPr>
        <w:t>Interpretacja lokalna</w:t>
      </w:r>
    </w:p>
    <w:p w14:paraId="752BEF40" w14:textId="2400ED01" w:rsidR="00A22B46" w:rsidRPr="00A22B46" w:rsidRDefault="00A22B46" w:rsidP="00A22B46">
      <w:pPr>
        <w:ind w:firstLine="720"/>
        <w:jc w:val="both"/>
        <w:rPr>
          <w:lang w:val="pl-PL"/>
        </w:rPr>
      </w:pPr>
      <w:r w:rsidRPr="00A22B46">
        <w:rPr>
          <w:lang w:val="pl-PL"/>
        </w:rPr>
        <w:t xml:space="preserve">Analiza lokalna pozwala wyjaśnić, w jaki sposób model </w:t>
      </w:r>
      <w:r w:rsidRPr="00A22B46">
        <w:rPr>
          <w:b/>
          <w:bCs/>
          <w:lang w:val="pl-PL"/>
        </w:rPr>
        <w:t>Random Forest</w:t>
      </w:r>
      <w:r w:rsidRPr="00A22B46">
        <w:rPr>
          <w:lang w:val="pl-PL"/>
        </w:rPr>
        <w:t xml:space="preserve"> uzasadnia przewidywania dla pojedynczych przypadków.</w:t>
      </w:r>
      <w:r>
        <w:rPr>
          <w:lang w:val="pl-PL"/>
        </w:rPr>
        <w:t xml:space="preserve"> </w:t>
      </w:r>
      <w:r w:rsidRPr="00A22B46">
        <w:rPr>
          <w:lang w:val="pl-PL"/>
        </w:rPr>
        <w:t xml:space="preserve">Wykorzystano narzędzie </w:t>
      </w:r>
      <w:r w:rsidRPr="00A22B46">
        <w:rPr>
          <w:i/>
          <w:iCs/>
          <w:lang w:val="pl-PL"/>
        </w:rPr>
        <w:t>Explain Prediction</w:t>
      </w:r>
      <w:r w:rsidRPr="00A22B46">
        <w:rPr>
          <w:lang w:val="pl-PL"/>
        </w:rPr>
        <w:t>, które przedstawia wpływ poszczególnych cech na wynik predykcji dla wybranego wina (</w:t>
      </w:r>
      <w:r w:rsidRPr="00A22B46">
        <w:rPr>
          <w:i/>
          <w:iCs/>
          <w:lang w:val="pl-PL"/>
        </w:rPr>
        <w:t xml:space="preserve">Rysunek </w:t>
      </w:r>
      <w:r w:rsidRPr="00A22B46">
        <w:rPr>
          <w:i/>
          <w:iCs/>
          <w:lang w:val="pl-PL"/>
        </w:rPr>
        <w:t>6</w:t>
      </w:r>
      <w:r w:rsidRPr="00A22B46">
        <w:rPr>
          <w:lang w:val="pl-PL"/>
        </w:rPr>
        <w:t>).</w:t>
      </w:r>
    </w:p>
    <w:p w14:paraId="31865F10" w14:textId="219247CF" w:rsidR="00A22B46" w:rsidRPr="00A22B46" w:rsidRDefault="00A22B46" w:rsidP="00A22B46">
      <w:pPr>
        <w:ind w:firstLine="720"/>
        <w:jc w:val="both"/>
        <w:rPr>
          <w:lang w:val="pl-PL"/>
        </w:rPr>
      </w:pPr>
      <w:r w:rsidRPr="00A22B46">
        <w:rPr>
          <w:lang w:val="pl-PL"/>
        </w:rPr>
        <w:t xml:space="preserve">Model rozpoczął obliczenia od wartości bazowej </w:t>
      </w:r>
      <w:r w:rsidRPr="00A22B46">
        <w:rPr>
          <w:b/>
          <w:bCs/>
          <w:lang w:val="pl-PL"/>
        </w:rPr>
        <w:t>5,59</w:t>
      </w:r>
      <w:r w:rsidRPr="00A22B46">
        <w:rPr>
          <w:lang w:val="pl-PL"/>
        </w:rPr>
        <w:t>, odpowiadającej średniej jakości w całym zbiorze danych.</w:t>
      </w:r>
      <w:r>
        <w:rPr>
          <w:lang w:val="pl-PL"/>
        </w:rPr>
        <w:t xml:space="preserve"> </w:t>
      </w:r>
      <w:r w:rsidRPr="00A22B46">
        <w:rPr>
          <w:lang w:val="pl-PL"/>
        </w:rPr>
        <w:t xml:space="preserve">Po uwzględnieniu wartości cech chemicznych przewidywana ocena jakości wyniosła </w:t>
      </w:r>
      <w:r w:rsidRPr="00A22B46">
        <w:rPr>
          <w:b/>
          <w:bCs/>
          <w:lang w:val="pl-PL"/>
        </w:rPr>
        <w:t>5,01</w:t>
      </w:r>
      <w:r w:rsidRPr="00A22B46">
        <w:rPr>
          <w:lang w:val="pl-PL"/>
        </w:rPr>
        <w:t>, co oznacza, że analizowana próbka została oceniona jako nieco słabsza od przeciętnej.</w:t>
      </w:r>
    </w:p>
    <w:p w14:paraId="0AF9C98C" w14:textId="77777777" w:rsidR="00A22B46" w:rsidRPr="00A22B46" w:rsidRDefault="00A22B46" w:rsidP="00A22B46">
      <w:pPr>
        <w:ind w:firstLine="720"/>
        <w:jc w:val="both"/>
        <w:rPr>
          <w:lang w:val="pl-PL"/>
        </w:rPr>
      </w:pPr>
      <w:r w:rsidRPr="00A22B46">
        <w:rPr>
          <w:lang w:val="pl-PL"/>
        </w:rPr>
        <w:t xml:space="preserve">Na </w:t>
      </w:r>
      <w:r w:rsidRPr="00A22B46">
        <w:rPr>
          <w:b/>
          <w:bCs/>
          <w:lang w:val="pl-PL"/>
        </w:rPr>
        <w:t>obniżenie</w:t>
      </w:r>
      <w:r w:rsidRPr="00A22B46">
        <w:rPr>
          <w:lang w:val="pl-PL"/>
        </w:rPr>
        <w:t xml:space="preserve"> wyniku największy wpływ miały:</w:t>
      </w:r>
    </w:p>
    <w:p w14:paraId="2BB5C672" w14:textId="77777777" w:rsidR="00A22B46" w:rsidRPr="00A22B46" w:rsidRDefault="00A22B46" w:rsidP="00A22B46">
      <w:pPr>
        <w:numPr>
          <w:ilvl w:val="0"/>
          <w:numId w:val="6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niska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zawartość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alkoholu</w:t>
      </w:r>
      <w:proofErr w:type="spellEnd"/>
      <w:r w:rsidRPr="00A22B46">
        <w:rPr>
          <w:b/>
          <w:bCs/>
        </w:rPr>
        <w:t xml:space="preserve"> (−0,96)</w:t>
      </w:r>
      <w:r w:rsidRPr="00A22B46">
        <w:t>,</w:t>
      </w:r>
    </w:p>
    <w:p w14:paraId="778ABAEF" w14:textId="77777777" w:rsidR="00A22B46" w:rsidRPr="00A22B46" w:rsidRDefault="00A22B46" w:rsidP="00A22B46">
      <w:pPr>
        <w:numPr>
          <w:ilvl w:val="0"/>
          <w:numId w:val="6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wysoka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kwasowość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lotna</w:t>
      </w:r>
      <w:proofErr w:type="spellEnd"/>
      <w:r w:rsidRPr="00A22B46">
        <w:rPr>
          <w:b/>
          <w:bCs/>
        </w:rPr>
        <w:t xml:space="preserve"> (+0,96)</w:t>
      </w:r>
      <w:r w:rsidRPr="00A22B46">
        <w:t>,</w:t>
      </w:r>
    </w:p>
    <w:p w14:paraId="20325385" w14:textId="77777777" w:rsidR="00A22B46" w:rsidRPr="00A22B46" w:rsidRDefault="00A22B46" w:rsidP="00A22B46">
      <w:pPr>
        <w:numPr>
          <w:ilvl w:val="0"/>
          <w:numId w:val="6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wyższa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gęstość</w:t>
      </w:r>
      <w:proofErr w:type="spellEnd"/>
      <w:r w:rsidRPr="00A22B46">
        <w:rPr>
          <w:b/>
          <w:bCs/>
        </w:rPr>
        <w:t xml:space="preserve"> (−0,56)</w:t>
      </w:r>
      <w:r w:rsidRPr="00A22B46">
        <w:t>,</w:t>
      </w:r>
    </w:p>
    <w:p w14:paraId="45BACFFC" w14:textId="77777777" w:rsidR="00A22B46" w:rsidRPr="00A22B46" w:rsidRDefault="00A22B46" w:rsidP="00A22B46">
      <w:pPr>
        <w:numPr>
          <w:ilvl w:val="0"/>
          <w:numId w:val="6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umiarkowany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poziom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siarczanów</w:t>
      </w:r>
      <w:proofErr w:type="spellEnd"/>
      <w:r w:rsidRPr="00A22B46">
        <w:rPr>
          <w:b/>
          <w:bCs/>
        </w:rPr>
        <w:t xml:space="preserve"> (−0,58)</w:t>
      </w:r>
      <w:r w:rsidRPr="00A22B46">
        <w:t>.</w:t>
      </w:r>
    </w:p>
    <w:p w14:paraId="2AC9D901" w14:textId="5F16DCB1" w:rsidR="00A22B46" w:rsidRPr="00A22B46" w:rsidRDefault="00A22B46" w:rsidP="00A22B46">
      <w:pPr>
        <w:spacing w:before="240"/>
        <w:ind w:firstLine="720"/>
        <w:jc w:val="both"/>
        <w:rPr>
          <w:lang w:val="pl-PL"/>
        </w:rPr>
      </w:pPr>
      <w:r w:rsidRPr="00A22B46">
        <w:rPr>
          <w:lang w:val="pl-PL"/>
        </w:rPr>
        <w:t>Natomiast niewielki, korzystny wpływ miały cechy widoczne na przybliżonym wykresie (</w:t>
      </w:r>
      <w:r w:rsidRPr="00A22B46">
        <w:rPr>
          <w:i/>
          <w:iCs/>
          <w:lang w:val="pl-PL"/>
        </w:rPr>
        <w:t xml:space="preserve">Rysunek </w:t>
      </w:r>
      <w:r w:rsidRPr="00A22B46">
        <w:rPr>
          <w:i/>
          <w:iCs/>
          <w:lang w:val="pl-PL"/>
        </w:rPr>
        <w:t>7</w:t>
      </w:r>
      <w:r w:rsidRPr="00A22B46">
        <w:rPr>
          <w:lang w:val="pl-PL"/>
        </w:rPr>
        <w:t>):</w:t>
      </w:r>
    </w:p>
    <w:p w14:paraId="1C96C8C4" w14:textId="77777777" w:rsidR="00A22B46" w:rsidRPr="00A22B46" w:rsidRDefault="00A22B46" w:rsidP="00A22B46">
      <w:pPr>
        <w:numPr>
          <w:ilvl w:val="0"/>
          <w:numId w:val="7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cytryniany</w:t>
      </w:r>
      <w:proofErr w:type="spellEnd"/>
      <w:r w:rsidRPr="00A22B46">
        <w:rPr>
          <w:b/>
          <w:bCs/>
        </w:rPr>
        <w:t xml:space="preserve"> (−1,39)</w:t>
      </w:r>
      <w:r w:rsidRPr="00A22B46">
        <w:t>,</w:t>
      </w:r>
    </w:p>
    <w:p w14:paraId="5FA0D307" w14:textId="77777777" w:rsidR="00A22B46" w:rsidRPr="00A22B46" w:rsidRDefault="00A22B46" w:rsidP="00A22B46">
      <w:pPr>
        <w:numPr>
          <w:ilvl w:val="0"/>
          <w:numId w:val="7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całkowity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dwutlenek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siarki</w:t>
      </w:r>
      <w:proofErr w:type="spellEnd"/>
      <w:r w:rsidRPr="00A22B46">
        <w:rPr>
          <w:b/>
          <w:bCs/>
        </w:rPr>
        <w:t xml:space="preserve"> (−0,38)</w:t>
      </w:r>
      <w:r w:rsidRPr="00A22B46">
        <w:t>,</w:t>
      </w:r>
    </w:p>
    <w:p w14:paraId="37CCACDA" w14:textId="77777777" w:rsidR="00A22B46" w:rsidRPr="00A22B46" w:rsidRDefault="00A22B46" w:rsidP="00A22B46">
      <w:pPr>
        <w:numPr>
          <w:ilvl w:val="0"/>
          <w:numId w:val="7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kwasowość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stała</w:t>
      </w:r>
      <w:proofErr w:type="spellEnd"/>
      <w:r w:rsidRPr="00A22B46">
        <w:rPr>
          <w:b/>
          <w:bCs/>
        </w:rPr>
        <w:t xml:space="preserve"> (−0,53)</w:t>
      </w:r>
      <w:r w:rsidRPr="00A22B46">
        <w:t>,</w:t>
      </w:r>
    </w:p>
    <w:p w14:paraId="421003F5" w14:textId="77777777" w:rsidR="00A22B46" w:rsidRPr="00A22B46" w:rsidRDefault="00A22B46" w:rsidP="00A22B46">
      <w:pPr>
        <w:numPr>
          <w:ilvl w:val="0"/>
          <w:numId w:val="7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lastRenderedPageBreak/>
        <w:t>wolny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dwutlenek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siarki</w:t>
      </w:r>
      <w:proofErr w:type="spellEnd"/>
      <w:r w:rsidRPr="00A22B46">
        <w:rPr>
          <w:b/>
          <w:bCs/>
        </w:rPr>
        <w:t xml:space="preserve"> (−0,47)</w:t>
      </w:r>
      <w:r w:rsidRPr="00A22B46">
        <w:t>,</w:t>
      </w:r>
    </w:p>
    <w:p w14:paraId="7B74A2E5" w14:textId="1AB1A95E" w:rsidR="00A22B46" w:rsidRPr="00A22B46" w:rsidRDefault="00A22B46" w:rsidP="00A22B46">
      <w:pPr>
        <w:numPr>
          <w:ilvl w:val="0"/>
          <w:numId w:val="7"/>
        </w:numPr>
        <w:spacing w:after="0" w:line="276" w:lineRule="auto"/>
        <w:jc w:val="both"/>
      </w:pPr>
      <w:proofErr w:type="spellStart"/>
      <w:r w:rsidRPr="00A22B46">
        <w:rPr>
          <w:b/>
          <w:bCs/>
        </w:rPr>
        <w:t>zawartość</w:t>
      </w:r>
      <w:proofErr w:type="spellEnd"/>
      <w:r w:rsidRPr="00A22B46">
        <w:rPr>
          <w:b/>
          <w:bCs/>
        </w:rPr>
        <w:t xml:space="preserve"> </w:t>
      </w:r>
      <w:proofErr w:type="spellStart"/>
      <w:r w:rsidRPr="00A22B46">
        <w:rPr>
          <w:b/>
          <w:bCs/>
        </w:rPr>
        <w:t>cukru</w:t>
      </w:r>
      <w:proofErr w:type="spellEnd"/>
      <w:r w:rsidRPr="00A22B46">
        <w:rPr>
          <w:b/>
          <w:bCs/>
        </w:rPr>
        <w:t xml:space="preserve"> </w:t>
      </w:r>
      <w:r w:rsidRPr="00A22B46">
        <w:rPr>
          <w:b/>
          <w:bCs/>
        </w:rPr>
        <w:t>(−0,45)</w:t>
      </w:r>
      <w:r w:rsidRPr="00A22B46">
        <w:t>.</w:t>
      </w:r>
    </w:p>
    <w:p w14:paraId="5E3A41FB" w14:textId="77777777" w:rsidR="00A22B46" w:rsidRDefault="00A22B46" w:rsidP="00A22B46">
      <w:pPr>
        <w:spacing w:before="240"/>
        <w:ind w:firstLine="720"/>
        <w:jc w:val="both"/>
        <w:rPr>
          <w:lang w:val="pl-PL"/>
        </w:rPr>
      </w:pPr>
      <w:r w:rsidRPr="00A22B46">
        <w:rPr>
          <w:lang w:val="pl-PL"/>
        </w:rPr>
        <w:t>Sumarycznie negatywne oddziaływanie głównych cech (niski alkohol, wysoka kwasowość, większa gęstość) spowodowało spadek przewidywanej jakości w stosunku do średniej wartości modelu.</w:t>
      </w:r>
      <w:r>
        <w:rPr>
          <w:lang w:val="pl-PL"/>
        </w:rPr>
        <w:t xml:space="preserve"> </w:t>
      </w:r>
      <w:r w:rsidRPr="00A22B46">
        <w:rPr>
          <w:lang w:val="pl-PL"/>
        </w:rPr>
        <w:t>Wynik jest spójny z wiedzą ekspercką — niska zawartość alkoholu i większa kwasowość są typowe dla win o niższej jakości.</w:t>
      </w:r>
    </w:p>
    <w:p w14:paraId="34F593DC" w14:textId="77777777" w:rsidR="003D20F6" w:rsidRDefault="00A22B46" w:rsidP="003D20F6">
      <w:pPr>
        <w:keepNext/>
        <w:spacing w:before="240"/>
        <w:jc w:val="center"/>
      </w:pPr>
      <w:r w:rsidRPr="00A22B46">
        <w:rPr>
          <w:noProof/>
        </w:rPr>
        <w:drawing>
          <wp:inline distT="0" distB="0" distL="0" distR="0" wp14:anchorId="0CCBABF6" wp14:editId="7C6E9264">
            <wp:extent cx="2514600" cy="4508938"/>
            <wp:effectExtent l="0" t="0" r="0" b="6350"/>
            <wp:docPr id="1461613915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3915" name="Picture 1" descr="A graph of a bar 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837" cy="45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F6">
        <w:t xml:space="preserve">    </w:t>
      </w:r>
      <w:r w:rsidR="003D20F6">
        <w:rPr>
          <w:noProof/>
        </w:rPr>
        <w:drawing>
          <wp:inline distT="0" distB="0" distL="0" distR="0" wp14:anchorId="3DD80C42" wp14:editId="245B0B95">
            <wp:extent cx="2638340" cy="4514850"/>
            <wp:effectExtent l="0" t="0" r="0" b="0"/>
            <wp:docPr id="78873459" name="Picture 1" descr="A graph of a number of red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459" name="Picture 1" descr="A graph of a number of red colored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298" cy="45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E57B" w14:textId="69A5DC8E" w:rsidR="00A22B46" w:rsidRPr="00A22B46" w:rsidRDefault="003D20F6" w:rsidP="003D20F6">
      <w:pPr>
        <w:pStyle w:val="Caption"/>
      </w:pPr>
      <w:r w:rsidRPr="003D20F6">
        <w:rPr>
          <w:lang w:val="pl-PL"/>
        </w:rPr>
        <w:t xml:space="preserve">     </w:t>
      </w:r>
      <w:r>
        <w:rPr>
          <w:lang w:val="pl-PL"/>
        </w:rPr>
        <w:t xml:space="preserve"> </w:t>
      </w:r>
      <w:r w:rsidRPr="003D20F6">
        <w:rPr>
          <w:lang w:val="pl-PL"/>
        </w:rPr>
        <w:t xml:space="preserve">   </w:t>
      </w:r>
      <w:r>
        <w:rPr>
          <w:lang w:val="pl-PL"/>
        </w:rPr>
        <w:t xml:space="preserve">      </w:t>
      </w:r>
      <w:r w:rsidRPr="003D20F6">
        <w:rPr>
          <w:lang w:val="pl-PL"/>
        </w:rPr>
        <w:t xml:space="preserve">Rysunek </w:t>
      </w:r>
      <w:r>
        <w:fldChar w:fldCharType="begin"/>
      </w:r>
      <w:r w:rsidRPr="003D20F6">
        <w:rPr>
          <w:lang w:val="pl-PL"/>
        </w:rPr>
        <w:instrText xml:space="preserve"> SEQ Rysunek \* ARABIC </w:instrText>
      </w:r>
      <w:r>
        <w:fldChar w:fldCharType="separate"/>
      </w:r>
      <w:r w:rsidR="00A03E69">
        <w:rPr>
          <w:noProof/>
          <w:lang w:val="pl-PL"/>
        </w:rPr>
        <w:t>6</w:t>
      </w:r>
      <w:r>
        <w:fldChar w:fldCharType="end"/>
      </w:r>
      <w:r w:rsidRPr="003D20F6">
        <w:rPr>
          <w:lang w:val="pl-PL"/>
        </w:rPr>
        <w:t xml:space="preserve">. </w:t>
      </w:r>
      <w:r w:rsidRPr="003D20F6">
        <w:t xml:space="preserve">Explain Prediction </w:t>
      </w:r>
      <w:r w:rsidRPr="003D20F6">
        <w:t xml:space="preserve">– </w:t>
      </w:r>
      <w:proofErr w:type="spellStart"/>
      <w:r w:rsidRPr="003D20F6">
        <w:t>Znaczące</w:t>
      </w:r>
      <w:proofErr w:type="spellEnd"/>
      <w:r w:rsidRPr="003D20F6">
        <w:t xml:space="preserve"> </w:t>
      </w:r>
      <w:proofErr w:type="spellStart"/>
      <w:r w:rsidRPr="003D20F6">
        <w:t>cechy</w:t>
      </w:r>
      <w:proofErr w:type="spellEnd"/>
      <w:r w:rsidRPr="003D20F6">
        <w:t xml:space="preserve">         </w:t>
      </w:r>
      <w:proofErr w:type="spellStart"/>
      <w:r w:rsidRPr="003D20F6">
        <w:t>Rysunek</w:t>
      </w:r>
      <w:proofErr w:type="spellEnd"/>
      <w:r w:rsidRPr="003D20F6">
        <w:t xml:space="preserve"> </w:t>
      </w:r>
      <w:r>
        <w:fldChar w:fldCharType="begin"/>
      </w:r>
      <w:r w:rsidRPr="003D20F6">
        <w:instrText xml:space="preserve"> SEQ Rysunek \* ARABIC </w:instrText>
      </w:r>
      <w:r>
        <w:fldChar w:fldCharType="separate"/>
      </w:r>
      <w:r w:rsidR="00A03E69">
        <w:rPr>
          <w:noProof/>
        </w:rPr>
        <w:t>7</w:t>
      </w:r>
      <w:r>
        <w:fldChar w:fldCharType="end"/>
      </w:r>
      <w:r w:rsidRPr="003D20F6">
        <w:t xml:space="preserve">. Explain Prediction – </w:t>
      </w:r>
      <w:proofErr w:type="spellStart"/>
      <w:r w:rsidRPr="003D20F6">
        <w:t>Mniej</w:t>
      </w:r>
      <w:proofErr w:type="spellEnd"/>
      <w:r w:rsidRPr="003D20F6">
        <w:t xml:space="preserve"> </w:t>
      </w:r>
      <w:proofErr w:type="spellStart"/>
      <w:r w:rsidRPr="003D20F6">
        <w:t>znaczące</w:t>
      </w:r>
      <w:proofErr w:type="spellEnd"/>
      <w:r w:rsidRPr="003D20F6">
        <w:t xml:space="preserve"> </w:t>
      </w:r>
      <w:proofErr w:type="spellStart"/>
      <w:r w:rsidRPr="003D20F6">
        <w:t>cechy</w:t>
      </w:r>
      <w:proofErr w:type="spellEnd"/>
      <w:r w:rsidR="00A22B46" w:rsidRPr="003D20F6">
        <w:rPr>
          <w:noProof/>
        </w:rPr>
        <w:t xml:space="preserve">     </w:t>
      </w:r>
    </w:p>
    <w:p w14:paraId="535EBF41" w14:textId="0D1CA23F" w:rsidR="003D20F6" w:rsidRPr="00442443" w:rsidRDefault="003D20F6" w:rsidP="003D20F6">
      <w:pPr>
        <w:pStyle w:val="Heading1"/>
        <w:rPr>
          <w:sz w:val="32"/>
          <w:szCs w:val="32"/>
          <w:lang w:val="pl-PL"/>
        </w:rPr>
      </w:pPr>
      <w:r>
        <w:rPr>
          <w:color w:val="auto"/>
          <w:sz w:val="32"/>
          <w:szCs w:val="32"/>
          <w:lang w:val="pl-PL"/>
        </w:rPr>
        <w:t>5</w:t>
      </w:r>
      <w:r w:rsidRPr="00442443">
        <w:rPr>
          <w:color w:val="auto"/>
          <w:sz w:val="32"/>
          <w:szCs w:val="32"/>
          <w:lang w:val="pl-PL"/>
        </w:rPr>
        <w:t xml:space="preserve">. </w:t>
      </w:r>
      <w:r w:rsidRPr="003D20F6">
        <w:rPr>
          <w:color w:val="auto"/>
          <w:sz w:val="32"/>
          <w:szCs w:val="32"/>
          <w:lang w:val="pl-PL"/>
        </w:rPr>
        <w:t>Wnioski końcowe</w:t>
      </w:r>
    </w:p>
    <w:p w14:paraId="3435070E" w14:textId="77777777" w:rsidR="003D20F6" w:rsidRDefault="003D20F6" w:rsidP="003D20F6">
      <w:pPr>
        <w:ind w:firstLine="720"/>
        <w:jc w:val="both"/>
        <w:rPr>
          <w:lang w:val="pl-PL"/>
        </w:rPr>
      </w:pPr>
      <w:r w:rsidRPr="003D20F6">
        <w:rPr>
          <w:lang w:val="pl-PL"/>
        </w:rPr>
        <w:t xml:space="preserve">Przeprowadzona analiza potwierdziła, że model </w:t>
      </w:r>
      <w:r w:rsidRPr="003D20F6">
        <w:rPr>
          <w:b/>
          <w:bCs/>
          <w:lang w:val="pl-PL"/>
        </w:rPr>
        <w:t>Random Forest</w:t>
      </w:r>
      <w:r w:rsidRPr="003D20F6">
        <w:rPr>
          <w:lang w:val="pl-PL"/>
        </w:rPr>
        <w:t xml:space="preserve"> osiągnął najwyższą skuteczność w przewidywaniu jakości czerwonego wina spośród wszystkich porównywanych algorytmów.</w:t>
      </w:r>
    </w:p>
    <w:p w14:paraId="1FD623FA" w14:textId="77777777" w:rsidR="003D20F6" w:rsidRDefault="003D20F6" w:rsidP="003D20F6">
      <w:pPr>
        <w:ind w:firstLine="720"/>
        <w:jc w:val="both"/>
        <w:rPr>
          <w:lang w:val="pl-PL"/>
        </w:rPr>
      </w:pPr>
      <w:r w:rsidRPr="003D20F6">
        <w:rPr>
          <w:lang w:val="pl-PL"/>
        </w:rPr>
        <w:t xml:space="preserve">Zastosowanie metody </w:t>
      </w:r>
      <w:r w:rsidRPr="003D20F6">
        <w:rPr>
          <w:b/>
          <w:bCs/>
          <w:lang w:val="pl-PL"/>
        </w:rPr>
        <w:t>SHAP</w:t>
      </w:r>
      <w:r w:rsidRPr="003D20F6">
        <w:rPr>
          <w:lang w:val="pl-PL"/>
        </w:rPr>
        <w:t xml:space="preserve"> pozwoliło wskazać kluczowe czynniki wpływające na wynik predykcji – </w:t>
      </w:r>
      <w:r w:rsidRPr="003D20F6">
        <w:rPr>
          <w:b/>
          <w:bCs/>
          <w:lang w:val="pl-PL"/>
        </w:rPr>
        <w:t>zawartość alkoholu</w:t>
      </w:r>
      <w:r w:rsidRPr="003D20F6">
        <w:rPr>
          <w:lang w:val="pl-PL"/>
        </w:rPr>
        <w:t xml:space="preserve">, </w:t>
      </w:r>
      <w:r w:rsidRPr="003D20F6">
        <w:rPr>
          <w:b/>
          <w:bCs/>
          <w:lang w:val="pl-PL"/>
        </w:rPr>
        <w:t>siarczany</w:t>
      </w:r>
      <w:r w:rsidRPr="003D20F6">
        <w:rPr>
          <w:lang w:val="pl-PL"/>
        </w:rPr>
        <w:t xml:space="preserve"> oraz </w:t>
      </w:r>
      <w:r w:rsidRPr="003D20F6">
        <w:rPr>
          <w:b/>
          <w:bCs/>
          <w:lang w:val="pl-PL"/>
        </w:rPr>
        <w:t>kwasowość lotną</w:t>
      </w:r>
      <w:r w:rsidRPr="003D20F6">
        <w:rPr>
          <w:lang w:val="pl-PL"/>
        </w:rPr>
        <w:t>.</w:t>
      </w:r>
      <w:r>
        <w:rPr>
          <w:lang w:val="pl-PL"/>
        </w:rPr>
        <w:t xml:space="preserve"> </w:t>
      </w:r>
      <w:r w:rsidRPr="003D20F6">
        <w:rPr>
          <w:lang w:val="pl-PL"/>
        </w:rPr>
        <w:t>Wpływy te są zgodne z wiedzą chemiczną, co potwierdza wiarygodność modelu i poprawność odwzorowania zależności między cechami a oceną jakości.</w:t>
      </w:r>
    </w:p>
    <w:p w14:paraId="1E159B8F" w14:textId="144422D8" w:rsidR="008D2C25" w:rsidRPr="003D20F6" w:rsidRDefault="003D20F6" w:rsidP="003D20F6">
      <w:pPr>
        <w:ind w:firstLine="720"/>
        <w:jc w:val="both"/>
        <w:rPr>
          <w:lang w:val="pl-PL"/>
        </w:rPr>
      </w:pPr>
      <w:r w:rsidRPr="003D20F6">
        <w:rPr>
          <w:lang w:val="pl-PL"/>
        </w:rPr>
        <w:lastRenderedPageBreak/>
        <w:t xml:space="preserve">Porównanie z </w:t>
      </w:r>
      <w:r w:rsidRPr="003D20F6">
        <w:rPr>
          <w:b/>
          <w:bCs/>
          <w:lang w:val="pl-PL"/>
        </w:rPr>
        <w:t>regresją liniową</w:t>
      </w:r>
      <w:r w:rsidRPr="003D20F6">
        <w:rPr>
          <w:lang w:val="pl-PL"/>
        </w:rPr>
        <w:t xml:space="preserve"> i </w:t>
      </w:r>
      <w:r w:rsidRPr="003D20F6">
        <w:rPr>
          <w:b/>
          <w:bCs/>
          <w:lang w:val="pl-PL"/>
        </w:rPr>
        <w:t>Gradient Boosting</w:t>
      </w:r>
      <w:r w:rsidRPr="003D20F6">
        <w:rPr>
          <w:lang w:val="pl-PL"/>
        </w:rPr>
        <w:t xml:space="preserve"> wykazało, że modele o wyższej skuteczności predykcyjnej generują bardziej wyraźne i spójne rozkłady wartości SHAP, co przekłada się na większą interpretowalność ich wyników.</w:t>
      </w:r>
      <w:r>
        <w:rPr>
          <w:lang w:val="pl-PL"/>
        </w:rPr>
        <w:t xml:space="preserve"> </w:t>
      </w:r>
      <w:r w:rsidRPr="003D20F6">
        <w:rPr>
          <w:lang w:val="pl-PL"/>
        </w:rPr>
        <w:t>Analiza SHAP pozwoliła nie tylko ocenić jakość modeli, ale również zrozumieć, które cechy w największym stopniu kształtują decyzje modelu przy przewidywaniu jakości wina.</w:t>
      </w:r>
    </w:p>
    <w:sectPr w:rsidR="008D2C25" w:rsidRPr="003D2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D0AD9"/>
    <w:multiLevelType w:val="hybridMultilevel"/>
    <w:tmpl w:val="8B48B2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5D434F"/>
    <w:multiLevelType w:val="multilevel"/>
    <w:tmpl w:val="F910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A4569E"/>
    <w:multiLevelType w:val="hybridMultilevel"/>
    <w:tmpl w:val="6CD245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FA61D1"/>
    <w:multiLevelType w:val="multilevel"/>
    <w:tmpl w:val="A2D6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590D75"/>
    <w:multiLevelType w:val="multilevel"/>
    <w:tmpl w:val="EBE0B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A54168"/>
    <w:multiLevelType w:val="multilevel"/>
    <w:tmpl w:val="FC2A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0E062A"/>
    <w:multiLevelType w:val="multilevel"/>
    <w:tmpl w:val="5878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1714241">
    <w:abstractNumId w:val="4"/>
  </w:num>
  <w:num w:numId="2" w16cid:durableId="1824542208">
    <w:abstractNumId w:val="6"/>
  </w:num>
  <w:num w:numId="3" w16cid:durableId="660281033">
    <w:abstractNumId w:val="2"/>
  </w:num>
  <w:num w:numId="4" w16cid:durableId="1815948040">
    <w:abstractNumId w:val="3"/>
  </w:num>
  <w:num w:numId="5" w16cid:durableId="2019187237">
    <w:abstractNumId w:val="0"/>
  </w:num>
  <w:num w:numId="6" w16cid:durableId="411855383">
    <w:abstractNumId w:val="5"/>
  </w:num>
  <w:num w:numId="7" w16cid:durableId="1628967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443"/>
    <w:rsid w:val="000C3817"/>
    <w:rsid w:val="000E705D"/>
    <w:rsid w:val="002A7AFA"/>
    <w:rsid w:val="00310728"/>
    <w:rsid w:val="003D20F6"/>
    <w:rsid w:val="00442443"/>
    <w:rsid w:val="004D4091"/>
    <w:rsid w:val="008A4FA1"/>
    <w:rsid w:val="008D2C25"/>
    <w:rsid w:val="009F53D9"/>
    <w:rsid w:val="00A03E69"/>
    <w:rsid w:val="00A122BC"/>
    <w:rsid w:val="00A22B46"/>
    <w:rsid w:val="00A9378C"/>
    <w:rsid w:val="00CA1522"/>
    <w:rsid w:val="00DA4539"/>
    <w:rsid w:val="00E77FCC"/>
    <w:rsid w:val="00F1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5CF5"/>
  <w15:chartTrackingRefBased/>
  <w15:docId w15:val="{336CD532-DFD3-4EE9-9731-0A88906D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B46"/>
  </w:style>
  <w:style w:type="paragraph" w:styleId="Heading1">
    <w:name w:val="heading 1"/>
    <w:basedOn w:val="Normal"/>
    <w:next w:val="Normal"/>
    <w:link w:val="Heading1Char"/>
    <w:uiPriority w:val="9"/>
    <w:qFormat/>
    <w:rsid w:val="004424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4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4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4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4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4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4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4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4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4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4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4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4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4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4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4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4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4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4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4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4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4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53D9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F53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5</cp:revision>
  <cp:lastPrinted>2025-10-18T12:37:00Z</cp:lastPrinted>
  <dcterms:created xsi:type="dcterms:W3CDTF">2025-10-18T11:06:00Z</dcterms:created>
  <dcterms:modified xsi:type="dcterms:W3CDTF">2025-10-18T12:41:00Z</dcterms:modified>
</cp:coreProperties>
</file>