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9397F" w14:textId="77777777" w:rsidR="00472AEA" w:rsidRDefault="00472AEA">
      <w:pPr>
        <w:spacing w:after="0" w:line="240" w:lineRule="auto"/>
      </w:pPr>
    </w:p>
    <w:p w14:paraId="6D3F6C44" w14:textId="77777777" w:rsidR="00472AEA" w:rsidRDefault="00472AEA">
      <w:pPr>
        <w:spacing w:after="0" w:line="240" w:lineRule="auto"/>
      </w:pPr>
    </w:p>
    <w:p w14:paraId="35295035" w14:textId="77777777" w:rsidR="00472AEA" w:rsidRDefault="00472AEA">
      <w:pPr>
        <w:spacing w:after="0" w:line="240" w:lineRule="auto"/>
      </w:pPr>
    </w:p>
    <w:p w14:paraId="0CF6E37D" w14:textId="77777777" w:rsidR="00472AEA" w:rsidRDefault="00472AEA">
      <w:pPr>
        <w:spacing w:after="0" w:line="240" w:lineRule="auto"/>
      </w:pPr>
    </w:p>
    <w:p w14:paraId="7681EAE7" w14:textId="77777777" w:rsidR="00472AEA" w:rsidRDefault="00472AEA">
      <w:pPr>
        <w:pBdr>
          <w:top w:val="single" w:sz="30" w:space="0" w:color="14293C"/>
        </w:pBdr>
        <w:spacing w:after="360" w:line="240" w:lineRule="auto"/>
        <w:ind w:right="7200"/>
      </w:pPr>
    </w:p>
    <w:p w14:paraId="711D9E78" w14:textId="77777777" w:rsidR="00472AEA" w:rsidRDefault="00000000">
      <w:pPr>
        <w:pStyle w:val="CoverEyebrow"/>
      </w:pPr>
      <w:r>
        <w:t>Trabajo Final de Unidad — UT2</w:t>
      </w:r>
    </w:p>
    <w:p w14:paraId="185559DB" w14:textId="77777777" w:rsidR="00472AEA" w:rsidRDefault="00000000">
      <w:pPr>
        <w:pStyle w:val="CoverTitle"/>
      </w:pPr>
      <w:r>
        <w:t>Tácticas de Arquitectura</w:t>
      </w:r>
    </w:p>
    <w:p w14:paraId="1D64EE91" w14:textId="77777777" w:rsidR="00472AEA" w:rsidRDefault="00000000">
      <w:pPr>
        <w:pStyle w:val="CoverLead"/>
      </w:pPr>
      <w:r>
        <w:t>Requerimientos no-funcionales y justificación de las tácticas de arquitectura seleccionadas, con su implementación verificable en una API REST desplegada en Docker.</w:t>
      </w:r>
    </w:p>
    <w:p w14:paraId="4420F982" w14:textId="77777777" w:rsidR="00472AEA" w:rsidRDefault="00472AEA">
      <w:pPr>
        <w:spacing w:after="0" w:line="240" w:lineRule="auto"/>
      </w:pPr>
    </w:p>
    <w:p w14:paraId="4010B8FB" w14:textId="77777777" w:rsidR="00472AEA" w:rsidRDefault="00472AEA">
      <w:pPr>
        <w:spacing w:after="0" w:line="240" w:lineRule="auto"/>
      </w:pPr>
    </w:p>
    <w:p w14:paraId="5C955D55" w14:textId="77777777" w:rsidR="00472AEA" w:rsidRDefault="00000000">
      <w:pPr>
        <w:pBdr>
          <w:left w:val="single" w:sz="18" w:space="8" w:color="1F4E79"/>
        </w:pBdr>
        <w:spacing w:after="60" w:line="264" w:lineRule="auto"/>
        <w:ind w:left="120"/>
      </w:pPr>
      <w:r>
        <w:rPr>
          <w:b/>
          <w:color w:val="14293C"/>
        </w:rPr>
        <w:t>Rendimiento</w:t>
      </w:r>
      <w:r>
        <w:rPr>
          <w:color w:val="3D5666"/>
        </w:rPr>
        <w:t xml:space="preserve"> · Mantener múltiples copias del cómputo</w:t>
      </w:r>
    </w:p>
    <w:p w14:paraId="692A7226" w14:textId="77777777" w:rsidR="00472AEA" w:rsidRDefault="00000000">
      <w:pPr>
        <w:pBdr>
          <w:left w:val="single" w:sz="18" w:space="8" w:color="1F4E79"/>
        </w:pBdr>
        <w:spacing w:after="60" w:line="264" w:lineRule="auto"/>
        <w:ind w:left="120"/>
      </w:pPr>
      <w:r>
        <w:rPr>
          <w:b/>
          <w:color w:val="14293C"/>
        </w:rPr>
        <w:t>Seguridad</w:t>
      </w:r>
      <w:r>
        <w:rPr>
          <w:color w:val="3D5666"/>
        </w:rPr>
        <w:t xml:space="preserve"> · Autenticar actores</w:t>
      </w:r>
    </w:p>
    <w:p w14:paraId="1C6A07B4" w14:textId="77777777" w:rsidR="00472AEA" w:rsidRDefault="00000000">
      <w:pPr>
        <w:pBdr>
          <w:left w:val="single" w:sz="18" w:space="8" w:color="1F4E79"/>
        </w:pBdr>
        <w:spacing w:after="60" w:line="264" w:lineRule="auto"/>
        <w:ind w:left="120"/>
      </w:pPr>
      <w:r>
        <w:rPr>
          <w:b/>
          <w:color w:val="14293C"/>
        </w:rPr>
        <w:t>Seguridad</w:t>
      </w:r>
      <w:r>
        <w:rPr>
          <w:color w:val="3D5666"/>
        </w:rPr>
        <w:t xml:space="preserve"> · Limitar el acceso</w:t>
      </w:r>
    </w:p>
    <w:p w14:paraId="2AB64D73" w14:textId="77777777" w:rsidR="00472AEA" w:rsidRDefault="00472AEA">
      <w:pPr>
        <w:spacing w:after="0" w:line="240" w:lineRule="auto"/>
      </w:pPr>
    </w:p>
    <w:p w14:paraId="2EC5EC13" w14:textId="77777777" w:rsidR="00472AEA" w:rsidRDefault="00472AEA">
      <w:pPr>
        <w:spacing w:after="0" w:line="240" w:lineRule="auto"/>
      </w:pPr>
    </w:p>
    <w:p w14:paraId="79FE70B0" w14:textId="77777777" w:rsidR="00472AEA" w:rsidRDefault="00472AEA">
      <w:pPr>
        <w:spacing w:after="0" w:line="240" w:lineRule="auto"/>
      </w:pPr>
    </w:p>
    <w:p w14:paraId="3135FD56" w14:textId="77777777" w:rsidR="00472AEA" w:rsidRDefault="00472AEA">
      <w:pPr>
        <w:spacing w:after="0" w:line="240" w:lineRule="auto"/>
      </w:pPr>
    </w:p>
    <w:p w14:paraId="7F448735" w14:textId="77777777" w:rsidR="00472AEA" w:rsidRDefault="00472AEA">
      <w:pPr>
        <w:spacing w:after="0" w:line="240" w:lineRule="auto"/>
      </w:pPr>
    </w:p>
    <w:p w14:paraId="0303FA96" w14:textId="77777777" w:rsidR="00472AEA" w:rsidRDefault="00472AEA">
      <w:pPr>
        <w:spacing w:after="0" w:line="240" w:lineRule="auto"/>
      </w:pPr>
    </w:p>
    <w:p w14:paraId="4AB10969" w14:textId="77777777" w:rsidR="00472AEA" w:rsidRDefault="00472AEA">
      <w:pPr>
        <w:spacing w:after="0" w:line="240" w:lineRule="auto"/>
      </w:pPr>
    </w:p>
    <w:p w14:paraId="04C2CE7A" w14:textId="77777777" w:rsidR="00472AEA" w:rsidRDefault="00472AEA">
      <w:pPr>
        <w:spacing w:after="0" w:line="240" w:lineRule="auto"/>
      </w:pPr>
    </w:p>
    <w:p w14:paraId="4077D3D2" w14:textId="77777777" w:rsidR="00472AEA" w:rsidRDefault="00472AEA">
      <w:pPr>
        <w:spacing w:after="0" w:line="240" w:lineRule="auto"/>
      </w:pPr>
    </w:p>
    <w:p w14:paraId="5005ED4A" w14:textId="77777777" w:rsidR="00472AEA" w:rsidRDefault="00472AEA">
      <w:pPr>
        <w:spacing w:after="0" w:line="240" w:lineRule="auto"/>
      </w:pPr>
    </w:p>
    <w:p w14:paraId="0E6D0D19" w14:textId="5DE78108" w:rsidR="00472AEA" w:rsidRDefault="00000000">
      <w:pPr>
        <w:tabs>
          <w:tab w:val="left" w:pos="1800"/>
        </w:tabs>
        <w:spacing w:after="120" w:line="240" w:lineRule="auto"/>
      </w:pPr>
      <w:r>
        <w:rPr>
          <w:caps/>
          <w:color w:val="7D8B96"/>
          <w:spacing w:val="40"/>
          <w:sz w:val="15"/>
          <w:szCs w:val="15"/>
        </w:rPr>
        <w:t>Autor</w:t>
      </w:r>
      <w:r w:rsidR="00225A6D">
        <w:rPr>
          <w:caps/>
          <w:color w:val="7D8B96"/>
          <w:spacing w:val="40"/>
          <w:sz w:val="15"/>
          <w:szCs w:val="15"/>
        </w:rPr>
        <w:t>es</w:t>
      </w:r>
      <w:r>
        <w:tab/>
      </w:r>
      <w:r w:rsidR="00225A6D">
        <w:rPr>
          <w:b/>
          <w:color w:val="14293C"/>
          <w:sz w:val="19"/>
          <w:szCs w:val="19"/>
        </w:rPr>
        <w:t>Adolfo Bravo – Agustin Cigaran – Brahina Nuñez - M</w:t>
      </w:r>
      <w:r>
        <w:rPr>
          <w:b/>
          <w:color w:val="14293C"/>
          <w:sz w:val="19"/>
          <w:szCs w:val="19"/>
        </w:rPr>
        <w:t>atias Perez</w:t>
      </w:r>
    </w:p>
    <w:p w14:paraId="089C2A10" w14:textId="77777777" w:rsidR="00472AEA" w:rsidRDefault="00000000">
      <w:pPr>
        <w:tabs>
          <w:tab w:val="left" w:pos="1800"/>
        </w:tabs>
        <w:spacing w:after="120" w:line="240" w:lineRule="auto"/>
      </w:pPr>
      <w:r>
        <w:rPr>
          <w:caps/>
          <w:color w:val="7D8B96"/>
          <w:spacing w:val="40"/>
          <w:sz w:val="15"/>
          <w:szCs w:val="15"/>
        </w:rPr>
        <w:t>Entrega</w:t>
      </w:r>
      <w:r>
        <w:tab/>
      </w:r>
      <w:r>
        <w:rPr>
          <w:b/>
          <w:color w:val="14293C"/>
          <w:sz w:val="19"/>
          <w:szCs w:val="19"/>
        </w:rPr>
        <w:t>Parte 1 — Requerimientos y tácticas</w:t>
      </w:r>
    </w:p>
    <w:p w14:paraId="11CC0D57" w14:textId="0DEC3CD7" w:rsidR="00472AEA" w:rsidRDefault="00472AEA" w:rsidP="00225A6D">
      <w:pPr>
        <w:tabs>
          <w:tab w:val="left" w:pos="1800"/>
        </w:tabs>
        <w:spacing w:after="120" w:line="240" w:lineRule="auto"/>
        <w:sectPr w:rsidR="00472AEA">
          <w:pgSz w:w="11906" w:h="16838"/>
          <w:pgMar w:top="1247" w:right="1134" w:bottom="1247" w:left="1134" w:header="709" w:footer="624" w:gutter="0"/>
          <w:cols w:space="720"/>
          <w:titlePg/>
          <w:docGrid w:linePitch="360"/>
        </w:sectPr>
      </w:pPr>
    </w:p>
    <w:sdt>
      <w:sdtPr>
        <w:rPr>
          <w:b w:val="0"/>
          <w:bCs w:val="0"/>
          <w:color w:val="1C2226"/>
          <w:sz w:val="20"/>
          <w:szCs w:val="20"/>
        </w:rPr>
        <w:id w:val="1610774622"/>
        <w:docPartObj>
          <w:docPartGallery w:val="Table of Contents"/>
          <w:docPartUnique/>
        </w:docPartObj>
      </w:sdtPr>
      <w:sdtContent>
        <w:p w14:paraId="5C288956" w14:textId="77777777" w:rsidR="00472AEA" w:rsidRDefault="00000000">
          <w:pPr>
            <w:pStyle w:val="TOCHeading"/>
          </w:pPr>
          <w:r>
            <w:t>Table of Contents</w:t>
          </w:r>
        </w:p>
        <w:p w14:paraId="1A299411" w14:textId="77777777" w:rsidR="00225A6D" w:rsidRDefault="00000000">
          <w:pPr>
            <w:pStyle w:val="TOC3"/>
            <w:rPr>
              <w:rFonts w:asciiTheme="minorHAnsi" w:eastAsiaTheme="minorEastAsia" w:hAnsiTheme="minorHAnsi" w:cstheme="minorBidi"/>
              <w:noProof/>
              <w:color w:val="auto"/>
              <w:kern w:val="2"/>
              <w:sz w:val="24"/>
              <w:szCs w:val="24"/>
              <w:lang w:val="en-UY" w:eastAsia="en-US"/>
              <w14:ligatures w14:val="standardContextual"/>
            </w:rPr>
          </w:pPr>
          <w:r>
            <w:fldChar w:fldCharType="begin"/>
          </w:r>
          <w:r>
            <w:instrText>TOC \o "1-3" \h \z \u</w:instrText>
          </w:r>
          <w:r>
            <w:fldChar w:fldCharType="separate"/>
          </w:r>
          <w:hyperlink w:anchor="_Toc239702891" w:history="1">
            <w:r w:rsidR="00225A6D" w:rsidRPr="00CF0977">
              <w:rPr>
                <w:rStyle w:val="Hyperlink"/>
                <w:noProof/>
              </w:rPr>
              <w:t>1. Combinación de tácticas seleccionada</w:t>
            </w:r>
            <w:r w:rsidR="00225A6D">
              <w:rPr>
                <w:noProof/>
                <w:webHidden/>
              </w:rPr>
              <w:tab/>
            </w:r>
            <w:r w:rsidR="00225A6D">
              <w:rPr>
                <w:noProof/>
                <w:webHidden/>
              </w:rPr>
              <w:fldChar w:fldCharType="begin"/>
            </w:r>
            <w:r w:rsidR="00225A6D">
              <w:rPr>
                <w:noProof/>
                <w:webHidden/>
              </w:rPr>
              <w:instrText xml:space="preserve"> PAGEREF _Toc239702891 \h </w:instrText>
            </w:r>
            <w:r w:rsidR="00225A6D">
              <w:rPr>
                <w:noProof/>
                <w:webHidden/>
              </w:rPr>
            </w:r>
            <w:r w:rsidR="00225A6D">
              <w:rPr>
                <w:noProof/>
                <w:webHidden/>
              </w:rPr>
              <w:fldChar w:fldCharType="separate"/>
            </w:r>
            <w:r w:rsidR="00225A6D">
              <w:rPr>
                <w:noProof/>
                <w:webHidden/>
              </w:rPr>
              <w:t>2</w:t>
            </w:r>
            <w:r w:rsidR="00225A6D">
              <w:rPr>
                <w:noProof/>
                <w:webHidden/>
              </w:rPr>
              <w:fldChar w:fldCharType="end"/>
            </w:r>
          </w:hyperlink>
        </w:p>
        <w:p w14:paraId="48221243" w14:textId="77777777" w:rsidR="00225A6D" w:rsidRDefault="00225A6D">
          <w:pPr>
            <w:pStyle w:val="TOC3"/>
            <w:rPr>
              <w:rFonts w:asciiTheme="minorHAnsi" w:eastAsiaTheme="minorEastAsia" w:hAnsiTheme="minorHAnsi" w:cstheme="minorBidi"/>
              <w:noProof/>
              <w:color w:val="auto"/>
              <w:kern w:val="2"/>
              <w:sz w:val="24"/>
              <w:szCs w:val="24"/>
              <w:lang w:val="en-UY" w:eastAsia="en-US"/>
              <w14:ligatures w14:val="standardContextual"/>
            </w:rPr>
          </w:pPr>
          <w:hyperlink w:anchor="_Toc239702892" w:history="1">
            <w:r w:rsidRPr="00CF0977">
              <w:rPr>
                <w:rStyle w:val="Hyperlink"/>
                <w:noProof/>
              </w:rPr>
              <w:t>2. Requerimientos no-funcionales</w:t>
            </w:r>
            <w:r>
              <w:rPr>
                <w:noProof/>
                <w:webHidden/>
              </w:rPr>
              <w:tab/>
            </w:r>
            <w:r>
              <w:rPr>
                <w:noProof/>
                <w:webHidden/>
              </w:rPr>
              <w:fldChar w:fldCharType="begin"/>
            </w:r>
            <w:r>
              <w:rPr>
                <w:noProof/>
                <w:webHidden/>
              </w:rPr>
              <w:instrText xml:space="preserve"> PAGEREF _Toc239702892 \h </w:instrText>
            </w:r>
            <w:r>
              <w:rPr>
                <w:noProof/>
                <w:webHidden/>
              </w:rPr>
            </w:r>
            <w:r>
              <w:rPr>
                <w:noProof/>
                <w:webHidden/>
              </w:rPr>
              <w:fldChar w:fldCharType="separate"/>
            </w:r>
            <w:r>
              <w:rPr>
                <w:noProof/>
                <w:webHidden/>
              </w:rPr>
              <w:t>3</w:t>
            </w:r>
            <w:r>
              <w:rPr>
                <w:noProof/>
                <w:webHidden/>
              </w:rPr>
              <w:fldChar w:fldCharType="end"/>
            </w:r>
          </w:hyperlink>
        </w:p>
        <w:p w14:paraId="5E23761F" w14:textId="77777777" w:rsidR="00225A6D" w:rsidRDefault="00225A6D">
          <w:pPr>
            <w:pStyle w:val="TOC3"/>
            <w:rPr>
              <w:rFonts w:asciiTheme="minorHAnsi" w:eastAsiaTheme="minorEastAsia" w:hAnsiTheme="minorHAnsi" w:cstheme="minorBidi"/>
              <w:noProof/>
              <w:color w:val="auto"/>
              <w:kern w:val="2"/>
              <w:sz w:val="24"/>
              <w:szCs w:val="24"/>
              <w:lang w:val="en-UY" w:eastAsia="en-US"/>
              <w14:ligatures w14:val="standardContextual"/>
            </w:rPr>
          </w:pPr>
          <w:hyperlink w:anchor="_Toc239702893" w:history="1">
            <w:r w:rsidRPr="00CF0977">
              <w:rPr>
                <w:rStyle w:val="Hyperlink"/>
                <w:noProof/>
              </w:rPr>
              <w:t>3. Cómo las tácticas seleccionadas satisfacen los requerimientos</w:t>
            </w:r>
            <w:r>
              <w:rPr>
                <w:noProof/>
                <w:webHidden/>
              </w:rPr>
              <w:tab/>
            </w:r>
            <w:r>
              <w:rPr>
                <w:noProof/>
                <w:webHidden/>
              </w:rPr>
              <w:fldChar w:fldCharType="begin"/>
            </w:r>
            <w:r>
              <w:rPr>
                <w:noProof/>
                <w:webHidden/>
              </w:rPr>
              <w:instrText xml:space="preserve"> PAGEREF _Toc239702893 \h </w:instrText>
            </w:r>
            <w:r>
              <w:rPr>
                <w:noProof/>
                <w:webHidden/>
              </w:rPr>
            </w:r>
            <w:r>
              <w:rPr>
                <w:noProof/>
                <w:webHidden/>
              </w:rPr>
              <w:fldChar w:fldCharType="separate"/>
            </w:r>
            <w:r>
              <w:rPr>
                <w:noProof/>
                <w:webHidden/>
              </w:rPr>
              <w:t>8</w:t>
            </w:r>
            <w:r>
              <w:rPr>
                <w:noProof/>
                <w:webHidden/>
              </w:rPr>
              <w:fldChar w:fldCharType="end"/>
            </w:r>
          </w:hyperlink>
        </w:p>
        <w:p w14:paraId="11775EAD" w14:textId="77777777" w:rsidR="00225A6D" w:rsidRDefault="00225A6D">
          <w:pPr>
            <w:pStyle w:val="TOC3"/>
            <w:rPr>
              <w:rFonts w:asciiTheme="minorHAnsi" w:eastAsiaTheme="minorEastAsia" w:hAnsiTheme="minorHAnsi" w:cstheme="minorBidi"/>
              <w:noProof/>
              <w:color w:val="auto"/>
              <w:kern w:val="2"/>
              <w:sz w:val="24"/>
              <w:szCs w:val="24"/>
              <w:lang w:val="en-UY" w:eastAsia="en-US"/>
              <w14:ligatures w14:val="standardContextual"/>
            </w:rPr>
          </w:pPr>
          <w:hyperlink w:anchor="_Toc239702894" w:history="1">
            <w:r w:rsidRPr="00CF0977">
              <w:rPr>
                <w:rStyle w:val="Hyperlink"/>
                <w:noProof/>
              </w:rPr>
              <w:t>4. Interacción entre las tácticas (trade-offs)</w:t>
            </w:r>
            <w:r>
              <w:rPr>
                <w:noProof/>
                <w:webHidden/>
              </w:rPr>
              <w:tab/>
            </w:r>
            <w:r>
              <w:rPr>
                <w:noProof/>
                <w:webHidden/>
              </w:rPr>
              <w:fldChar w:fldCharType="begin"/>
            </w:r>
            <w:r>
              <w:rPr>
                <w:noProof/>
                <w:webHidden/>
              </w:rPr>
              <w:instrText xml:space="preserve"> PAGEREF _Toc239702894 \h </w:instrText>
            </w:r>
            <w:r>
              <w:rPr>
                <w:noProof/>
                <w:webHidden/>
              </w:rPr>
            </w:r>
            <w:r>
              <w:rPr>
                <w:noProof/>
                <w:webHidden/>
              </w:rPr>
              <w:fldChar w:fldCharType="separate"/>
            </w:r>
            <w:r>
              <w:rPr>
                <w:noProof/>
                <w:webHidden/>
              </w:rPr>
              <w:t>10</w:t>
            </w:r>
            <w:r>
              <w:rPr>
                <w:noProof/>
                <w:webHidden/>
              </w:rPr>
              <w:fldChar w:fldCharType="end"/>
            </w:r>
          </w:hyperlink>
        </w:p>
        <w:p w14:paraId="2B77DD67" w14:textId="77777777" w:rsidR="00225A6D" w:rsidRDefault="00225A6D">
          <w:pPr>
            <w:pStyle w:val="TOC3"/>
            <w:rPr>
              <w:rFonts w:asciiTheme="minorHAnsi" w:eastAsiaTheme="minorEastAsia" w:hAnsiTheme="minorHAnsi" w:cstheme="minorBidi"/>
              <w:noProof/>
              <w:color w:val="auto"/>
              <w:kern w:val="2"/>
              <w:sz w:val="24"/>
              <w:szCs w:val="24"/>
              <w:lang w:val="en-UY" w:eastAsia="en-US"/>
              <w14:ligatures w14:val="standardContextual"/>
            </w:rPr>
          </w:pPr>
          <w:hyperlink w:anchor="_Toc239702895" w:history="1">
            <w:r w:rsidRPr="00CF0977">
              <w:rPr>
                <w:rStyle w:val="Hyperlink"/>
                <w:noProof/>
              </w:rPr>
              <w:t>5. Verificación</w:t>
            </w:r>
            <w:r>
              <w:rPr>
                <w:noProof/>
                <w:webHidden/>
              </w:rPr>
              <w:tab/>
            </w:r>
            <w:r>
              <w:rPr>
                <w:noProof/>
                <w:webHidden/>
              </w:rPr>
              <w:fldChar w:fldCharType="begin"/>
            </w:r>
            <w:r>
              <w:rPr>
                <w:noProof/>
                <w:webHidden/>
              </w:rPr>
              <w:instrText xml:space="preserve"> PAGEREF _Toc239702895 \h </w:instrText>
            </w:r>
            <w:r>
              <w:rPr>
                <w:noProof/>
                <w:webHidden/>
              </w:rPr>
            </w:r>
            <w:r>
              <w:rPr>
                <w:noProof/>
                <w:webHidden/>
              </w:rPr>
              <w:fldChar w:fldCharType="separate"/>
            </w:r>
            <w:r>
              <w:rPr>
                <w:noProof/>
                <w:webHidden/>
              </w:rPr>
              <w:t>11</w:t>
            </w:r>
            <w:r>
              <w:rPr>
                <w:noProof/>
                <w:webHidden/>
              </w:rPr>
              <w:fldChar w:fldCharType="end"/>
            </w:r>
          </w:hyperlink>
        </w:p>
        <w:p w14:paraId="307587FE" w14:textId="77777777" w:rsidR="00225A6D" w:rsidRDefault="00225A6D">
          <w:pPr>
            <w:pStyle w:val="TOC3"/>
            <w:rPr>
              <w:rFonts w:asciiTheme="minorHAnsi" w:eastAsiaTheme="minorEastAsia" w:hAnsiTheme="minorHAnsi" w:cstheme="minorBidi"/>
              <w:noProof/>
              <w:color w:val="auto"/>
              <w:kern w:val="2"/>
              <w:sz w:val="24"/>
              <w:szCs w:val="24"/>
              <w:lang w:val="en-UY" w:eastAsia="en-US"/>
              <w14:ligatures w14:val="standardContextual"/>
            </w:rPr>
          </w:pPr>
          <w:hyperlink w:anchor="_Toc239702896" w:history="1">
            <w:r w:rsidRPr="00CF0977">
              <w:rPr>
                <w:rStyle w:val="Hyperlink"/>
                <w:noProof/>
              </w:rPr>
              <w:t>6. Fuentes</w:t>
            </w:r>
            <w:r>
              <w:rPr>
                <w:noProof/>
                <w:webHidden/>
              </w:rPr>
              <w:tab/>
            </w:r>
            <w:r>
              <w:rPr>
                <w:noProof/>
                <w:webHidden/>
              </w:rPr>
              <w:fldChar w:fldCharType="begin"/>
            </w:r>
            <w:r>
              <w:rPr>
                <w:noProof/>
                <w:webHidden/>
              </w:rPr>
              <w:instrText xml:space="preserve"> PAGEREF _Toc239702896 \h </w:instrText>
            </w:r>
            <w:r>
              <w:rPr>
                <w:noProof/>
                <w:webHidden/>
              </w:rPr>
            </w:r>
            <w:r>
              <w:rPr>
                <w:noProof/>
                <w:webHidden/>
              </w:rPr>
              <w:fldChar w:fldCharType="separate"/>
            </w:r>
            <w:r>
              <w:rPr>
                <w:noProof/>
                <w:webHidden/>
              </w:rPr>
              <w:t>12</w:t>
            </w:r>
            <w:r>
              <w:rPr>
                <w:noProof/>
                <w:webHidden/>
              </w:rPr>
              <w:fldChar w:fldCharType="end"/>
            </w:r>
          </w:hyperlink>
        </w:p>
        <w:p w14:paraId="27EEF15E" w14:textId="77777777" w:rsidR="00472AEA" w:rsidRDefault="00000000">
          <w:r>
            <w:fldChar w:fldCharType="end"/>
          </w:r>
        </w:p>
      </w:sdtContent>
    </w:sdt>
    <w:p w14:paraId="14AE71AD" w14:textId="77777777" w:rsidR="00472AEA" w:rsidRDefault="00000000">
      <w:pPr>
        <w:pStyle w:val="Heading3"/>
      </w:pPr>
      <w:bookmarkStart w:id="0" w:name="combinación-de-tácticas-seleccionada"/>
      <w:bookmarkStart w:id="1" w:name="_Toc239702891"/>
      <w:r>
        <w:t>1. Combinación de tácticas seleccionada</w:t>
      </w:r>
      <w:bookmarkEnd w:id="1"/>
    </w:p>
    <w:p w14:paraId="034BBB1D" w14:textId="77777777" w:rsidR="00472AEA" w:rsidRDefault="00000000">
      <w:pPr>
        <w:pStyle w:val="FirstParagraph"/>
      </w:pPr>
      <w:r>
        <w:t>De las combinaciones propuestas en la consigna se eligió la primera:</w:t>
      </w:r>
    </w:p>
    <w:p w14:paraId="0B560308" w14:textId="77777777" w:rsidR="00472AEA" w:rsidRDefault="00000000">
      <w:pPr>
        <w:pStyle w:val="BlockText"/>
      </w:pPr>
      <w:r>
        <w:rPr>
          <w:b/>
          <w:bCs/>
        </w:rPr>
        <w:t>Mantener múltiples copias de cómputo</w:t>
      </w:r>
      <w:r>
        <w:t xml:space="preserve"> para </w:t>
      </w:r>
      <w:r>
        <w:rPr>
          <w:b/>
          <w:bCs/>
        </w:rPr>
        <w:t>rendimiento</w:t>
      </w:r>
      <w:r>
        <w:t xml:space="preserve">, y </w:t>
      </w:r>
      <w:r>
        <w:rPr>
          <w:b/>
          <w:bCs/>
        </w:rPr>
        <w:t>dos tácticas de la categoría “resistir ataques”</w:t>
      </w:r>
      <w:r>
        <w:t xml:space="preserve"> para </w:t>
      </w:r>
      <w:r>
        <w:rPr>
          <w:b/>
          <w:bCs/>
        </w:rPr>
        <w:t>seguridad</w:t>
      </w:r>
      <w:r>
        <w:t>.</w:t>
      </w:r>
    </w:p>
    <w:p w14:paraId="7DBF05EC" w14:textId="77777777" w:rsidR="00472AEA" w:rsidRDefault="00000000">
      <w:pPr>
        <w:pStyle w:val="FirstParagraph"/>
      </w:pPr>
      <w:r>
        <w:t xml:space="preserve">En el catálogo de la Unidad 2, la primera táctica figura como </w:t>
      </w:r>
      <w:r>
        <w:rPr>
          <w:b/>
          <w:bCs/>
        </w:rPr>
        <w:t>«mantener múltiples copias del cómputo»</w:t>
      </w:r>
      <w:r>
        <w:t xml:space="preserve"> y pertenece a la rama </w:t>
      </w:r>
      <w:r>
        <w:rPr>
          <w:b/>
          <w:bCs/>
        </w:rPr>
        <w:t>«gestionar los recursos»</w:t>
      </w:r>
      <w:r>
        <w:t xml:space="preserve"> del catálogo de rendimiento (la otra rama es «controlar la demanda de recursos»). Las dos tácticas de seguridad pertenecen a la rama </w:t>
      </w:r>
      <w:r>
        <w:rPr>
          <w:b/>
          <w:bCs/>
        </w:rPr>
        <w:t>«resistir ataques»</w:t>
      </w:r>
      <w:r>
        <w:t>, la más numerosa de las cuatro del catálogo de seguridad (detectar, resistir, reaccionar, recuperarse de ataques).</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55"/>
        <w:gridCol w:w="3192"/>
        <w:gridCol w:w="1672"/>
        <w:gridCol w:w="1367"/>
        <w:gridCol w:w="3192"/>
      </w:tblGrid>
      <w:tr w:rsidR="00472AEA" w14:paraId="3A3AF2F2"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65" w:type="dxa"/>
          </w:tcPr>
          <w:p w14:paraId="24533287" w14:textId="77777777" w:rsidR="00472AEA" w:rsidRDefault="00000000">
            <w:pPr>
              <w:pStyle w:val="Compact"/>
            </w:pPr>
            <w:r>
              <w:rPr>
                <w:b/>
                <w:color w:val="FFFFFF"/>
              </w:rPr>
              <w:t>#</w:t>
            </w:r>
          </w:p>
        </w:tc>
        <w:tc>
          <w:tcPr>
            <w:tcW w:w="2558" w:type="dxa"/>
          </w:tcPr>
          <w:p w14:paraId="26C61CB7" w14:textId="77777777" w:rsidR="00472AEA" w:rsidRDefault="00000000">
            <w:pPr>
              <w:pStyle w:val="Compact"/>
            </w:pPr>
            <w:r>
              <w:rPr>
                <w:b/>
                <w:color w:val="FFFFFF"/>
              </w:rPr>
              <w:t>Atributo de calidad</w:t>
            </w:r>
          </w:p>
        </w:tc>
        <w:tc>
          <w:tcPr>
            <w:tcW w:w="1340" w:type="dxa"/>
          </w:tcPr>
          <w:p w14:paraId="194870C0" w14:textId="77777777" w:rsidR="00472AEA" w:rsidRDefault="00000000">
            <w:pPr>
              <w:pStyle w:val="Compact"/>
            </w:pPr>
            <w:r>
              <w:rPr>
                <w:b/>
                <w:color w:val="FFFFFF"/>
              </w:rPr>
              <w:t>Categoría</w:t>
            </w:r>
          </w:p>
        </w:tc>
        <w:tc>
          <w:tcPr>
            <w:tcW w:w="1096" w:type="dxa"/>
          </w:tcPr>
          <w:p w14:paraId="0B1A282E" w14:textId="77777777" w:rsidR="00472AEA" w:rsidRDefault="00000000">
            <w:pPr>
              <w:pStyle w:val="Compact"/>
            </w:pPr>
            <w:r>
              <w:rPr>
                <w:b/>
                <w:color w:val="FFFFFF"/>
              </w:rPr>
              <w:t>Táctica</w:t>
            </w:r>
          </w:p>
        </w:tc>
        <w:tc>
          <w:tcPr>
            <w:tcW w:w="2558" w:type="dxa"/>
          </w:tcPr>
          <w:p w14:paraId="0584298E" w14:textId="77777777" w:rsidR="00472AEA" w:rsidRDefault="00000000">
            <w:pPr>
              <w:pStyle w:val="Compact"/>
            </w:pPr>
            <w:r>
              <w:rPr>
                <w:b/>
                <w:color w:val="FFFFFF"/>
              </w:rPr>
              <w:t>Dónde se implementa</w:t>
            </w:r>
          </w:p>
        </w:tc>
      </w:tr>
      <w:tr w:rsidR="00472AEA" w:rsidRPr="00225A6D" w14:paraId="40CE0D3D" w14:textId="77777777">
        <w:tc>
          <w:tcPr>
            <w:tcW w:w="365" w:type="dxa"/>
          </w:tcPr>
          <w:p w14:paraId="0286F6E6" w14:textId="77777777" w:rsidR="00472AEA" w:rsidRDefault="00000000">
            <w:pPr>
              <w:pStyle w:val="Compact"/>
            </w:pPr>
            <w:r>
              <w:t>T1</w:t>
            </w:r>
          </w:p>
        </w:tc>
        <w:tc>
          <w:tcPr>
            <w:tcW w:w="2558" w:type="dxa"/>
          </w:tcPr>
          <w:p w14:paraId="0EBA85E3" w14:textId="77777777" w:rsidR="00472AEA" w:rsidRDefault="00000000">
            <w:pPr>
              <w:pStyle w:val="Compact"/>
            </w:pPr>
            <w:r>
              <w:t>Rendimiento</w:t>
            </w:r>
          </w:p>
        </w:tc>
        <w:tc>
          <w:tcPr>
            <w:tcW w:w="1340" w:type="dxa"/>
          </w:tcPr>
          <w:p w14:paraId="24AF0F04" w14:textId="77777777" w:rsidR="00472AEA" w:rsidRDefault="00000000">
            <w:pPr>
              <w:pStyle w:val="Compact"/>
            </w:pPr>
            <w:r>
              <w:t>Gestionar los recursos</w:t>
            </w:r>
          </w:p>
        </w:tc>
        <w:tc>
          <w:tcPr>
            <w:tcW w:w="1096" w:type="dxa"/>
          </w:tcPr>
          <w:p w14:paraId="6ADFC3BF" w14:textId="77777777" w:rsidR="00472AEA" w:rsidRDefault="00000000">
            <w:pPr>
              <w:pStyle w:val="Compact"/>
            </w:pPr>
            <w:r>
              <w:rPr>
                <w:b/>
                <w:bCs/>
              </w:rPr>
              <w:t>Mantener múltiples copias del cómputo</w:t>
            </w:r>
          </w:p>
        </w:tc>
        <w:tc>
          <w:tcPr>
            <w:tcW w:w="2558" w:type="dxa"/>
          </w:tcPr>
          <w:p w14:paraId="2565788A" w14:textId="77777777" w:rsidR="00472AEA" w:rsidRPr="00225A6D" w:rsidRDefault="00000000">
            <w:pPr>
              <w:pStyle w:val="Compact"/>
              <w:rPr>
                <w:lang w:val="en-US"/>
              </w:rPr>
            </w:pPr>
            <w:r w:rsidRPr="00225A6D">
              <w:rPr>
                <w:rStyle w:val="VerbatimChar"/>
                <w:lang w:val="en-US"/>
              </w:rPr>
              <w:t>docker-compose.yaml</w:t>
            </w:r>
            <w:r w:rsidRPr="00225A6D">
              <w:rPr>
                <w:lang w:val="en-US"/>
              </w:rPr>
              <w:t xml:space="preserve"> (3 réplicas) + </w:t>
            </w:r>
            <w:r w:rsidRPr="00225A6D">
              <w:rPr>
                <w:rStyle w:val="VerbatimChar"/>
                <w:lang w:val="en-US"/>
              </w:rPr>
              <w:t>gateway/nginx.conf</w:t>
            </w:r>
            <w:r w:rsidRPr="00225A6D">
              <w:rPr>
                <w:lang w:val="en-US"/>
              </w:rPr>
              <w:t xml:space="preserve"> (</w:t>
            </w:r>
            <w:r w:rsidRPr="00225A6D">
              <w:rPr>
                <w:rStyle w:val="VerbatimChar"/>
                <w:lang w:val="en-US"/>
              </w:rPr>
              <w:t>upstream</w:t>
            </w:r>
            <w:r w:rsidRPr="00225A6D">
              <w:rPr>
                <w:lang w:val="en-US"/>
              </w:rPr>
              <w:t xml:space="preserve"> con </w:t>
            </w:r>
            <w:r w:rsidRPr="00225A6D">
              <w:rPr>
                <w:rStyle w:val="VerbatimChar"/>
                <w:lang w:val="en-US"/>
              </w:rPr>
              <w:t>least_conn</w:t>
            </w:r>
            <w:r w:rsidRPr="00225A6D">
              <w:rPr>
                <w:lang w:val="en-US"/>
              </w:rPr>
              <w:t>)</w:t>
            </w:r>
          </w:p>
        </w:tc>
      </w:tr>
      <w:tr w:rsidR="00472AEA" w:rsidRPr="00225A6D" w14:paraId="500AB0D1" w14:textId="77777777">
        <w:tc>
          <w:tcPr>
            <w:tcW w:w="365" w:type="dxa"/>
          </w:tcPr>
          <w:p w14:paraId="3BDEC576" w14:textId="77777777" w:rsidR="00472AEA" w:rsidRDefault="00000000">
            <w:pPr>
              <w:pStyle w:val="Compact"/>
            </w:pPr>
            <w:r>
              <w:t>T2</w:t>
            </w:r>
          </w:p>
        </w:tc>
        <w:tc>
          <w:tcPr>
            <w:tcW w:w="2558" w:type="dxa"/>
          </w:tcPr>
          <w:p w14:paraId="6C4A13B6" w14:textId="77777777" w:rsidR="00472AEA" w:rsidRDefault="00000000">
            <w:pPr>
              <w:pStyle w:val="Compact"/>
            </w:pPr>
            <w:r>
              <w:t>Seguridad</w:t>
            </w:r>
          </w:p>
        </w:tc>
        <w:tc>
          <w:tcPr>
            <w:tcW w:w="1340" w:type="dxa"/>
          </w:tcPr>
          <w:p w14:paraId="70E310C5" w14:textId="77777777" w:rsidR="00472AEA" w:rsidRDefault="00000000">
            <w:pPr>
              <w:pStyle w:val="Compact"/>
            </w:pPr>
            <w:r>
              <w:t>Resistir ataques</w:t>
            </w:r>
          </w:p>
        </w:tc>
        <w:tc>
          <w:tcPr>
            <w:tcW w:w="1096" w:type="dxa"/>
          </w:tcPr>
          <w:p w14:paraId="520745BC" w14:textId="77777777" w:rsidR="00472AEA" w:rsidRDefault="00000000">
            <w:pPr>
              <w:pStyle w:val="Compact"/>
            </w:pPr>
            <w:r>
              <w:rPr>
                <w:b/>
                <w:bCs/>
              </w:rPr>
              <w:t>Autenticar actores</w:t>
            </w:r>
          </w:p>
        </w:tc>
        <w:tc>
          <w:tcPr>
            <w:tcW w:w="2558" w:type="dxa"/>
          </w:tcPr>
          <w:p w14:paraId="7C0B13FC" w14:textId="77777777" w:rsidR="00472AEA" w:rsidRPr="00225A6D" w:rsidRDefault="00000000">
            <w:pPr>
              <w:pStyle w:val="Compact"/>
              <w:rPr>
                <w:lang w:val="en-US"/>
              </w:rPr>
            </w:pPr>
            <w:r w:rsidRPr="00225A6D">
              <w:rPr>
                <w:rStyle w:val="VerbatimChar"/>
                <w:lang w:val="en-US"/>
              </w:rPr>
              <w:t>api/src/auth.js</w:t>
            </w:r>
            <w:r w:rsidRPr="00225A6D">
              <w:rPr>
                <w:lang w:val="en-US"/>
              </w:rPr>
              <w:t xml:space="preserve"> (scrypt + JWT HS256) y </w:t>
            </w:r>
            <w:r w:rsidRPr="00225A6D">
              <w:rPr>
                <w:rStyle w:val="VerbatimChar"/>
                <w:lang w:val="en-US"/>
              </w:rPr>
              <w:t>api/src/server.js</w:t>
            </w:r>
            <w:r w:rsidRPr="00225A6D">
              <w:rPr>
                <w:lang w:val="en-US"/>
              </w:rPr>
              <w:t xml:space="preserve"> (middleware </w:t>
            </w:r>
            <w:r w:rsidRPr="00225A6D">
              <w:rPr>
                <w:rStyle w:val="VerbatimChar"/>
                <w:lang w:val="en-US"/>
              </w:rPr>
              <w:t>autenticar</w:t>
            </w:r>
            <w:r w:rsidRPr="00225A6D">
              <w:rPr>
                <w:lang w:val="en-US"/>
              </w:rPr>
              <w:t>)</w:t>
            </w:r>
          </w:p>
        </w:tc>
      </w:tr>
      <w:tr w:rsidR="00472AEA" w14:paraId="4EEA9882" w14:textId="77777777">
        <w:tc>
          <w:tcPr>
            <w:tcW w:w="365" w:type="dxa"/>
          </w:tcPr>
          <w:p w14:paraId="452E2EF2" w14:textId="77777777" w:rsidR="00472AEA" w:rsidRDefault="00000000">
            <w:pPr>
              <w:pStyle w:val="Compact"/>
            </w:pPr>
            <w:r>
              <w:t>T3</w:t>
            </w:r>
          </w:p>
        </w:tc>
        <w:tc>
          <w:tcPr>
            <w:tcW w:w="2558" w:type="dxa"/>
          </w:tcPr>
          <w:p w14:paraId="17CBDEC5" w14:textId="77777777" w:rsidR="00472AEA" w:rsidRDefault="00000000">
            <w:pPr>
              <w:pStyle w:val="Compact"/>
            </w:pPr>
            <w:r>
              <w:t>Seguridad</w:t>
            </w:r>
          </w:p>
        </w:tc>
        <w:tc>
          <w:tcPr>
            <w:tcW w:w="1340" w:type="dxa"/>
          </w:tcPr>
          <w:p w14:paraId="032DF1C7" w14:textId="77777777" w:rsidR="00472AEA" w:rsidRDefault="00000000">
            <w:pPr>
              <w:pStyle w:val="Compact"/>
            </w:pPr>
            <w:r>
              <w:t>Resistir ataques</w:t>
            </w:r>
          </w:p>
        </w:tc>
        <w:tc>
          <w:tcPr>
            <w:tcW w:w="1096" w:type="dxa"/>
          </w:tcPr>
          <w:p w14:paraId="14A11A57" w14:textId="77777777" w:rsidR="00472AEA" w:rsidRDefault="00000000">
            <w:pPr>
              <w:pStyle w:val="Compact"/>
            </w:pPr>
            <w:r>
              <w:rPr>
                <w:b/>
                <w:bCs/>
              </w:rPr>
              <w:t>Limitar el acceso</w:t>
            </w:r>
          </w:p>
        </w:tc>
        <w:tc>
          <w:tcPr>
            <w:tcW w:w="2558" w:type="dxa"/>
          </w:tcPr>
          <w:p w14:paraId="037C342F" w14:textId="77777777" w:rsidR="00472AEA" w:rsidRDefault="00000000">
            <w:pPr>
              <w:pStyle w:val="Compact"/>
            </w:pPr>
            <w:r>
              <w:rPr>
                <w:rStyle w:val="VerbatimChar"/>
              </w:rPr>
              <w:t>gateway/nginx.conf</w:t>
            </w:r>
            <w:r>
              <w:t xml:space="preserve"> (rate limiting, verbos permitidos, único punto de entrada) + </w:t>
            </w:r>
            <w:r>
              <w:rPr>
                <w:rStyle w:val="VerbatimChar"/>
              </w:rPr>
              <w:t>api/src/server.js</w:t>
            </w:r>
            <w:r>
              <w:t xml:space="preserve"> (bloqueo de cuenta, control por rol) + red Docker </w:t>
            </w:r>
            <w:r>
              <w:rPr>
                <w:rStyle w:val="VerbatimChar"/>
              </w:rPr>
              <w:t>internal</w:t>
            </w:r>
          </w:p>
        </w:tc>
      </w:tr>
    </w:tbl>
    <w:p w14:paraId="18E99E3A" w14:textId="77777777" w:rsidR="00472AEA" w:rsidRDefault="00000000">
      <w:pPr>
        <w:pStyle w:val="BlockText"/>
      </w:pPr>
      <w:r>
        <w:rPr>
          <w:b/>
          <w:bCs/>
        </w:rPr>
        <w:t>Nota sobre T1.</w:t>
      </w:r>
      <w:r>
        <w:t xml:space="preserve"> Para que “mantener múltiples copias del cómputo” sea aplicable, el servicio tuvo que diseñarse </w:t>
      </w:r>
      <w:r>
        <w:rPr>
          <w:b/>
          <w:bCs/>
        </w:rPr>
        <w:t>sin estado en memoria compartida</w:t>
      </w:r>
      <w:r>
        <w:t>: todo el estado que debe ser visto por igual desde cualquier réplica (contadores de carga, contador de intentos fallidos de login) se externalizó a Redis. Esta decisión es parte de la táctica, no un accesorio: sin ella, dos peticiones consecutivas del mismo cliente atendidas por réplicas distintas darían resultados incoherentes.</w:t>
      </w:r>
    </w:p>
    <w:p w14:paraId="5567D93B" w14:textId="77777777" w:rsidR="00472AEA" w:rsidRDefault="00000000">
      <w:pPr>
        <w:pStyle w:val="Heading4"/>
      </w:pPr>
      <w:bookmarkStart w:id="2" w:name="tácticas-complementarias-empleadas"/>
      <w:r>
        <w:t>1.1 Tácticas complementarias empleadas</w:t>
      </w:r>
    </w:p>
    <w:p w14:paraId="0C059530" w14:textId="77777777" w:rsidR="00472AEA" w:rsidRDefault="00000000">
      <w:pPr>
        <w:pStyle w:val="FirstParagraph"/>
      </w:pPr>
      <w:r>
        <w:t>T1, T2 y T3 son las tres tácticas exigidas por la consigna, pero la implementación apoya varias decisiones en otras tácticas de los mismos catálogos. Se nombran acá con el vocabulario del catálogo para no confundirlas con las tres principales:</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3292"/>
        <w:gridCol w:w="3293"/>
        <w:gridCol w:w="3293"/>
      </w:tblGrid>
      <w:tr w:rsidR="00472AEA" w14:paraId="4CA48247"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4D39035D" w14:textId="77777777" w:rsidR="00472AEA" w:rsidRDefault="00000000">
            <w:pPr>
              <w:pStyle w:val="Compact"/>
            </w:pPr>
            <w:r>
              <w:rPr>
                <w:b/>
                <w:color w:val="FFFFFF"/>
              </w:rPr>
              <w:lastRenderedPageBreak/>
              <w:t>Táctica (catálogo)</w:t>
            </w:r>
          </w:p>
        </w:tc>
        <w:tc>
          <w:tcPr>
            <w:tcW w:w="2640" w:type="dxa"/>
          </w:tcPr>
          <w:p w14:paraId="1F42F814" w14:textId="77777777" w:rsidR="00472AEA" w:rsidRDefault="00000000">
            <w:pPr>
              <w:pStyle w:val="Compact"/>
            </w:pPr>
            <w:r>
              <w:rPr>
                <w:b/>
                <w:color w:val="FFFFFF"/>
              </w:rPr>
              <w:t>Rama</w:t>
            </w:r>
          </w:p>
        </w:tc>
        <w:tc>
          <w:tcPr>
            <w:tcW w:w="2640" w:type="dxa"/>
          </w:tcPr>
          <w:p w14:paraId="6733E351" w14:textId="77777777" w:rsidR="00472AEA" w:rsidRDefault="00000000">
            <w:pPr>
              <w:pStyle w:val="Compact"/>
            </w:pPr>
            <w:r>
              <w:rPr>
                <w:b/>
                <w:color w:val="FFFFFF"/>
              </w:rPr>
              <w:t>Dónde aparece</w:t>
            </w:r>
          </w:p>
        </w:tc>
      </w:tr>
      <w:tr w:rsidR="00472AEA" w14:paraId="3F5BE837" w14:textId="77777777">
        <w:tc>
          <w:tcPr>
            <w:tcW w:w="2640" w:type="dxa"/>
          </w:tcPr>
          <w:p w14:paraId="5E26AE31" w14:textId="77777777" w:rsidR="00472AEA" w:rsidRDefault="00000000">
            <w:pPr>
              <w:pStyle w:val="Compact"/>
            </w:pPr>
            <w:r>
              <w:rPr>
                <w:b/>
                <w:bCs/>
              </w:rPr>
              <w:t>Calendarizar recursos</w:t>
            </w:r>
          </w:p>
        </w:tc>
        <w:tc>
          <w:tcPr>
            <w:tcW w:w="2640" w:type="dxa"/>
          </w:tcPr>
          <w:p w14:paraId="0CF563D2" w14:textId="77777777" w:rsidR="00472AEA" w:rsidRDefault="00000000">
            <w:pPr>
              <w:pStyle w:val="Compact"/>
            </w:pPr>
            <w:r>
              <w:t>Rendimiento · gestionar los recursos</w:t>
            </w:r>
          </w:p>
        </w:tc>
        <w:tc>
          <w:tcPr>
            <w:tcW w:w="2640" w:type="dxa"/>
          </w:tcPr>
          <w:p w14:paraId="3D0336D9" w14:textId="77777777" w:rsidR="00472AEA" w:rsidRDefault="00000000">
            <w:pPr>
              <w:pStyle w:val="Compact"/>
            </w:pPr>
            <w:r>
              <w:t xml:space="preserve">Política </w:t>
            </w:r>
            <w:r>
              <w:rPr>
                <w:rStyle w:val="VerbatimChar"/>
              </w:rPr>
              <w:t>least_conn</w:t>
            </w:r>
            <w:r>
              <w:t xml:space="preserve"> del </w:t>
            </w:r>
            <w:r>
              <w:rPr>
                <w:rStyle w:val="VerbatimChar"/>
              </w:rPr>
              <w:t>upstream</w:t>
            </w:r>
            <w:r>
              <w:t xml:space="preserve">: asigna recursos a eventos según un criterio (el catálogo da </w:t>
            </w:r>
            <w:r>
              <w:rPr>
                <w:i/>
                <w:iCs/>
              </w:rPr>
              <w:t>first-in/first-out</w:t>
            </w:r>
            <w:r>
              <w:t xml:space="preserve"> y </w:t>
            </w:r>
            <w:r>
              <w:rPr>
                <w:i/>
                <w:iCs/>
              </w:rPr>
              <w:t>round robin</w:t>
            </w:r>
            <w:r>
              <w:t xml:space="preserve"> como ejemplos)</w:t>
            </w:r>
          </w:p>
        </w:tc>
      </w:tr>
      <w:tr w:rsidR="00472AEA" w14:paraId="57111F62" w14:textId="77777777">
        <w:tc>
          <w:tcPr>
            <w:tcW w:w="2640" w:type="dxa"/>
          </w:tcPr>
          <w:p w14:paraId="43E86776" w14:textId="77777777" w:rsidR="00472AEA" w:rsidRDefault="00000000">
            <w:pPr>
              <w:pStyle w:val="Compact"/>
            </w:pPr>
            <w:r>
              <w:rPr>
                <w:b/>
                <w:bCs/>
              </w:rPr>
              <w:t>Autorizar actores</w:t>
            </w:r>
          </w:p>
        </w:tc>
        <w:tc>
          <w:tcPr>
            <w:tcW w:w="2640" w:type="dxa"/>
          </w:tcPr>
          <w:p w14:paraId="45D5FFC5" w14:textId="77777777" w:rsidR="00472AEA" w:rsidRDefault="00000000">
            <w:pPr>
              <w:pStyle w:val="Compact"/>
            </w:pPr>
            <w:r>
              <w:t>Seguridad · resistir ataques</w:t>
            </w:r>
          </w:p>
        </w:tc>
        <w:tc>
          <w:tcPr>
            <w:tcW w:w="2640" w:type="dxa"/>
          </w:tcPr>
          <w:p w14:paraId="3DC2039B" w14:textId="77777777" w:rsidR="00472AEA" w:rsidRDefault="00000000">
            <w:pPr>
              <w:pStyle w:val="Compact"/>
            </w:pPr>
            <w:r>
              <w:t>Control por rol sobre las operaciones de escritura (RNF-07)</w:t>
            </w:r>
          </w:p>
        </w:tc>
      </w:tr>
      <w:tr w:rsidR="00472AEA" w14:paraId="14D0BDCB" w14:textId="77777777">
        <w:tc>
          <w:tcPr>
            <w:tcW w:w="2640" w:type="dxa"/>
          </w:tcPr>
          <w:p w14:paraId="46EDD6C8" w14:textId="77777777" w:rsidR="00472AEA" w:rsidRDefault="00000000">
            <w:pPr>
              <w:pStyle w:val="Compact"/>
            </w:pPr>
            <w:r>
              <w:rPr>
                <w:b/>
                <w:bCs/>
              </w:rPr>
              <w:t>Separar entidades</w:t>
            </w:r>
          </w:p>
        </w:tc>
        <w:tc>
          <w:tcPr>
            <w:tcW w:w="2640" w:type="dxa"/>
          </w:tcPr>
          <w:p w14:paraId="2D558AE1" w14:textId="77777777" w:rsidR="00472AEA" w:rsidRDefault="00000000">
            <w:pPr>
              <w:pStyle w:val="Compact"/>
            </w:pPr>
            <w:r>
              <w:t>Seguridad · resistir ataques</w:t>
            </w:r>
          </w:p>
        </w:tc>
        <w:tc>
          <w:tcPr>
            <w:tcW w:w="2640" w:type="dxa"/>
          </w:tcPr>
          <w:p w14:paraId="45BD9382" w14:textId="77777777" w:rsidR="00472AEA" w:rsidRDefault="00000000">
            <w:pPr>
              <w:pStyle w:val="Compact"/>
            </w:pPr>
            <w:r>
              <w:t xml:space="preserve">Aislamiento en contenedores y red Docker </w:t>
            </w:r>
            <w:r>
              <w:rPr>
                <w:rStyle w:val="VerbatimChar"/>
              </w:rPr>
              <w:t>internal</w:t>
            </w:r>
          </w:p>
        </w:tc>
      </w:tr>
      <w:tr w:rsidR="00472AEA" w14:paraId="557C0910" w14:textId="77777777">
        <w:tc>
          <w:tcPr>
            <w:tcW w:w="2640" w:type="dxa"/>
          </w:tcPr>
          <w:p w14:paraId="270DC6E0" w14:textId="77777777" w:rsidR="00472AEA" w:rsidRDefault="00000000">
            <w:pPr>
              <w:pStyle w:val="Compact"/>
            </w:pPr>
            <w:r>
              <w:rPr>
                <w:b/>
                <w:bCs/>
              </w:rPr>
              <w:t>Limitar la exposición</w:t>
            </w:r>
          </w:p>
        </w:tc>
        <w:tc>
          <w:tcPr>
            <w:tcW w:w="2640" w:type="dxa"/>
          </w:tcPr>
          <w:p w14:paraId="569346B5" w14:textId="77777777" w:rsidR="00472AEA" w:rsidRDefault="00000000">
            <w:pPr>
              <w:pStyle w:val="Compact"/>
            </w:pPr>
            <w:r>
              <w:t>Seguridad · resistir ataques</w:t>
            </w:r>
          </w:p>
        </w:tc>
        <w:tc>
          <w:tcPr>
            <w:tcW w:w="2640" w:type="dxa"/>
          </w:tcPr>
          <w:p w14:paraId="6B0C6498" w14:textId="77777777" w:rsidR="00472AEA" w:rsidRDefault="00000000">
            <w:pPr>
              <w:pStyle w:val="Compact"/>
            </w:pPr>
            <w:r>
              <w:rPr>
                <w:rStyle w:val="VerbatimChar"/>
              </w:rPr>
              <w:t>server_tokens off</w:t>
            </w:r>
            <w:r>
              <w:t>, superficie HTTP acotada al contrato (RNF-06)</w:t>
            </w:r>
          </w:p>
        </w:tc>
      </w:tr>
      <w:tr w:rsidR="00472AEA" w14:paraId="45410877" w14:textId="77777777">
        <w:tc>
          <w:tcPr>
            <w:tcW w:w="2640" w:type="dxa"/>
          </w:tcPr>
          <w:p w14:paraId="12748F98" w14:textId="77777777" w:rsidR="00472AEA" w:rsidRDefault="00000000">
            <w:pPr>
              <w:pStyle w:val="Compact"/>
            </w:pPr>
            <w:r>
              <w:rPr>
                <w:b/>
                <w:bCs/>
              </w:rPr>
              <w:t>Restringir el ingreso</w:t>
            </w:r>
          </w:p>
        </w:tc>
        <w:tc>
          <w:tcPr>
            <w:tcW w:w="2640" w:type="dxa"/>
          </w:tcPr>
          <w:p w14:paraId="1CB57976" w14:textId="77777777" w:rsidR="00472AEA" w:rsidRDefault="00000000">
            <w:pPr>
              <w:pStyle w:val="Compact"/>
            </w:pPr>
            <w:r>
              <w:t xml:space="preserve">Seguridad · </w:t>
            </w:r>
            <w:r>
              <w:rPr>
                <w:b/>
                <w:bCs/>
              </w:rPr>
              <w:t>reaccionar</w:t>
            </w:r>
            <w:r>
              <w:t xml:space="preserve"> a ataques</w:t>
            </w:r>
          </w:p>
        </w:tc>
        <w:tc>
          <w:tcPr>
            <w:tcW w:w="2640" w:type="dxa"/>
          </w:tcPr>
          <w:p w14:paraId="79016307" w14:textId="77777777" w:rsidR="00472AEA" w:rsidRDefault="00000000">
            <w:pPr>
              <w:pStyle w:val="Compact"/>
            </w:pPr>
            <w:r>
              <w:t>Bloqueo de cuenta tras varios intentos fallidos de autenticación (RNF-05)</w:t>
            </w:r>
          </w:p>
        </w:tc>
      </w:tr>
      <w:tr w:rsidR="00472AEA" w14:paraId="33DF36E1" w14:textId="77777777">
        <w:tc>
          <w:tcPr>
            <w:tcW w:w="2640" w:type="dxa"/>
          </w:tcPr>
          <w:p w14:paraId="6AEE9FE9" w14:textId="77777777" w:rsidR="00472AEA" w:rsidRDefault="00000000">
            <w:pPr>
              <w:pStyle w:val="Compact"/>
            </w:pPr>
            <w:r>
              <w:rPr>
                <w:b/>
                <w:bCs/>
              </w:rPr>
              <w:t>Replicación</w:t>
            </w:r>
          </w:p>
        </w:tc>
        <w:tc>
          <w:tcPr>
            <w:tcW w:w="2640" w:type="dxa"/>
          </w:tcPr>
          <w:p w14:paraId="5F798FF3" w14:textId="77777777" w:rsidR="00472AEA" w:rsidRDefault="00000000">
            <w:pPr>
              <w:pStyle w:val="Compact"/>
            </w:pPr>
            <w:r>
              <w:t>Disponibilidad · redundancia</w:t>
            </w:r>
          </w:p>
        </w:tc>
        <w:tc>
          <w:tcPr>
            <w:tcW w:w="2640" w:type="dxa"/>
          </w:tcPr>
          <w:p w14:paraId="5594431B" w14:textId="77777777" w:rsidR="00472AEA" w:rsidRDefault="00000000">
            <w:pPr>
              <w:pStyle w:val="Compact"/>
            </w:pPr>
            <w:r>
              <w:t>Réplicas intercambiables que sostienen RNF-03</w:t>
            </w:r>
          </w:p>
        </w:tc>
      </w:tr>
      <w:tr w:rsidR="00472AEA" w14:paraId="445AD4CF" w14:textId="77777777">
        <w:tc>
          <w:tcPr>
            <w:tcW w:w="2640" w:type="dxa"/>
          </w:tcPr>
          <w:p w14:paraId="154927F0" w14:textId="77777777" w:rsidR="00472AEA" w:rsidRDefault="00000000">
            <w:pPr>
              <w:pStyle w:val="Compact"/>
            </w:pPr>
            <w:r>
              <w:rPr>
                <w:b/>
                <w:bCs/>
              </w:rPr>
              <w:t>Empaquetar también las dependencias</w:t>
            </w:r>
          </w:p>
        </w:tc>
        <w:tc>
          <w:tcPr>
            <w:tcW w:w="2640" w:type="dxa"/>
          </w:tcPr>
          <w:p w14:paraId="328DDFA1" w14:textId="77777777" w:rsidR="00472AEA" w:rsidRDefault="00000000">
            <w:pPr>
              <w:pStyle w:val="Compact"/>
            </w:pPr>
            <w:r>
              <w:t>Facilidad de despliegue · sistema desplegado</w:t>
            </w:r>
          </w:p>
        </w:tc>
        <w:tc>
          <w:tcPr>
            <w:tcW w:w="2640" w:type="dxa"/>
          </w:tcPr>
          <w:p w14:paraId="07C8FB3C" w14:textId="77777777" w:rsidR="00472AEA" w:rsidRDefault="00000000">
            <w:pPr>
              <w:pStyle w:val="Compact"/>
            </w:pPr>
            <w:r>
              <w:t xml:space="preserve">Imagen única </w:t>
            </w:r>
            <w:r>
              <w:rPr>
                <w:rStyle w:val="VerbatimChar"/>
              </w:rPr>
              <w:t>ut2-tfu/api:1.0.0</w:t>
            </w:r>
            <w:r>
              <w:t xml:space="preserve"> con sus dependencias</w:t>
            </w:r>
          </w:p>
        </w:tc>
      </w:tr>
      <w:tr w:rsidR="00472AEA" w14:paraId="4460DA64" w14:textId="77777777">
        <w:tc>
          <w:tcPr>
            <w:tcW w:w="2640" w:type="dxa"/>
          </w:tcPr>
          <w:p w14:paraId="6BA2E2E3" w14:textId="77777777" w:rsidR="00472AEA" w:rsidRDefault="00000000">
            <w:pPr>
              <w:pStyle w:val="Compact"/>
            </w:pPr>
            <w:r>
              <w:rPr>
                <w:b/>
                <w:bCs/>
              </w:rPr>
              <w:t>Scripts para la implementación</w:t>
            </w:r>
          </w:p>
        </w:tc>
        <w:tc>
          <w:tcPr>
            <w:tcW w:w="2640" w:type="dxa"/>
          </w:tcPr>
          <w:p w14:paraId="62E70890" w14:textId="77777777" w:rsidR="00472AEA" w:rsidRDefault="00000000">
            <w:pPr>
              <w:pStyle w:val="Compact"/>
            </w:pPr>
            <w:r>
              <w:t>Facilidad de despliegue · pipeline</w:t>
            </w:r>
          </w:p>
        </w:tc>
        <w:tc>
          <w:tcPr>
            <w:tcW w:w="2640" w:type="dxa"/>
          </w:tcPr>
          <w:p w14:paraId="54405DF1" w14:textId="77777777" w:rsidR="00472AEA" w:rsidRDefault="00000000">
            <w:pPr>
              <w:pStyle w:val="Compact"/>
            </w:pPr>
            <w:r>
              <w:rPr>
                <w:rStyle w:val="VerbatimChar"/>
              </w:rPr>
              <w:t>docker-compose.yaml</w:t>
            </w:r>
            <w:r>
              <w:t xml:space="preserve"> y los scripts de </w:t>
            </w:r>
            <w:r>
              <w:rPr>
                <w:rStyle w:val="VerbatimChar"/>
              </w:rPr>
              <w:t>scripts/</w:t>
            </w:r>
          </w:p>
        </w:tc>
      </w:tr>
      <w:tr w:rsidR="00472AEA" w14:paraId="7B3D8974" w14:textId="77777777">
        <w:tc>
          <w:tcPr>
            <w:tcW w:w="2640" w:type="dxa"/>
          </w:tcPr>
          <w:p w14:paraId="52A70120" w14:textId="77777777" w:rsidR="00472AEA" w:rsidRDefault="00000000">
            <w:pPr>
              <w:pStyle w:val="Compact"/>
            </w:pPr>
            <w:r>
              <w:rPr>
                <w:b/>
                <w:bCs/>
              </w:rPr>
              <w:t>Binding en tiempo de configuración</w:t>
            </w:r>
          </w:p>
        </w:tc>
        <w:tc>
          <w:tcPr>
            <w:tcW w:w="2640" w:type="dxa"/>
          </w:tcPr>
          <w:p w14:paraId="6BE2F772" w14:textId="77777777" w:rsidR="00472AEA" w:rsidRDefault="00000000">
            <w:pPr>
              <w:pStyle w:val="Compact"/>
            </w:pPr>
            <w:r>
              <w:t>Facilidad de modificación · diferir el binding</w:t>
            </w:r>
          </w:p>
        </w:tc>
        <w:tc>
          <w:tcPr>
            <w:tcW w:w="2640" w:type="dxa"/>
          </w:tcPr>
          <w:p w14:paraId="7D3BD3E9" w14:textId="77777777" w:rsidR="00472AEA" w:rsidRDefault="00000000">
            <w:pPr>
              <w:pStyle w:val="Compact"/>
            </w:pPr>
            <w:r>
              <w:t>Parámetros por entorno (</w:t>
            </w:r>
            <w:r>
              <w:rPr>
                <w:rStyle w:val="VerbatimChar"/>
              </w:rPr>
              <w:t>.env</w:t>
            </w:r>
            <w:r>
              <w:t>) leídos al iniciar la ejecución (RNF-02)</w:t>
            </w:r>
          </w:p>
        </w:tc>
      </w:tr>
    </w:tbl>
    <w:p w14:paraId="02CF1211" w14:textId="77777777" w:rsidR="00472AEA" w:rsidRDefault="00000000">
      <w:pPr>
        <w:pStyle w:val="BodyText"/>
      </w:pPr>
      <w:r>
        <w:t xml:space="preserve">Vale la pena marcar una distinción del catálogo de seguridad: el </w:t>
      </w:r>
      <w:r>
        <w:rPr>
          <w:b/>
          <w:bCs/>
        </w:rPr>
        <w:t>rate limiting del gateway</w:t>
      </w:r>
      <w:r>
        <w:t xml:space="preserve"> es </w:t>
      </w:r>
      <w:r>
        <w:rPr>
          <w:i/>
          <w:iCs/>
        </w:rPr>
        <w:t>limitar el acceso</w:t>
      </w:r>
      <w:r>
        <w:t xml:space="preserve"> (resistir ataques), mientras que el </w:t>
      </w:r>
      <w:r>
        <w:rPr>
          <w:b/>
          <w:bCs/>
        </w:rPr>
        <w:t>bloqueo de cuenta</w:t>
      </w:r>
      <w:r>
        <w:t xml:space="preserve"> es, en rigor, </w:t>
      </w:r>
      <w:r>
        <w:rPr>
          <w:i/>
          <w:iCs/>
        </w:rPr>
        <w:t>restringir el ingreso</w:t>
      </w:r>
      <w:r>
        <w:t xml:space="preserve">, que el catálogo ubica en la rama </w:t>
      </w:r>
      <w:r>
        <w:rPr>
          <w:b/>
          <w:bCs/>
        </w:rPr>
        <w:t>reaccionar a ataques</w:t>
      </w:r>
      <w:r>
        <w:t xml:space="preserve"> — su ejemplo literal es “bloquear a un usuario tras varios intentos fallidos de autenticación”. Se documentan juntos en T3 porque operan sobre el mismo requerimiento (RNF-05), pero pertenecen a ramas distintas.</w:t>
      </w:r>
    </w:p>
    <w:p w14:paraId="5CF4D171" w14:textId="77777777" w:rsidR="00472AEA" w:rsidRDefault="00774038">
      <w:r>
        <w:rPr>
          <w:noProof/>
        </w:rPr>
        <w:pict w14:anchorId="60FD42C1">
          <v:rect id="_x0000_i1037" alt="" style="width:468pt;height:.05pt;mso-width-percent:0;mso-height-percent:0;mso-width-percent:0;mso-height-percent:0" o:hralign="center" o:hrstd="t" o:hr="t"/>
        </w:pict>
      </w:r>
    </w:p>
    <w:p w14:paraId="3713CFE5" w14:textId="77777777" w:rsidR="00472AEA" w:rsidRDefault="00000000">
      <w:pPr>
        <w:pStyle w:val="Heading3"/>
      </w:pPr>
      <w:bookmarkStart w:id="3" w:name="requerimientos-no-funcionales"/>
      <w:bookmarkStart w:id="4" w:name="_Toc239702892"/>
      <w:bookmarkEnd w:id="0"/>
      <w:bookmarkEnd w:id="2"/>
      <w:r>
        <w:t>2. Requerimientos no-funcionales</w:t>
      </w:r>
      <w:bookmarkEnd w:id="4"/>
    </w:p>
    <w:p w14:paraId="0E1B47A1" w14:textId="77777777" w:rsidR="00472AEA" w:rsidRDefault="00000000">
      <w:pPr>
        <w:pStyle w:val="FirstParagraph"/>
      </w:pPr>
      <w:r>
        <w:t xml:space="preserve">Se describen a continuación los requerimientos que las tácticas seleccionadas permiten satisfacer. Cada uno se presenta como un </w:t>
      </w:r>
      <w:r>
        <w:rPr>
          <w:b/>
          <w:bCs/>
        </w:rPr>
        <w:t>escenario de atributo de calidad</w:t>
      </w:r>
      <w:r>
        <w:t xml:space="preserve"> (fuente, estímulo, artefacto, entorno, respuesta y medida de respuesta), que es la forma de expresar un requerimiento no-funcional de manera verificable.</w:t>
      </w:r>
    </w:p>
    <w:p w14:paraId="4797B13F" w14:textId="77777777" w:rsidR="00472AEA" w:rsidRDefault="00000000">
      <w:pPr>
        <w:pStyle w:val="BodyText"/>
      </w:pPr>
      <w:r>
        <w:t xml:space="preserve">El encuadre es el de los catálogos de la Unidad 2. Las tácticas de rendimiento buscan </w:t>
      </w:r>
      <w:r>
        <w:rPr>
          <w:b/>
          <w:bCs/>
        </w:rPr>
        <w:t>generar una respuesta a los eventos que llegan al sistema dentro de una restricción basada en tiempo o en recursos</w:t>
      </w:r>
      <w:r>
        <w:t>, y se dividen en controlar la demanda de recursos o gestionar los recursos que responden. Las de seguridad se organizan por la analogía de una instalación física —muros, cámaras, alarmas y respaldos— en cuatro ramas: detectar, resistir, reaccionar y recuperarse de los ataques.</w:t>
      </w:r>
    </w:p>
    <w:p w14:paraId="21779BD9" w14:textId="77777777" w:rsidR="00472AEA" w:rsidRDefault="00000000">
      <w:pPr>
        <w:pStyle w:val="Heading4"/>
      </w:pPr>
      <w:bookmarkStart w:id="5" w:name="Xeee36ae389554835b08dfa092b55bdcd3226298"/>
      <w:r>
        <w:lastRenderedPageBreak/>
        <w:t>RNF-01 — Rendimiento bajo carga concurrente</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939"/>
        <w:gridCol w:w="4939"/>
      </w:tblGrid>
      <w:tr w:rsidR="00472AEA" w14:paraId="67BFBD62"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04A2A522" w14:textId="77777777" w:rsidR="00472AEA" w:rsidRDefault="00000000">
            <w:pPr>
              <w:pStyle w:val="Compact"/>
            </w:pPr>
            <w:r>
              <w:rPr>
                <w:b/>
                <w:color w:val="FFFFFF"/>
              </w:rPr>
              <w:t>Elemento</w:t>
            </w:r>
          </w:p>
        </w:tc>
        <w:tc>
          <w:tcPr>
            <w:tcW w:w="3960" w:type="dxa"/>
          </w:tcPr>
          <w:p w14:paraId="6EA5BFE6" w14:textId="77777777" w:rsidR="00472AEA" w:rsidRDefault="00000000">
            <w:pPr>
              <w:pStyle w:val="Compact"/>
            </w:pPr>
            <w:r>
              <w:rPr>
                <w:b/>
                <w:color w:val="FFFFFF"/>
              </w:rPr>
              <w:t>Contenido</w:t>
            </w:r>
          </w:p>
        </w:tc>
      </w:tr>
      <w:tr w:rsidR="00472AEA" w14:paraId="0725ABCD" w14:textId="77777777">
        <w:tc>
          <w:tcPr>
            <w:tcW w:w="3960" w:type="dxa"/>
          </w:tcPr>
          <w:p w14:paraId="41D148EB" w14:textId="77777777" w:rsidR="00472AEA" w:rsidRDefault="00000000">
            <w:pPr>
              <w:pStyle w:val="Compact"/>
            </w:pPr>
            <w:r>
              <w:rPr>
                <w:b/>
                <w:bCs/>
              </w:rPr>
              <w:t>Atributo</w:t>
            </w:r>
          </w:p>
        </w:tc>
        <w:tc>
          <w:tcPr>
            <w:tcW w:w="3960" w:type="dxa"/>
          </w:tcPr>
          <w:p w14:paraId="14E743EE" w14:textId="77777777" w:rsidR="00472AEA" w:rsidRDefault="00000000">
            <w:pPr>
              <w:pStyle w:val="Compact"/>
            </w:pPr>
            <w:r>
              <w:t>Rendimiento (</w:t>
            </w:r>
            <w:r>
              <w:rPr>
                <w:i/>
                <w:iCs/>
              </w:rPr>
              <w:t>performance</w:t>
            </w:r>
            <w:r>
              <w:t>)</w:t>
            </w:r>
          </w:p>
        </w:tc>
      </w:tr>
      <w:tr w:rsidR="00472AEA" w14:paraId="3EB70B8D" w14:textId="77777777">
        <w:tc>
          <w:tcPr>
            <w:tcW w:w="3960" w:type="dxa"/>
          </w:tcPr>
          <w:p w14:paraId="4B3C7CA3" w14:textId="77777777" w:rsidR="00472AEA" w:rsidRDefault="00000000">
            <w:pPr>
              <w:pStyle w:val="Compact"/>
            </w:pPr>
            <w:r>
              <w:rPr>
                <w:b/>
                <w:bCs/>
              </w:rPr>
              <w:t>Fuente del estímulo</w:t>
            </w:r>
          </w:p>
        </w:tc>
        <w:tc>
          <w:tcPr>
            <w:tcW w:w="3960" w:type="dxa"/>
          </w:tcPr>
          <w:p w14:paraId="6A8656A6" w14:textId="77777777" w:rsidR="00472AEA" w:rsidRDefault="00000000">
            <w:pPr>
              <w:pStyle w:val="Compact"/>
            </w:pPr>
            <w:r>
              <w:t>Un conjunto de clientes externos de la API (curl / Postman / otro sistema).</w:t>
            </w:r>
          </w:p>
        </w:tc>
      </w:tr>
      <w:tr w:rsidR="00472AEA" w14:paraId="1A5120D8" w14:textId="77777777">
        <w:tc>
          <w:tcPr>
            <w:tcW w:w="3960" w:type="dxa"/>
          </w:tcPr>
          <w:p w14:paraId="0F42F39F" w14:textId="77777777" w:rsidR="00472AEA" w:rsidRDefault="00000000">
            <w:pPr>
              <w:pStyle w:val="Compact"/>
            </w:pPr>
            <w:r>
              <w:rPr>
                <w:b/>
                <w:bCs/>
              </w:rPr>
              <w:t>Estímulo</w:t>
            </w:r>
          </w:p>
        </w:tc>
        <w:tc>
          <w:tcPr>
            <w:tcW w:w="3960" w:type="dxa"/>
          </w:tcPr>
          <w:p w14:paraId="1688D49C" w14:textId="77777777" w:rsidR="00472AEA" w:rsidRDefault="00000000">
            <w:pPr>
              <w:pStyle w:val="Compact"/>
            </w:pPr>
            <w:r>
              <w:t xml:space="preserve">Llegan </w:t>
            </w:r>
            <w:r>
              <w:rPr>
                <w:b/>
                <w:bCs/>
              </w:rPr>
              <w:t>60 peticiones concurrentes</w:t>
            </w:r>
            <w:r>
              <w:t xml:space="preserve"> al recurso </w:t>
            </w:r>
            <w:r>
              <w:rPr>
                <w:rStyle w:val="VerbatimChar"/>
              </w:rPr>
              <w:t>GET /api/report</w:t>
            </w:r>
            <w:r>
              <w:t>, que ejecuta un cálculo intensivo en CPU.</w:t>
            </w:r>
          </w:p>
        </w:tc>
      </w:tr>
      <w:tr w:rsidR="00472AEA" w14:paraId="6286BBDD" w14:textId="77777777">
        <w:tc>
          <w:tcPr>
            <w:tcW w:w="3960" w:type="dxa"/>
          </w:tcPr>
          <w:p w14:paraId="3565AC7A" w14:textId="77777777" w:rsidR="00472AEA" w:rsidRDefault="00000000">
            <w:pPr>
              <w:pStyle w:val="Compact"/>
            </w:pPr>
            <w:r>
              <w:rPr>
                <w:b/>
                <w:bCs/>
              </w:rPr>
              <w:t>Artefacto</w:t>
            </w:r>
          </w:p>
        </w:tc>
        <w:tc>
          <w:tcPr>
            <w:tcW w:w="3960" w:type="dxa"/>
          </w:tcPr>
          <w:p w14:paraId="18968C08" w14:textId="77777777" w:rsidR="00472AEA" w:rsidRDefault="00000000">
            <w:pPr>
              <w:pStyle w:val="Compact"/>
            </w:pPr>
            <w:r>
              <w:t>El servicio de aplicación completo (gateway + réplicas).</w:t>
            </w:r>
          </w:p>
        </w:tc>
      </w:tr>
      <w:tr w:rsidR="00472AEA" w14:paraId="3A8255E0" w14:textId="77777777">
        <w:tc>
          <w:tcPr>
            <w:tcW w:w="3960" w:type="dxa"/>
          </w:tcPr>
          <w:p w14:paraId="65E1E686" w14:textId="77777777" w:rsidR="00472AEA" w:rsidRDefault="00000000">
            <w:pPr>
              <w:pStyle w:val="Compact"/>
            </w:pPr>
            <w:r>
              <w:rPr>
                <w:b/>
                <w:bCs/>
              </w:rPr>
              <w:t>Entorno</w:t>
            </w:r>
          </w:p>
        </w:tc>
        <w:tc>
          <w:tcPr>
            <w:tcW w:w="3960" w:type="dxa"/>
          </w:tcPr>
          <w:p w14:paraId="26558955" w14:textId="77777777" w:rsidR="00472AEA" w:rsidRDefault="00000000">
            <w:pPr>
              <w:pStyle w:val="Compact"/>
            </w:pPr>
            <w:r>
              <w:t>Operación normal, todas las réplicas sanas, capacidad de CPU acotada por réplica (0,5 vCPU).</w:t>
            </w:r>
          </w:p>
        </w:tc>
      </w:tr>
      <w:tr w:rsidR="00472AEA" w14:paraId="09C85662" w14:textId="77777777">
        <w:tc>
          <w:tcPr>
            <w:tcW w:w="3960" w:type="dxa"/>
          </w:tcPr>
          <w:p w14:paraId="35253D9B" w14:textId="77777777" w:rsidR="00472AEA" w:rsidRDefault="00000000">
            <w:pPr>
              <w:pStyle w:val="Compact"/>
            </w:pPr>
            <w:r>
              <w:rPr>
                <w:b/>
                <w:bCs/>
              </w:rPr>
              <w:t>Respuesta</w:t>
            </w:r>
          </w:p>
        </w:tc>
        <w:tc>
          <w:tcPr>
            <w:tcW w:w="3960" w:type="dxa"/>
          </w:tcPr>
          <w:p w14:paraId="70B924DE" w14:textId="77777777" w:rsidR="00472AEA" w:rsidRDefault="00000000">
            <w:pPr>
              <w:pStyle w:val="Compact"/>
            </w:pPr>
            <w:r>
              <w:t>El sistema atiende la totalidad de las peticiones sin rechazar ninguna ni degradarse a errores.</w:t>
            </w:r>
          </w:p>
        </w:tc>
      </w:tr>
      <w:tr w:rsidR="00472AEA" w14:paraId="1358F12B" w14:textId="77777777">
        <w:tc>
          <w:tcPr>
            <w:tcW w:w="3960" w:type="dxa"/>
          </w:tcPr>
          <w:p w14:paraId="65A69922" w14:textId="77777777" w:rsidR="00472AEA" w:rsidRDefault="00000000">
            <w:pPr>
              <w:pStyle w:val="Compact"/>
            </w:pPr>
            <w:r>
              <w:rPr>
                <w:b/>
                <w:bCs/>
              </w:rPr>
              <w:t>Medida de respuesta</w:t>
            </w:r>
          </w:p>
        </w:tc>
        <w:tc>
          <w:tcPr>
            <w:tcW w:w="3960" w:type="dxa"/>
          </w:tcPr>
          <w:p w14:paraId="434D9BA5" w14:textId="77777777" w:rsidR="00472AEA" w:rsidRDefault="00000000">
            <w:pPr>
              <w:pStyle w:val="Compact"/>
            </w:pPr>
            <w:r>
              <w:t xml:space="preserve">El lote completo se resuelve en </w:t>
            </w:r>
            <w:r>
              <w:rPr>
                <w:b/>
                <w:bCs/>
              </w:rPr>
              <w:t>menos de un tercio del tiempo</w:t>
            </w:r>
            <w:r>
              <w:t xml:space="preserve"> que insume la misma carga sobre una sola instancia; el </w:t>
            </w:r>
            <w:r>
              <w:rPr>
                <w:i/>
                <w:iCs/>
              </w:rPr>
              <w:t>throughput</w:t>
            </w:r>
            <w:r>
              <w:t xml:space="preserve"> agregado supera las </w:t>
            </w:r>
            <w:r>
              <w:rPr>
                <w:b/>
                <w:bCs/>
              </w:rPr>
              <w:t>10 req/s</w:t>
            </w:r>
            <w:r>
              <w:t xml:space="preserve"> frente a las ~4 req/s de una instancia única.</w:t>
            </w:r>
          </w:p>
        </w:tc>
      </w:tr>
    </w:tbl>
    <w:p w14:paraId="5628CB7F" w14:textId="77777777" w:rsidR="00472AEA" w:rsidRDefault="00000000">
      <w:pPr>
        <w:pStyle w:val="BodyText"/>
      </w:pPr>
      <w:r>
        <w:rPr>
          <w:b/>
          <w:bCs/>
        </w:rPr>
        <w:t>Descripción en prosa.</w:t>
      </w:r>
      <w:r>
        <w:t xml:space="preserve"> El sistema debe sostener ráfagas de peticiones costosas en CPU sin que el tiempo de respuesta percibido crezca linealmente con la concurrencia. Como el trabajo de cada petición no puede acelerarse (es CPU-bound e indivisible), la única forma de mejorar el tiempo del lote es atender varias peticiones </w:t>
      </w:r>
      <w:r>
        <w:rPr>
          <w:b/>
          <w:bCs/>
        </w:rPr>
        <w:t>en paralelo</w:t>
      </w:r>
      <w:r>
        <w:t>.</w:t>
      </w:r>
    </w:p>
    <w:p w14:paraId="7613AEE9" w14:textId="77777777" w:rsidR="00472AEA" w:rsidRDefault="00774038">
      <w:r>
        <w:rPr>
          <w:noProof/>
        </w:rPr>
        <w:pict w14:anchorId="3A769A9D">
          <v:rect id="_x0000_i1036" alt="" style="width:468pt;height:.05pt;mso-width-percent:0;mso-height-percent:0;mso-width-percent:0;mso-height-percent:0" o:hralign="center" o:hrstd="t" o:hr="t"/>
        </w:pict>
      </w:r>
    </w:p>
    <w:p w14:paraId="6C2A106F" w14:textId="77777777" w:rsidR="00472AEA" w:rsidRDefault="00000000">
      <w:pPr>
        <w:pStyle w:val="Heading4"/>
      </w:pPr>
      <w:bookmarkStart w:id="6" w:name="Xe7bedb1f18737e242db673d1d8ec36628de2345"/>
      <w:bookmarkEnd w:id="5"/>
      <w:r>
        <w:t>RNF-02 — Escalabilidad horizontal sin modificar la aplicación</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939"/>
        <w:gridCol w:w="4939"/>
      </w:tblGrid>
      <w:tr w:rsidR="00472AEA" w14:paraId="493EAB4E"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24C572D4" w14:textId="77777777" w:rsidR="00472AEA" w:rsidRDefault="00000000">
            <w:pPr>
              <w:pStyle w:val="Compact"/>
            </w:pPr>
            <w:r>
              <w:rPr>
                <w:b/>
                <w:color w:val="FFFFFF"/>
              </w:rPr>
              <w:t>Elemento</w:t>
            </w:r>
          </w:p>
        </w:tc>
        <w:tc>
          <w:tcPr>
            <w:tcW w:w="3960" w:type="dxa"/>
          </w:tcPr>
          <w:p w14:paraId="45D2F646" w14:textId="77777777" w:rsidR="00472AEA" w:rsidRDefault="00000000">
            <w:pPr>
              <w:pStyle w:val="Compact"/>
            </w:pPr>
            <w:r>
              <w:rPr>
                <w:b/>
                <w:color w:val="FFFFFF"/>
              </w:rPr>
              <w:t>Contenido</w:t>
            </w:r>
          </w:p>
        </w:tc>
      </w:tr>
      <w:tr w:rsidR="00472AEA" w14:paraId="2F3E02FB" w14:textId="77777777">
        <w:tc>
          <w:tcPr>
            <w:tcW w:w="3960" w:type="dxa"/>
          </w:tcPr>
          <w:p w14:paraId="043E9AF1" w14:textId="77777777" w:rsidR="00472AEA" w:rsidRDefault="00000000">
            <w:pPr>
              <w:pStyle w:val="Compact"/>
            </w:pPr>
            <w:r>
              <w:rPr>
                <w:b/>
                <w:bCs/>
              </w:rPr>
              <w:t>Atributo</w:t>
            </w:r>
          </w:p>
        </w:tc>
        <w:tc>
          <w:tcPr>
            <w:tcW w:w="3960" w:type="dxa"/>
          </w:tcPr>
          <w:p w14:paraId="70CACD97" w14:textId="77777777" w:rsidR="00472AEA" w:rsidRDefault="00000000">
            <w:pPr>
              <w:pStyle w:val="Compact"/>
            </w:pPr>
            <w:r>
              <w:t xml:space="preserve">Facilidad de modificación — </w:t>
            </w:r>
            <w:r>
              <w:rPr>
                <w:b/>
                <w:bCs/>
              </w:rPr>
              <w:t>escalabilidad</w:t>
            </w:r>
            <w:r>
              <w:t>, una de las categorías con nombre propio de este atributo (junto con variabilidad, portabilidad e independencia de la ubicación)</w:t>
            </w:r>
          </w:p>
        </w:tc>
      </w:tr>
      <w:tr w:rsidR="00472AEA" w14:paraId="6B926154" w14:textId="77777777">
        <w:tc>
          <w:tcPr>
            <w:tcW w:w="3960" w:type="dxa"/>
          </w:tcPr>
          <w:p w14:paraId="79052B06" w14:textId="77777777" w:rsidR="00472AEA" w:rsidRDefault="00000000">
            <w:pPr>
              <w:pStyle w:val="Compact"/>
            </w:pPr>
            <w:r>
              <w:rPr>
                <w:b/>
                <w:bCs/>
              </w:rPr>
              <w:t>Fuente del estímulo</w:t>
            </w:r>
          </w:p>
        </w:tc>
        <w:tc>
          <w:tcPr>
            <w:tcW w:w="3960" w:type="dxa"/>
          </w:tcPr>
          <w:p w14:paraId="56508F32" w14:textId="77777777" w:rsidR="00472AEA" w:rsidRDefault="00000000">
            <w:pPr>
              <w:pStyle w:val="Compact"/>
            </w:pPr>
            <w:r>
              <w:t>El equipo de operaciones ante un aumento sostenido de la demanda.</w:t>
            </w:r>
          </w:p>
        </w:tc>
      </w:tr>
      <w:tr w:rsidR="00472AEA" w14:paraId="6F49D70B" w14:textId="77777777">
        <w:tc>
          <w:tcPr>
            <w:tcW w:w="3960" w:type="dxa"/>
          </w:tcPr>
          <w:p w14:paraId="69ACD07E" w14:textId="77777777" w:rsidR="00472AEA" w:rsidRDefault="00000000">
            <w:pPr>
              <w:pStyle w:val="Compact"/>
            </w:pPr>
            <w:r>
              <w:rPr>
                <w:b/>
                <w:bCs/>
              </w:rPr>
              <w:t>Estímulo</w:t>
            </w:r>
          </w:p>
        </w:tc>
        <w:tc>
          <w:tcPr>
            <w:tcW w:w="3960" w:type="dxa"/>
          </w:tcPr>
          <w:p w14:paraId="25C77114" w14:textId="77777777" w:rsidR="00472AEA" w:rsidRDefault="00000000">
            <w:pPr>
              <w:pStyle w:val="Compact"/>
            </w:pPr>
            <w:r>
              <w:t>Se solicita aumentar la capacidad de cómputo del servicio.</w:t>
            </w:r>
          </w:p>
        </w:tc>
      </w:tr>
      <w:tr w:rsidR="00472AEA" w14:paraId="13BCB952" w14:textId="77777777">
        <w:tc>
          <w:tcPr>
            <w:tcW w:w="3960" w:type="dxa"/>
          </w:tcPr>
          <w:p w14:paraId="7ECBA579" w14:textId="77777777" w:rsidR="00472AEA" w:rsidRDefault="00000000">
            <w:pPr>
              <w:pStyle w:val="Compact"/>
            </w:pPr>
            <w:r>
              <w:rPr>
                <w:b/>
                <w:bCs/>
              </w:rPr>
              <w:t>Artefacto</w:t>
            </w:r>
          </w:p>
        </w:tc>
        <w:tc>
          <w:tcPr>
            <w:tcW w:w="3960" w:type="dxa"/>
          </w:tcPr>
          <w:p w14:paraId="6598031F" w14:textId="77777777" w:rsidR="00472AEA" w:rsidRDefault="00000000">
            <w:pPr>
              <w:pStyle w:val="Compact"/>
            </w:pPr>
            <w:r>
              <w:t>Configuración de despliegue (</w:t>
            </w:r>
            <w:r>
              <w:rPr>
                <w:rStyle w:val="VerbatimChar"/>
              </w:rPr>
              <w:t>docker-compose.yaml</w:t>
            </w:r>
            <w:r>
              <w:t xml:space="preserve">, </w:t>
            </w:r>
            <w:r>
              <w:rPr>
                <w:rStyle w:val="VerbatimChar"/>
              </w:rPr>
              <w:t>nginx.conf</w:t>
            </w:r>
            <w:r>
              <w:t>).</w:t>
            </w:r>
          </w:p>
        </w:tc>
      </w:tr>
      <w:tr w:rsidR="00472AEA" w14:paraId="0BA9B969" w14:textId="77777777">
        <w:tc>
          <w:tcPr>
            <w:tcW w:w="3960" w:type="dxa"/>
          </w:tcPr>
          <w:p w14:paraId="4A1E3855" w14:textId="77777777" w:rsidR="00472AEA" w:rsidRDefault="00000000">
            <w:pPr>
              <w:pStyle w:val="Compact"/>
            </w:pPr>
            <w:r>
              <w:rPr>
                <w:b/>
                <w:bCs/>
              </w:rPr>
              <w:t>Entorno</w:t>
            </w:r>
          </w:p>
        </w:tc>
        <w:tc>
          <w:tcPr>
            <w:tcW w:w="3960" w:type="dxa"/>
          </w:tcPr>
          <w:p w14:paraId="046401E7" w14:textId="77777777" w:rsidR="00472AEA" w:rsidRDefault="00000000">
            <w:pPr>
              <w:pStyle w:val="Compact"/>
            </w:pPr>
            <w:r>
              <w:t>Sistema en producción.</w:t>
            </w:r>
          </w:p>
        </w:tc>
      </w:tr>
      <w:tr w:rsidR="00472AEA" w14:paraId="7ECD9960" w14:textId="77777777">
        <w:tc>
          <w:tcPr>
            <w:tcW w:w="3960" w:type="dxa"/>
          </w:tcPr>
          <w:p w14:paraId="093AB75B" w14:textId="77777777" w:rsidR="00472AEA" w:rsidRDefault="00000000">
            <w:pPr>
              <w:pStyle w:val="Compact"/>
            </w:pPr>
            <w:r>
              <w:rPr>
                <w:b/>
                <w:bCs/>
              </w:rPr>
              <w:t>Respuesta</w:t>
            </w:r>
          </w:p>
        </w:tc>
        <w:tc>
          <w:tcPr>
            <w:tcW w:w="3960" w:type="dxa"/>
          </w:tcPr>
          <w:p w14:paraId="2C98D91B" w14:textId="77777777" w:rsidR="00472AEA" w:rsidRDefault="00000000">
            <w:pPr>
              <w:pStyle w:val="Compact"/>
            </w:pPr>
            <w:r>
              <w:t xml:space="preserve">Se agrega o quita capacidad </w:t>
            </w:r>
            <w:r>
              <w:rPr>
                <w:b/>
                <w:bCs/>
              </w:rPr>
              <w:t>sin tocar el código fuente ni recompilar la imagen</w:t>
            </w:r>
            <w:r>
              <w:t xml:space="preserve">, y sin que los clientes deban </w:t>
            </w:r>
            <w:r>
              <w:lastRenderedPageBreak/>
              <w:t xml:space="preserve">cambiar la URL a la que apuntan: la decisión de cuántas copias hay se difiere al </w:t>
            </w:r>
            <w:r>
              <w:rPr>
                <w:b/>
                <w:bCs/>
              </w:rPr>
              <w:t>tiempo de configuración</w:t>
            </w:r>
            <w:r>
              <w:t>.</w:t>
            </w:r>
          </w:p>
        </w:tc>
      </w:tr>
      <w:tr w:rsidR="00472AEA" w14:paraId="707A76D0" w14:textId="77777777">
        <w:tc>
          <w:tcPr>
            <w:tcW w:w="3960" w:type="dxa"/>
          </w:tcPr>
          <w:p w14:paraId="3081FD66" w14:textId="77777777" w:rsidR="00472AEA" w:rsidRDefault="00000000">
            <w:pPr>
              <w:pStyle w:val="Compact"/>
            </w:pPr>
            <w:r>
              <w:rPr>
                <w:b/>
                <w:bCs/>
              </w:rPr>
              <w:lastRenderedPageBreak/>
              <w:t>Medida de respuesta</w:t>
            </w:r>
          </w:p>
        </w:tc>
        <w:tc>
          <w:tcPr>
            <w:tcW w:w="3960" w:type="dxa"/>
          </w:tcPr>
          <w:p w14:paraId="05E2FFC2" w14:textId="77777777" w:rsidR="00472AEA" w:rsidRDefault="00000000">
            <w:pPr>
              <w:pStyle w:val="Compact"/>
            </w:pPr>
            <w:r>
              <w:t xml:space="preserve">Agregar una réplica requiere modificar </w:t>
            </w:r>
            <w:r>
              <w:rPr>
                <w:b/>
                <w:bCs/>
              </w:rPr>
              <w:t>solo la configuración de despliegue</w:t>
            </w:r>
            <w:r>
              <w:t xml:space="preserve">; el cambio se aplica en menos de 1 minuto y </w:t>
            </w:r>
            <w:r>
              <w:rPr>
                <w:b/>
                <w:bCs/>
              </w:rPr>
              <w:t>0 líneas de código de negocio</w:t>
            </w:r>
            <w:r>
              <w:t xml:space="preserve"> se ven afectadas.</w:t>
            </w:r>
          </w:p>
        </w:tc>
      </w:tr>
    </w:tbl>
    <w:p w14:paraId="252CF264" w14:textId="77777777" w:rsidR="00472AEA" w:rsidRDefault="00774038">
      <w:r>
        <w:rPr>
          <w:noProof/>
        </w:rPr>
        <w:pict w14:anchorId="10D84F72">
          <v:rect id="_x0000_i1035" alt="" style="width:468pt;height:.05pt;mso-width-percent:0;mso-height-percent:0;mso-width-percent:0;mso-height-percent:0" o:hralign="center" o:hrstd="t" o:hr="t"/>
        </w:pict>
      </w:r>
    </w:p>
    <w:p w14:paraId="485B9E4D" w14:textId="77777777" w:rsidR="00472AEA" w:rsidRDefault="00000000">
      <w:pPr>
        <w:pStyle w:val="Heading4"/>
      </w:pPr>
      <w:bookmarkStart w:id="7" w:name="X09536ce5ff08afa92000bfb9f632d332bbb7c53"/>
      <w:bookmarkEnd w:id="6"/>
      <w:r>
        <w:t>RNF-03 — Continuidad del servicio ante la caída de una réplica</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939"/>
        <w:gridCol w:w="4939"/>
      </w:tblGrid>
      <w:tr w:rsidR="00472AEA" w14:paraId="02CCF8DE"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D4BDBF" w14:textId="77777777" w:rsidR="00472AEA" w:rsidRDefault="00000000">
            <w:pPr>
              <w:pStyle w:val="Compact"/>
            </w:pPr>
            <w:r>
              <w:rPr>
                <w:b/>
                <w:color w:val="FFFFFF"/>
              </w:rPr>
              <w:t>Elemento</w:t>
            </w:r>
          </w:p>
        </w:tc>
        <w:tc>
          <w:tcPr>
            <w:tcW w:w="3960" w:type="dxa"/>
          </w:tcPr>
          <w:p w14:paraId="6580370E" w14:textId="77777777" w:rsidR="00472AEA" w:rsidRDefault="00000000">
            <w:pPr>
              <w:pStyle w:val="Compact"/>
            </w:pPr>
            <w:r>
              <w:rPr>
                <w:b/>
                <w:color w:val="FFFFFF"/>
              </w:rPr>
              <w:t>Contenido</w:t>
            </w:r>
          </w:p>
        </w:tc>
      </w:tr>
      <w:tr w:rsidR="00472AEA" w14:paraId="15EBDDD4" w14:textId="77777777">
        <w:tc>
          <w:tcPr>
            <w:tcW w:w="3960" w:type="dxa"/>
          </w:tcPr>
          <w:p w14:paraId="0C741BE4" w14:textId="77777777" w:rsidR="00472AEA" w:rsidRDefault="00000000">
            <w:pPr>
              <w:pStyle w:val="Compact"/>
            </w:pPr>
            <w:r>
              <w:rPr>
                <w:b/>
                <w:bCs/>
              </w:rPr>
              <w:t>Atributo</w:t>
            </w:r>
          </w:p>
        </w:tc>
        <w:tc>
          <w:tcPr>
            <w:tcW w:w="3960" w:type="dxa"/>
          </w:tcPr>
          <w:p w14:paraId="5D5EB8FE" w14:textId="77777777" w:rsidR="00472AEA" w:rsidRDefault="00000000">
            <w:pPr>
              <w:pStyle w:val="Compact"/>
            </w:pPr>
            <w:r>
              <w:t>Disponibilidad (beneficio derivado de T1)</w:t>
            </w:r>
          </w:p>
        </w:tc>
      </w:tr>
      <w:tr w:rsidR="00472AEA" w14:paraId="17DDA775" w14:textId="77777777">
        <w:tc>
          <w:tcPr>
            <w:tcW w:w="3960" w:type="dxa"/>
          </w:tcPr>
          <w:p w14:paraId="14A9D859" w14:textId="77777777" w:rsidR="00472AEA" w:rsidRDefault="00000000">
            <w:pPr>
              <w:pStyle w:val="Compact"/>
            </w:pPr>
            <w:r>
              <w:rPr>
                <w:b/>
                <w:bCs/>
              </w:rPr>
              <w:t>Fuente del estímulo</w:t>
            </w:r>
          </w:p>
        </w:tc>
        <w:tc>
          <w:tcPr>
            <w:tcW w:w="3960" w:type="dxa"/>
          </w:tcPr>
          <w:p w14:paraId="52DD8900" w14:textId="77777777" w:rsidR="00472AEA" w:rsidRDefault="00000000">
            <w:pPr>
              <w:pStyle w:val="Compact"/>
            </w:pPr>
            <w:r>
              <w:t>Falla interna: un contenedor de la aplicación se detiene o deja de responder.</w:t>
            </w:r>
          </w:p>
        </w:tc>
      </w:tr>
      <w:tr w:rsidR="00472AEA" w14:paraId="6C16551D" w14:textId="77777777">
        <w:tc>
          <w:tcPr>
            <w:tcW w:w="3960" w:type="dxa"/>
          </w:tcPr>
          <w:p w14:paraId="2D6E00E8" w14:textId="77777777" w:rsidR="00472AEA" w:rsidRDefault="00000000">
            <w:pPr>
              <w:pStyle w:val="Compact"/>
            </w:pPr>
            <w:r>
              <w:rPr>
                <w:b/>
                <w:bCs/>
              </w:rPr>
              <w:t>Estímulo</w:t>
            </w:r>
          </w:p>
        </w:tc>
        <w:tc>
          <w:tcPr>
            <w:tcW w:w="3960" w:type="dxa"/>
          </w:tcPr>
          <w:p w14:paraId="7025901B" w14:textId="77777777" w:rsidR="00472AEA" w:rsidRDefault="00000000">
            <w:pPr>
              <w:pStyle w:val="Compact"/>
            </w:pPr>
            <w:r>
              <w:t>Caen 2 de las 3 réplicas.</w:t>
            </w:r>
          </w:p>
        </w:tc>
      </w:tr>
      <w:tr w:rsidR="00472AEA" w14:paraId="23D4D6C5" w14:textId="77777777">
        <w:tc>
          <w:tcPr>
            <w:tcW w:w="3960" w:type="dxa"/>
          </w:tcPr>
          <w:p w14:paraId="2FCC3CBC" w14:textId="77777777" w:rsidR="00472AEA" w:rsidRDefault="00000000">
            <w:pPr>
              <w:pStyle w:val="Compact"/>
            </w:pPr>
            <w:r>
              <w:rPr>
                <w:b/>
                <w:bCs/>
              </w:rPr>
              <w:t>Artefacto</w:t>
            </w:r>
          </w:p>
        </w:tc>
        <w:tc>
          <w:tcPr>
            <w:tcW w:w="3960" w:type="dxa"/>
          </w:tcPr>
          <w:p w14:paraId="4942D43C" w14:textId="77777777" w:rsidR="00472AEA" w:rsidRDefault="00000000">
            <w:pPr>
              <w:pStyle w:val="Compact"/>
            </w:pPr>
            <w:r>
              <w:t>Gateway y pool de réplicas.</w:t>
            </w:r>
          </w:p>
        </w:tc>
      </w:tr>
      <w:tr w:rsidR="00472AEA" w14:paraId="29E5809B" w14:textId="77777777">
        <w:tc>
          <w:tcPr>
            <w:tcW w:w="3960" w:type="dxa"/>
          </w:tcPr>
          <w:p w14:paraId="373FF64B" w14:textId="77777777" w:rsidR="00472AEA" w:rsidRDefault="00000000">
            <w:pPr>
              <w:pStyle w:val="Compact"/>
            </w:pPr>
            <w:r>
              <w:rPr>
                <w:b/>
                <w:bCs/>
              </w:rPr>
              <w:t>Entorno</w:t>
            </w:r>
          </w:p>
        </w:tc>
        <w:tc>
          <w:tcPr>
            <w:tcW w:w="3960" w:type="dxa"/>
          </w:tcPr>
          <w:p w14:paraId="2BD873F6" w14:textId="77777777" w:rsidR="00472AEA" w:rsidRDefault="00000000">
            <w:pPr>
              <w:pStyle w:val="Compact"/>
            </w:pPr>
            <w:r>
              <w:t>Operación degradada.</w:t>
            </w:r>
          </w:p>
        </w:tc>
      </w:tr>
      <w:tr w:rsidR="00472AEA" w14:paraId="5D7B211F" w14:textId="77777777">
        <w:tc>
          <w:tcPr>
            <w:tcW w:w="3960" w:type="dxa"/>
          </w:tcPr>
          <w:p w14:paraId="648384C9" w14:textId="77777777" w:rsidR="00472AEA" w:rsidRDefault="00000000">
            <w:pPr>
              <w:pStyle w:val="Compact"/>
            </w:pPr>
            <w:r>
              <w:rPr>
                <w:b/>
                <w:bCs/>
              </w:rPr>
              <w:t>Respuesta</w:t>
            </w:r>
          </w:p>
        </w:tc>
        <w:tc>
          <w:tcPr>
            <w:tcW w:w="3960" w:type="dxa"/>
          </w:tcPr>
          <w:p w14:paraId="248A01FE" w14:textId="77777777" w:rsidR="00472AEA" w:rsidRDefault="00000000">
            <w:pPr>
              <w:pStyle w:val="Compact"/>
            </w:pPr>
            <w:r>
              <w:t>El gateway detecta la réplica no disponible, la excluye del pool y reencamina las peticiones a las réplicas sanas. Las peticiones en vuelo hacia la réplica caída se reintentan sobre otra.</w:t>
            </w:r>
          </w:p>
        </w:tc>
      </w:tr>
      <w:tr w:rsidR="00472AEA" w14:paraId="69E8705D" w14:textId="77777777">
        <w:tc>
          <w:tcPr>
            <w:tcW w:w="3960" w:type="dxa"/>
          </w:tcPr>
          <w:p w14:paraId="57B296C6" w14:textId="77777777" w:rsidR="00472AEA" w:rsidRDefault="00000000">
            <w:pPr>
              <w:pStyle w:val="Compact"/>
            </w:pPr>
            <w:r>
              <w:rPr>
                <w:b/>
                <w:bCs/>
              </w:rPr>
              <w:t>Medida de respuesta</w:t>
            </w:r>
          </w:p>
        </w:tc>
        <w:tc>
          <w:tcPr>
            <w:tcW w:w="3960" w:type="dxa"/>
          </w:tcPr>
          <w:p w14:paraId="794F1513" w14:textId="77777777" w:rsidR="00472AEA" w:rsidRDefault="00000000">
            <w:pPr>
              <w:pStyle w:val="Compact"/>
            </w:pPr>
            <w:r>
              <w:rPr>
                <w:b/>
                <w:bCs/>
              </w:rPr>
              <w:t>0 % de peticiones fallidas</w:t>
            </w:r>
            <w:r>
              <w:t xml:space="preserve"> durante la degradación; los clientes no observan errores 5xx.</w:t>
            </w:r>
          </w:p>
        </w:tc>
      </w:tr>
    </w:tbl>
    <w:p w14:paraId="152B805F" w14:textId="77777777" w:rsidR="00472AEA" w:rsidRDefault="00000000">
      <w:pPr>
        <w:pStyle w:val="BlockText"/>
      </w:pPr>
      <w:r>
        <w:t>Este requerimiento no era exigido por la combinación elegida, pero surge naturalmente de mantener múltiples copias del cómputo y se documenta porque es una de las razones por las que la táctica se elige en la práctica.</w:t>
      </w:r>
    </w:p>
    <w:p w14:paraId="40E87528" w14:textId="77777777" w:rsidR="00472AEA" w:rsidRDefault="00774038">
      <w:r>
        <w:rPr>
          <w:noProof/>
        </w:rPr>
        <w:pict w14:anchorId="3F7CB3D1">
          <v:rect id="_x0000_i1034" alt="" style="width:468pt;height:.05pt;mso-width-percent:0;mso-height-percent:0;mso-width-percent:0;mso-height-percent:0" o:hralign="center" o:hrstd="t" o:hr="t"/>
        </w:pict>
      </w:r>
    </w:p>
    <w:p w14:paraId="30E365A9" w14:textId="77777777" w:rsidR="00472AEA" w:rsidRDefault="00000000">
      <w:pPr>
        <w:pStyle w:val="Heading4"/>
      </w:pPr>
      <w:bookmarkStart w:id="8" w:name="X628141ad12688a3e9a3a630a67de7af3a2345b9"/>
      <w:bookmarkEnd w:id="7"/>
      <w:r>
        <w:t>RNF-04 — Solo actores autenticados acceden a los recursos de negocio</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939"/>
        <w:gridCol w:w="4939"/>
      </w:tblGrid>
      <w:tr w:rsidR="00472AEA" w14:paraId="22A093B6"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1EBFCDFA" w14:textId="77777777" w:rsidR="00472AEA" w:rsidRDefault="00000000">
            <w:pPr>
              <w:pStyle w:val="Compact"/>
            </w:pPr>
            <w:r>
              <w:rPr>
                <w:b/>
                <w:color w:val="FFFFFF"/>
              </w:rPr>
              <w:t>Elemento</w:t>
            </w:r>
          </w:p>
        </w:tc>
        <w:tc>
          <w:tcPr>
            <w:tcW w:w="3960" w:type="dxa"/>
          </w:tcPr>
          <w:p w14:paraId="3F4DB188" w14:textId="77777777" w:rsidR="00472AEA" w:rsidRDefault="00000000">
            <w:pPr>
              <w:pStyle w:val="Compact"/>
            </w:pPr>
            <w:r>
              <w:rPr>
                <w:b/>
                <w:color w:val="FFFFFF"/>
              </w:rPr>
              <w:t>Contenido</w:t>
            </w:r>
          </w:p>
        </w:tc>
      </w:tr>
      <w:tr w:rsidR="00472AEA" w14:paraId="264A0BDB" w14:textId="77777777">
        <w:tc>
          <w:tcPr>
            <w:tcW w:w="3960" w:type="dxa"/>
          </w:tcPr>
          <w:p w14:paraId="054F76C7" w14:textId="77777777" w:rsidR="00472AEA" w:rsidRDefault="00000000">
            <w:pPr>
              <w:pStyle w:val="Compact"/>
            </w:pPr>
            <w:r>
              <w:rPr>
                <w:b/>
                <w:bCs/>
              </w:rPr>
              <w:t>Atributo</w:t>
            </w:r>
          </w:p>
        </w:tc>
        <w:tc>
          <w:tcPr>
            <w:tcW w:w="3960" w:type="dxa"/>
          </w:tcPr>
          <w:p w14:paraId="548C529C" w14:textId="77777777" w:rsidR="00472AEA" w:rsidRDefault="00000000">
            <w:pPr>
              <w:pStyle w:val="Compact"/>
            </w:pPr>
            <w:r>
              <w:t>Seguridad (confidencialidad e integridad)</w:t>
            </w:r>
          </w:p>
        </w:tc>
      </w:tr>
      <w:tr w:rsidR="00472AEA" w14:paraId="08555E09" w14:textId="77777777">
        <w:tc>
          <w:tcPr>
            <w:tcW w:w="3960" w:type="dxa"/>
          </w:tcPr>
          <w:p w14:paraId="01B59A98" w14:textId="77777777" w:rsidR="00472AEA" w:rsidRDefault="00000000">
            <w:pPr>
              <w:pStyle w:val="Compact"/>
            </w:pPr>
            <w:r>
              <w:rPr>
                <w:b/>
                <w:bCs/>
              </w:rPr>
              <w:t>Fuente del estímulo</w:t>
            </w:r>
          </w:p>
        </w:tc>
        <w:tc>
          <w:tcPr>
            <w:tcW w:w="3960" w:type="dxa"/>
          </w:tcPr>
          <w:p w14:paraId="2EF85804" w14:textId="77777777" w:rsidR="00472AEA" w:rsidRDefault="00000000">
            <w:pPr>
              <w:pStyle w:val="Compact"/>
            </w:pPr>
            <w:r>
              <w:t>Un atacante no autenticado, o un usuario legítimo con un token adulterado o vencido.</w:t>
            </w:r>
          </w:p>
        </w:tc>
      </w:tr>
      <w:tr w:rsidR="00472AEA" w:rsidRPr="00225A6D" w14:paraId="2529749C" w14:textId="77777777">
        <w:tc>
          <w:tcPr>
            <w:tcW w:w="3960" w:type="dxa"/>
          </w:tcPr>
          <w:p w14:paraId="4E053BD0" w14:textId="77777777" w:rsidR="00472AEA" w:rsidRDefault="00000000">
            <w:pPr>
              <w:pStyle w:val="Compact"/>
            </w:pPr>
            <w:r>
              <w:rPr>
                <w:b/>
                <w:bCs/>
              </w:rPr>
              <w:t>Estímulo</w:t>
            </w:r>
          </w:p>
        </w:tc>
        <w:tc>
          <w:tcPr>
            <w:tcW w:w="3960" w:type="dxa"/>
          </w:tcPr>
          <w:p w14:paraId="39D46B69" w14:textId="77777777" w:rsidR="00472AEA" w:rsidRPr="00225A6D" w:rsidRDefault="00000000">
            <w:pPr>
              <w:pStyle w:val="Compact"/>
              <w:rPr>
                <w:lang w:val="en-US"/>
              </w:rPr>
            </w:pPr>
            <w:r w:rsidRPr="00225A6D">
              <w:rPr>
                <w:lang w:val="en-US"/>
              </w:rPr>
              <w:t xml:space="preserve">Intenta invocar </w:t>
            </w:r>
            <w:r w:rsidRPr="00225A6D">
              <w:rPr>
                <w:rStyle w:val="VerbatimChar"/>
                <w:lang w:val="en-US"/>
              </w:rPr>
              <w:t>GET /api/products</w:t>
            </w:r>
            <w:r w:rsidRPr="00225A6D">
              <w:rPr>
                <w:lang w:val="en-US"/>
              </w:rPr>
              <w:t xml:space="preserve">, </w:t>
            </w:r>
            <w:r w:rsidRPr="00225A6D">
              <w:rPr>
                <w:rStyle w:val="VerbatimChar"/>
                <w:lang w:val="en-US"/>
              </w:rPr>
              <w:t>POST /api/products</w:t>
            </w:r>
            <w:r w:rsidRPr="00225A6D">
              <w:rPr>
                <w:lang w:val="en-US"/>
              </w:rPr>
              <w:t xml:space="preserve"> o </w:t>
            </w:r>
            <w:r w:rsidRPr="00225A6D">
              <w:rPr>
                <w:rStyle w:val="VerbatimChar"/>
                <w:lang w:val="en-US"/>
              </w:rPr>
              <w:t>GET /api/report</w:t>
            </w:r>
            <w:r w:rsidRPr="00225A6D">
              <w:rPr>
                <w:lang w:val="en-US"/>
              </w:rPr>
              <w:t xml:space="preserve"> sin credenciales válidas.</w:t>
            </w:r>
          </w:p>
        </w:tc>
      </w:tr>
      <w:tr w:rsidR="00472AEA" w14:paraId="1E97D383" w14:textId="77777777">
        <w:tc>
          <w:tcPr>
            <w:tcW w:w="3960" w:type="dxa"/>
          </w:tcPr>
          <w:p w14:paraId="426B59DE" w14:textId="77777777" w:rsidR="00472AEA" w:rsidRDefault="00000000">
            <w:pPr>
              <w:pStyle w:val="Compact"/>
            </w:pPr>
            <w:r>
              <w:rPr>
                <w:b/>
                <w:bCs/>
              </w:rPr>
              <w:lastRenderedPageBreak/>
              <w:t>Artefacto</w:t>
            </w:r>
          </w:p>
        </w:tc>
        <w:tc>
          <w:tcPr>
            <w:tcW w:w="3960" w:type="dxa"/>
          </w:tcPr>
          <w:p w14:paraId="2B636148" w14:textId="77777777" w:rsidR="00472AEA" w:rsidRDefault="00000000">
            <w:pPr>
              <w:pStyle w:val="Compact"/>
            </w:pPr>
            <w:r>
              <w:t xml:space="preserve">Todos los recursos bajo el prefijo </w:t>
            </w:r>
            <w:r>
              <w:rPr>
                <w:rStyle w:val="VerbatimChar"/>
              </w:rPr>
              <w:t>/api/</w:t>
            </w:r>
            <w:r>
              <w:t>.</w:t>
            </w:r>
          </w:p>
        </w:tc>
      </w:tr>
      <w:tr w:rsidR="00472AEA" w14:paraId="2B707416" w14:textId="77777777">
        <w:tc>
          <w:tcPr>
            <w:tcW w:w="3960" w:type="dxa"/>
          </w:tcPr>
          <w:p w14:paraId="4199FF96" w14:textId="77777777" w:rsidR="00472AEA" w:rsidRDefault="00000000">
            <w:pPr>
              <w:pStyle w:val="Compact"/>
            </w:pPr>
            <w:r>
              <w:rPr>
                <w:b/>
                <w:bCs/>
              </w:rPr>
              <w:t>Entorno</w:t>
            </w:r>
          </w:p>
        </w:tc>
        <w:tc>
          <w:tcPr>
            <w:tcW w:w="3960" w:type="dxa"/>
          </w:tcPr>
          <w:p w14:paraId="4BEF03C5" w14:textId="77777777" w:rsidR="00472AEA" w:rsidRDefault="00000000">
            <w:pPr>
              <w:pStyle w:val="Compact"/>
            </w:pPr>
            <w:r>
              <w:t>Operación normal.</w:t>
            </w:r>
          </w:p>
        </w:tc>
      </w:tr>
      <w:tr w:rsidR="00472AEA" w14:paraId="1D5B1559" w14:textId="77777777">
        <w:tc>
          <w:tcPr>
            <w:tcW w:w="3960" w:type="dxa"/>
          </w:tcPr>
          <w:p w14:paraId="14222977" w14:textId="77777777" w:rsidR="00472AEA" w:rsidRDefault="00000000">
            <w:pPr>
              <w:pStyle w:val="Compact"/>
            </w:pPr>
            <w:r>
              <w:rPr>
                <w:b/>
                <w:bCs/>
              </w:rPr>
              <w:t>Respuesta</w:t>
            </w:r>
          </w:p>
        </w:tc>
        <w:tc>
          <w:tcPr>
            <w:tcW w:w="3960" w:type="dxa"/>
          </w:tcPr>
          <w:p w14:paraId="7D9D79EB" w14:textId="77777777" w:rsidR="00472AEA" w:rsidRDefault="00000000">
            <w:pPr>
              <w:pStyle w:val="Compact"/>
            </w:pPr>
            <w:r>
              <w:t xml:space="preserve">El sistema rechaza la petición </w:t>
            </w:r>
            <w:r>
              <w:rPr>
                <w:b/>
                <w:bCs/>
              </w:rPr>
              <w:t>antes de ejecutar cualquier lógica de negocio</w:t>
            </w:r>
            <w:r>
              <w:t xml:space="preserve"> y responde </w:t>
            </w:r>
            <w:r>
              <w:rPr>
                <w:rStyle w:val="VerbatimChar"/>
              </w:rPr>
              <w:t>401 Unauthorized</w:t>
            </w:r>
            <w:r>
              <w:t xml:space="preserve"> indicando el motivo, sin filtrar información sensible.</w:t>
            </w:r>
          </w:p>
        </w:tc>
      </w:tr>
      <w:tr w:rsidR="00472AEA" w14:paraId="34CE3D81" w14:textId="77777777">
        <w:tc>
          <w:tcPr>
            <w:tcW w:w="3960" w:type="dxa"/>
          </w:tcPr>
          <w:p w14:paraId="4A4EBD3D" w14:textId="77777777" w:rsidR="00472AEA" w:rsidRDefault="00000000">
            <w:pPr>
              <w:pStyle w:val="Compact"/>
            </w:pPr>
            <w:r>
              <w:rPr>
                <w:b/>
                <w:bCs/>
              </w:rPr>
              <w:t>Medida de respuesta</w:t>
            </w:r>
          </w:p>
        </w:tc>
        <w:tc>
          <w:tcPr>
            <w:tcW w:w="3960" w:type="dxa"/>
          </w:tcPr>
          <w:p w14:paraId="49BEB90E" w14:textId="77777777" w:rsidR="00472AEA" w:rsidRDefault="00000000">
            <w:pPr>
              <w:pStyle w:val="Compact"/>
            </w:pPr>
            <w:r>
              <w:rPr>
                <w:b/>
                <w:bCs/>
              </w:rPr>
              <w:t>100 %</w:t>
            </w:r>
            <w:r>
              <w:t xml:space="preserve"> de las peticiones sin token válido son rechazadas. Ningún token firmado con una clave distinta, con la firma alterada o con </w:t>
            </w:r>
            <w:r>
              <w:rPr>
                <w:rStyle w:val="VerbatimChar"/>
              </w:rPr>
              <w:t>exp</w:t>
            </w:r>
            <w:r>
              <w:t xml:space="preserve"> vencido es aceptado. Ninguna contraseña se almacena ni se transmite en texto plano.</w:t>
            </w:r>
          </w:p>
        </w:tc>
      </w:tr>
    </w:tbl>
    <w:p w14:paraId="671A5B86" w14:textId="77777777" w:rsidR="00472AEA" w:rsidRDefault="00774038">
      <w:r>
        <w:rPr>
          <w:noProof/>
        </w:rPr>
        <w:pict w14:anchorId="276F3981">
          <v:rect id="_x0000_i1033" alt="" style="width:468pt;height:.05pt;mso-width-percent:0;mso-height-percent:0;mso-width-percent:0;mso-height-percent:0" o:hralign="center" o:hrstd="t" o:hr="t"/>
        </w:pict>
      </w:r>
    </w:p>
    <w:p w14:paraId="7935FF77" w14:textId="77777777" w:rsidR="00472AEA" w:rsidRDefault="00000000">
      <w:pPr>
        <w:pStyle w:val="Heading4"/>
      </w:pPr>
      <w:bookmarkStart w:id="9" w:name="X5f9f7f0da7d6704843b77e28b3172c0f73f258f"/>
      <w:bookmarkEnd w:id="8"/>
      <w:r>
        <w:t>RNF-05 — Resistencia a ataques de fuerza bruta sobre credenciales</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939"/>
        <w:gridCol w:w="4939"/>
      </w:tblGrid>
      <w:tr w:rsidR="00472AEA" w14:paraId="68AA3C78"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279665A1" w14:textId="77777777" w:rsidR="00472AEA" w:rsidRDefault="00000000">
            <w:pPr>
              <w:pStyle w:val="Compact"/>
            </w:pPr>
            <w:r>
              <w:rPr>
                <w:b/>
                <w:color w:val="FFFFFF"/>
              </w:rPr>
              <w:t>Elemento</w:t>
            </w:r>
          </w:p>
        </w:tc>
        <w:tc>
          <w:tcPr>
            <w:tcW w:w="3960" w:type="dxa"/>
          </w:tcPr>
          <w:p w14:paraId="4FC58C75" w14:textId="77777777" w:rsidR="00472AEA" w:rsidRDefault="00000000">
            <w:pPr>
              <w:pStyle w:val="Compact"/>
            </w:pPr>
            <w:r>
              <w:rPr>
                <w:b/>
                <w:color w:val="FFFFFF"/>
              </w:rPr>
              <w:t>Contenido</w:t>
            </w:r>
          </w:p>
        </w:tc>
      </w:tr>
      <w:tr w:rsidR="00472AEA" w14:paraId="12495E41" w14:textId="77777777">
        <w:tc>
          <w:tcPr>
            <w:tcW w:w="3960" w:type="dxa"/>
          </w:tcPr>
          <w:p w14:paraId="65DEAADF" w14:textId="77777777" w:rsidR="00472AEA" w:rsidRDefault="00000000">
            <w:pPr>
              <w:pStyle w:val="Compact"/>
            </w:pPr>
            <w:r>
              <w:rPr>
                <w:b/>
                <w:bCs/>
              </w:rPr>
              <w:t>Atributo</w:t>
            </w:r>
          </w:p>
        </w:tc>
        <w:tc>
          <w:tcPr>
            <w:tcW w:w="3960" w:type="dxa"/>
          </w:tcPr>
          <w:p w14:paraId="2A4E20B4" w14:textId="77777777" w:rsidR="00472AEA" w:rsidRDefault="00000000">
            <w:pPr>
              <w:pStyle w:val="Compact"/>
            </w:pPr>
            <w:r>
              <w:t>Seguridad</w:t>
            </w:r>
          </w:p>
        </w:tc>
      </w:tr>
      <w:tr w:rsidR="00472AEA" w14:paraId="35CBDAFB" w14:textId="77777777">
        <w:tc>
          <w:tcPr>
            <w:tcW w:w="3960" w:type="dxa"/>
          </w:tcPr>
          <w:p w14:paraId="23B19452" w14:textId="77777777" w:rsidR="00472AEA" w:rsidRDefault="00000000">
            <w:pPr>
              <w:pStyle w:val="Compact"/>
            </w:pPr>
            <w:r>
              <w:rPr>
                <w:b/>
                <w:bCs/>
              </w:rPr>
              <w:t>Fuente del estímulo</w:t>
            </w:r>
          </w:p>
        </w:tc>
        <w:tc>
          <w:tcPr>
            <w:tcW w:w="3960" w:type="dxa"/>
          </w:tcPr>
          <w:p w14:paraId="6E93C3CF" w14:textId="77777777" w:rsidR="00472AEA" w:rsidRDefault="00000000">
            <w:pPr>
              <w:pStyle w:val="Compact"/>
            </w:pPr>
            <w:r>
              <w:t>Un atacante automatizado desde una misma dirección de origen.</w:t>
            </w:r>
          </w:p>
        </w:tc>
      </w:tr>
      <w:tr w:rsidR="00472AEA" w14:paraId="65940DC2" w14:textId="77777777">
        <w:tc>
          <w:tcPr>
            <w:tcW w:w="3960" w:type="dxa"/>
          </w:tcPr>
          <w:p w14:paraId="689C8F8B" w14:textId="77777777" w:rsidR="00472AEA" w:rsidRDefault="00000000">
            <w:pPr>
              <w:pStyle w:val="Compact"/>
            </w:pPr>
            <w:r>
              <w:rPr>
                <w:b/>
                <w:bCs/>
              </w:rPr>
              <w:t>Estímulo</w:t>
            </w:r>
          </w:p>
        </w:tc>
        <w:tc>
          <w:tcPr>
            <w:tcW w:w="3960" w:type="dxa"/>
          </w:tcPr>
          <w:p w14:paraId="593BC8D2" w14:textId="77777777" w:rsidR="00472AEA" w:rsidRDefault="00000000">
            <w:pPr>
              <w:pStyle w:val="Compact"/>
            </w:pPr>
            <w:r>
              <w:t xml:space="preserve">Envía un volumen alto de intentos de autenticación contra </w:t>
            </w:r>
            <w:r>
              <w:rPr>
                <w:rStyle w:val="VerbatimChar"/>
              </w:rPr>
              <w:t>POST /auth/login</w:t>
            </w:r>
            <w:r>
              <w:t xml:space="preserve"> probando contraseñas.</w:t>
            </w:r>
          </w:p>
        </w:tc>
      </w:tr>
      <w:tr w:rsidR="00472AEA" w14:paraId="02C7FB73" w14:textId="77777777">
        <w:tc>
          <w:tcPr>
            <w:tcW w:w="3960" w:type="dxa"/>
          </w:tcPr>
          <w:p w14:paraId="7BE0B3C6" w14:textId="77777777" w:rsidR="00472AEA" w:rsidRDefault="00000000">
            <w:pPr>
              <w:pStyle w:val="Compact"/>
            </w:pPr>
            <w:r>
              <w:rPr>
                <w:b/>
                <w:bCs/>
              </w:rPr>
              <w:t>Artefacto</w:t>
            </w:r>
          </w:p>
        </w:tc>
        <w:tc>
          <w:tcPr>
            <w:tcW w:w="3960" w:type="dxa"/>
          </w:tcPr>
          <w:p w14:paraId="765DAD22" w14:textId="77777777" w:rsidR="00472AEA" w:rsidRDefault="00000000">
            <w:pPr>
              <w:pStyle w:val="Compact"/>
            </w:pPr>
            <w:r>
              <w:t>Endpoint de autenticación (gateway + servicio de aplicación).</w:t>
            </w:r>
          </w:p>
        </w:tc>
      </w:tr>
      <w:tr w:rsidR="00472AEA" w14:paraId="7A75BF07" w14:textId="77777777">
        <w:tc>
          <w:tcPr>
            <w:tcW w:w="3960" w:type="dxa"/>
          </w:tcPr>
          <w:p w14:paraId="4D061543" w14:textId="77777777" w:rsidR="00472AEA" w:rsidRDefault="00000000">
            <w:pPr>
              <w:pStyle w:val="Compact"/>
            </w:pPr>
            <w:r>
              <w:rPr>
                <w:b/>
                <w:bCs/>
              </w:rPr>
              <w:t>Entorno</w:t>
            </w:r>
          </w:p>
        </w:tc>
        <w:tc>
          <w:tcPr>
            <w:tcW w:w="3960" w:type="dxa"/>
          </w:tcPr>
          <w:p w14:paraId="7D6A84CE" w14:textId="77777777" w:rsidR="00472AEA" w:rsidRDefault="00000000">
            <w:pPr>
              <w:pStyle w:val="Compact"/>
            </w:pPr>
            <w:r>
              <w:t>Operación normal; el resto de los usuarios sigue operando.</w:t>
            </w:r>
          </w:p>
        </w:tc>
      </w:tr>
      <w:tr w:rsidR="00472AEA" w14:paraId="40036487" w14:textId="77777777">
        <w:tc>
          <w:tcPr>
            <w:tcW w:w="3960" w:type="dxa"/>
          </w:tcPr>
          <w:p w14:paraId="122E7AD6" w14:textId="77777777" w:rsidR="00472AEA" w:rsidRDefault="00000000">
            <w:pPr>
              <w:pStyle w:val="Compact"/>
            </w:pPr>
            <w:r>
              <w:rPr>
                <w:b/>
                <w:bCs/>
              </w:rPr>
              <w:t>Respuesta</w:t>
            </w:r>
          </w:p>
        </w:tc>
        <w:tc>
          <w:tcPr>
            <w:tcW w:w="3960" w:type="dxa"/>
          </w:tcPr>
          <w:p w14:paraId="1C2B30FF" w14:textId="77777777" w:rsidR="00472AEA" w:rsidRDefault="00000000">
            <w:pPr>
              <w:pStyle w:val="Compact"/>
            </w:pPr>
            <w:r>
              <w:t xml:space="preserve">El sistema aplica </w:t>
            </w:r>
            <w:r>
              <w:rPr>
                <w:b/>
                <w:bCs/>
              </w:rPr>
              <w:t>dos frenos independientes y en capas distintas</w:t>
            </w:r>
            <w:r>
              <w:t xml:space="preserve">: (a) el gateway limita la tasa de peticiones por IP y absorbe el exceso en el borde; (b) la aplicación </w:t>
            </w:r>
            <w:r>
              <w:rPr>
                <w:b/>
                <w:bCs/>
              </w:rPr>
              <w:t>restringe el ingreso</w:t>
            </w:r>
            <w:r>
              <w:t xml:space="preserve"> de la cuenta atacada tras N fallos y deja de evaluar la contraseña.</w:t>
            </w:r>
          </w:p>
        </w:tc>
      </w:tr>
      <w:tr w:rsidR="00472AEA" w14:paraId="20FB325A" w14:textId="77777777">
        <w:tc>
          <w:tcPr>
            <w:tcW w:w="3960" w:type="dxa"/>
          </w:tcPr>
          <w:p w14:paraId="5D346A3B" w14:textId="77777777" w:rsidR="00472AEA" w:rsidRDefault="00000000">
            <w:pPr>
              <w:pStyle w:val="Compact"/>
            </w:pPr>
            <w:r>
              <w:rPr>
                <w:b/>
                <w:bCs/>
              </w:rPr>
              <w:t>Medida de respuesta</w:t>
            </w:r>
          </w:p>
        </w:tc>
        <w:tc>
          <w:tcPr>
            <w:tcW w:w="3960" w:type="dxa"/>
          </w:tcPr>
          <w:p w14:paraId="3EDC3572" w14:textId="77777777" w:rsidR="00472AEA" w:rsidRDefault="00000000">
            <w:pPr>
              <w:pStyle w:val="Compact"/>
            </w:pPr>
            <w:r>
              <w:t xml:space="preserve">Tras </w:t>
            </w:r>
            <w:r>
              <w:rPr>
                <w:b/>
                <w:bCs/>
              </w:rPr>
              <w:t>5 intentos fallidos en 60 s</w:t>
            </w:r>
            <w:r>
              <w:t xml:space="preserve"> la cuenta queda bloqueada por 60 s. Superadas las </w:t>
            </w:r>
            <w:r>
              <w:rPr>
                <w:b/>
                <w:bCs/>
              </w:rPr>
              <w:t>60 peticiones/minuto por IP</w:t>
            </w:r>
            <w:r>
              <w:t xml:space="preserve"> en </w:t>
            </w:r>
            <w:r>
              <w:rPr>
                <w:rStyle w:val="VerbatimChar"/>
              </w:rPr>
              <w:t>/auth/login</w:t>
            </w:r>
            <w:r>
              <w:t xml:space="preserve">, el gateway responde </w:t>
            </w:r>
            <w:r>
              <w:rPr>
                <w:rStyle w:val="VerbatimChar"/>
              </w:rPr>
              <w:t>429</w:t>
            </w:r>
            <w:r>
              <w:t xml:space="preserve"> </w:t>
            </w:r>
            <w:r>
              <w:rPr>
                <w:b/>
                <w:bCs/>
              </w:rPr>
              <w:t>sin consumir recursos de las réplicas</w:t>
            </w:r>
            <w:r>
              <w:t>. El costo efectivo del ataque pasa de miles de intentos por minuto a menos de 5.</w:t>
            </w:r>
          </w:p>
        </w:tc>
      </w:tr>
    </w:tbl>
    <w:p w14:paraId="5FC77BAA" w14:textId="77777777" w:rsidR="00472AEA" w:rsidRDefault="00774038">
      <w:r>
        <w:rPr>
          <w:noProof/>
        </w:rPr>
        <w:pict w14:anchorId="7AB0A135">
          <v:rect id="_x0000_i1032" alt="" style="width:468pt;height:.05pt;mso-width-percent:0;mso-height-percent:0;mso-width-percent:0;mso-height-percent:0" o:hralign="center" o:hrstd="t" o:hr="t"/>
        </w:pict>
      </w:r>
    </w:p>
    <w:p w14:paraId="02E001DA" w14:textId="77777777" w:rsidR="00472AEA" w:rsidRDefault="00000000">
      <w:pPr>
        <w:pStyle w:val="Heading4"/>
      </w:pPr>
      <w:bookmarkStart w:id="10" w:name="rnf-06-superficie-de-ataque-mínima"/>
      <w:bookmarkEnd w:id="9"/>
      <w:r>
        <w:lastRenderedPageBreak/>
        <w:t>RNF-06 — Superficie de ataque mínima</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939"/>
        <w:gridCol w:w="4939"/>
      </w:tblGrid>
      <w:tr w:rsidR="00472AEA" w14:paraId="15B4C591"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66B3BA8C" w14:textId="77777777" w:rsidR="00472AEA" w:rsidRDefault="00000000">
            <w:pPr>
              <w:pStyle w:val="Compact"/>
            </w:pPr>
            <w:r>
              <w:rPr>
                <w:b/>
                <w:color w:val="FFFFFF"/>
              </w:rPr>
              <w:t>Elemento</w:t>
            </w:r>
          </w:p>
        </w:tc>
        <w:tc>
          <w:tcPr>
            <w:tcW w:w="3960" w:type="dxa"/>
          </w:tcPr>
          <w:p w14:paraId="1808691A" w14:textId="77777777" w:rsidR="00472AEA" w:rsidRDefault="00000000">
            <w:pPr>
              <w:pStyle w:val="Compact"/>
            </w:pPr>
            <w:r>
              <w:rPr>
                <w:b/>
                <w:color w:val="FFFFFF"/>
              </w:rPr>
              <w:t>Contenido</w:t>
            </w:r>
          </w:p>
        </w:tc>
      </w:tr>
      <w:tr w:rsidR="00472AEA" w14:paraId="610145E4" w14:textId="77777777">
        <w:tc>
          <w:tcPr>
            <w:tcW w:w="3960" w:type="dxa"/>
          </w:tcPr>
          <w:p w14:paraId="530C0B37" w14:textId="77777777" w:rsidR="00472AEA" w:rsidRDefault="00000000">
            <w:pPr>
              <w:pStyle w:val="Compact"/>
            </w:pPr>
            <w:r>
              <w:rPr>
                <w:b/>
                <w:bCs/>
              </w:rPr>
              <w:t>Atributo</w:t>
            </w:r>
          </w:p>
        </w:tc>
        <w:tc>
          <w:tcPr>
            <w:tcW w:w="3960" w:type="dxa"/>
          </w:tcPr>
          <w:p w14:paraId="10171806" w14:textId="77777777" w:rsidR="00472AEA" w:rsidRDefault="00000000">
            <w:pPr>
              <w:pStyle w:val="Compact"/>
            </w:pPr>
            <w:r>
              <w:t>Seguridad</w:t>
            </w:r>
          </w:p>
        </w:tc>
      </w:tr>
      <w:tr w:rsidR="00472AEA" w14:paraId="6AA9E40B" w14:textId="77777777">
        <w:tc>
          <w:tcPr>
            <w:tcW w:w="3960" w:type="dxa"/>
          </w:tcPr>
          <w:p w14:paraId="08E32003" w14:textId="77777777" w:rsidR="00472AEA" w:rsidRDefault="00000000">
            <w:pPr>
              <w:pStyle w:val="Compact"/>
            </w:pPr>
            <w:r>
              <w:rPr>
                <w:b/>
                <w:bCs/>
              </w:rPr>
              <w:t>Fuente del estímulo</w:t>
            </w:r>
          </w:p>
        </w:tc>
        <w:tc>
          <w:tcPr>
            <w:tcW w:w="3960" w:type="dxa"/>
          </w:tcPr>
          <w:p w14:paraId="0C4FC0F3" w14:textId="77777777" w:rsidR="00472AEA" w:rsidRDefault="00000000">
            <w:pPr>
              <w:pStyle w:val="Compact"/>
            </w:pPr>
            <w:r>
              <w:t>Un atacante con acceso a la red donde está desplegado el sistema.</w:t>
            </w:r>
          </w:p>
        </w:tc>
      </w:tr>
      <w:tr w:rsidR="00472AEA" w14:paraId="07DAA968" w14:textId="77777777">
        <w:tc>
          <w:tcPr>
            <w:tcW w:w="3960" w:type="dxa"/>
          </w:tcPr>
          <w:p w14:paraId="129E7BED" w14:textId="77777777" w:rsidR="00472AEA" w:rsidRDefault="00000000">
            <w:pPr>
              <w:pStyle w:val="Compact"/>
            </w:pPr>
            <w:r>
              <w:rPr>
                <w:b/>
                <w:bCs/>
              </w:rPr>
              <w:t>Estímulo</w:t>
            </w:r>
          </w:p>
        </w:tc>
        <w:tc>
          <w:tcPr>
            <w:tcW w:w="3960" w:type="dxa"/>
          </w:tcPr>
          <w:p w14:paraId="6504E539" w14:textId="77777777" w:rsidR="00472AEA" w:rsidRDefault="00000000">
            <w:pPr>
              <w:pStyle w:val="Compact"/>
            </w:pPr>
            <w:r>
              <w:t>Intenta conectarse directamente a las instancias de la aplicación, a la base de estado (Redis), o usar verbos HTTP no previstos por la API.</w:t>
            </w:r>
          </w:p>
        </w:tc>
      </w:tr>
      <w:tr w:rsidR="00472AEA" w14:paraId="7EAA8D10" w14:textId="77777777">
        <w:tc>
          <w:tcPr>
            <w:tcW w:w="3960" w:type="dxa"/>
          </w:tcPr>
          <w:p w14:paraId="6AA1AB42" w14:textId="77777777" w:rsidR="00472AEA" w:rsidRDefault="00000000">
            <w:pPr>
              <w:pStyle w:val="Compact"/>
            </w:pPr>
            <w:r>
              <w:rPr>
                <w:b/>
                <w:bCs/>
              </w:rPr>
              <w:t>Artefacto</w:t>
            </w:r>
          </w:p>
        </w:tc>
        <w:tc>
          <w:tcPr>
            <w:tcW w:w="3960" w:type="dxa"/>
          </w:tcPr>
          <w:p w14:paraId="5733F0D2" w14:textId="77777777" w:rsidR="00472AEA" w:rsidRDefault="00000000">
            <w:pPr>
              <w:pStyle w:val="Compact"/>
            </w:pPr>
            <w:r>
              <w:t>Topología de red del despliegue y configuración del gateway.</w:t>
            </w:r>
          </w:p>
        </w:tc>
      </w:tr>
      <w:tr w:rsidR="00472AEA" w14:paraId="33E44BED" w14:textId="77777777">
        <w:tc>
          <w:tcPr>
            <w:tcW w:w="3960" w:type="dxa"/>
          </w:tcPr>
          <w:p w14:paraId="6FF2AAC7" w14:textId="77777777" w:rsidR="00472AEA" w:rsidRDefault="00000000">
            <w:pPr>
              <w:pStyle w:val="Compact"/>
            </w:pPr>
            <w:r>
              <w:rPr>
                <w:b/>
                <w:bCs/>
              </w:rPr>
              <w:t>Entorno</w:t>
            </w:r>
          </w:p>
        </w:tc>
        <w:tc>
          <w:tcPr>
            <w:tcW w:w="3960" w:type="dxa"/>
          </w:tcPr>
          <w:p w14:paraId="4B8E79D2" w14:textId="77777777" w:rsidR="00472AEA" w:rsidRDefault="00000000">
            <w:pPr>
              <w:pStyle w:val="Compact"/>
            </w:pPr>
            <w:r>
              <w:t>Operación normal.</w:t>
            </w:r>
          </w:p>
        </w:tc>
      </w:tr>
      <w:tr w:rsidR="00472AEA" w14:paraId="307B7439" w14:textId="77777777">
        <w:tc>
          <w:tcPr>
            <w:tcW w:w="3960" w:type="dxa"/>
          </w:tcPr>
          <w:p w14:paraId="58418662" w14:textId="77777777" w:rsidR="00472AEA" w:rsidRDefault="00000000">
            <w:pPr>
              <w:pStyle w:val="Compact"/>
            </w:pPr>
            <w:r>
              <w:rPr>
                <w:b/>
                <w:bCs/>
              </w:rPr>
              <w:t>Respuesta</w:t>
            </w:r>
          </w:p>
        </w:tc>
        <w:tc>
          <w:tcPr>
            <w:tcW w:w="3960" w:type="dxa"/>
          </w:tcPr>
          <w:p w14:paraId="64CD3BC9" w14:textId="77777777" w:rsidR="00472AEA" w:rsidRDefault="00000000">
            <w:pPr>
              <w:pStyle w:val="Compact"/>
            </w:pPr>
            <w:r>
              <w:t xml:space="preserve">Los componentes internos no son alcanzables: están </w:t>
            </w:r>
            <w:r>
              <w:rPr>
                <w:b/>
                <w:bCs/>
              </w:rPr>
              <w:t>separados</w:t>
            </w:r>
            <w:r>
              <w:t xml:space="preserve"> en contenedores propios, no publican puertos al host y residen en una red sin ruta al exterior. Los verbos HTTP fuera del contrato son rechazados en el borde. El gateway </w:t>
            </w:r>
            <w:r>
              <w:rPr>
                <w:b/>
                <w:bCs/>
              </w:rPr>
              <w:t>limita la exposición</w:t>
            </w:r>
            <w:r>
              <w:t>: no revela su versión.</w:t>
            </w:r>
          </w:p>
        </w:tc>
      </w:tr>
      <w:tr w:rsidR="00472AEA" w14:paraId="3C3DD45B" w14:textId="77777777">
        <w:tc>
          <w:tcPr>
            <w:tcW w:w="3960" w:type="dxa"/>
          </w:tcPr>
          <w:p w14:paraId="0B267F42" w14:textId="77777777" w:rsidR="00472AEA" w:rsidRDefault="00000000">
            <w:pPr>
              <w:pStyle w:val="Compact"/>
            </w:pPr>
            <w:r>
              <w:rPr>
                <w:b/>
                <w:bCs/>
              </w:rPr>
              <w:t>Medida de respuesta</w:t>
            </w:r>
          </w:p>
        </w:tc>
        <w:tc>
          <w:tcPr>
            <w:tcW w:w="3960" w:type="dxa"/>
          </w:tcPr>
          <w:p w14:paraId="5EECC491" w14:textId="77777777" w:rsidR="00472AEA" w:rsidRDefault="00000000">
            <w:pPr>
              <w:pStyle w:val="Compact"/>
            </w:pPr>
            <w:r>
              <w:rPr>
                <w:b/>
                <w:bCs/>
              </w:rPr>
              <w:t>1 solo puerto</w:t>
            </w:r>
            <w:r>
              <w:t xml:space="preserve"> expuesto en todo el sistema (el del gateway). Conexiones directas a los puertos 3000 y 6379 desde el host: </w:t>
            </w:r>
            <w:r>
              <w:rPr>
                <w:b/>
                <w:bCs/>
              </w:rPr>
              <w:t>sin respuesta</w:t>
            </w:r>
            <w:r>
              <w:t xml:space="preserve">. Verbos no previstos: </w:t>
            </w:r>
            <w:r>
              <w:rPr>
                <w:rStyle w:val="VerbatimChar"/>
              </w:rPr>
              <w:t>405</w:t>
            </w:r>
            <w:r>
              <w:t xml:space="preserve">. Cabecera </w:t>
            </w:r>
            <w:r>
              <w:rPr>
                <w:rStyle w:val="VerbatimChar"/>
              </w:rPr>
              <w:t>Server</w:t>
            </w:r>
            <w:r>
              <w:t xml:space="preserve"> sin número de versión.</w:t>
            </w:r>
          </w:p>
        </w:tc>
      </w:tr>
    </w:tbl>
    <w:p w14:paraId="2B086D31" w14:textId="77777777" w:rsidR="00472AEA" w:rsidRDefault="00774038">
      <w:r>
        <w:rPr>
          <w:noProof/>
        </w:rPr>
        <w:pict w14:anchorId="00088766">
          <v:rect id="_x0000_i1031" alt="" style="width:468pt;height:.05pt;mso-width-percent:0;mso-height-percent:0;mso-width-percent:0;mso-height-percent:0" o:hralign="center" o:hrstd="t" o:hr="t"/>
        </w:pict>
      </w:r>
    </w:p>
    <w:p w14:paraId="7D51CB3C" w14:textId="77777777" w:rsidR="00472AEA" w:rsidRDefault="00000000">
      <w:pPr>
        <w:pStyle w:val="Heading4"/>
      </w:pPr>
      <w:bookmarkStart w:id="11" w:name="rnf-07-autorización-diferenciada-por-rol"/>
      <w:bookmarkEnd w:id="10"/>
      <w:r>
        <w:t>RNF-07 — Autorización diferenciada por rol</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4939"/>
        <w:gridCol w:w="4939"/>
      </w:tblGrid>
      <w:tr w:rsidR="00472AEA" w14:paraId="7EA4D26C"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5EEC637" w14:textId="77777777" w:rsidR="00472AEA" w:rsidRDefault="00000000">
            <w:pPr>
              <w:pStyle w:val="Compact"/>
            </w:pPr>
            <w:r>
              <w:rPr>
                <w:b/>
                <w:color w:val="FFFFFF"/>
              </w:rPr>
              <w:t>Elemento</w:t>
            </w:r>
          </w:p>
        </w:tc>
        <w:tc>
          <w:tcPr>
            <w:tcW w:w="3960" w:type="dxa"/>
          </w:tcPr>
          <w:p w14:paraId="74370AC3" w14:textId="77777777" w:rsidR="00472AEA" w:rsidRDefault="00000000">
            <w:pPr>
              <w:pStyle w:val="Compact"/>
            </w:pPr>
            <w:r>
              <w:rPr>
                <w:b/>
                <w:color w:val="FFFFFF"/>
              </w:rPr>
              <w:t>Contenido</w:t>
            </w:r>
          </w:p>
        </w:tc>
      </w:tr>
      <w:tr w:rsidR="00472AEA" w14:paraId="2D51F35E" w14:textId="77777777">
        <w:tc>
          <w:tcPr>
            <w:tcW w:w="3960" w:type="dxa"/>
          </w:tcPr>
          <w:p w14:paraId="1429758B" w14:textId="77777777" w:rsidR="00472AEA" w:rsidRDefault="00000000">
            <w:pPr>
              <w:pStyle w:val="Compact"/>
            </w:pPr>
            <w:r>
              <w:rPr>
                <w:b/>
                <w:bCs/>
              </w:rPr>
              <w:t>Atributo</w:t>
            </w:r>
          </w:p>
        </w:tc>
        <w:tc>
          <w:tcPr>
            <w:tcW w:w="3960" w:type="dxa"/>
          </w:tcPr>
          <w:p w14:paraId="158F162A" w14:textId="77777777" w:rsidR="00472AEA" w:rsidRDefault="00000000">
            <w:pPr>
              <w:pStyle w:val="Compact"/>
            </w:pPr>
            <w:r>
              <w:t>Seguridad</w:t>
            </w:r>
          </w:p>
        </w:tc>
      </w:tr>
      <w:tr w:rsidR="00472AEA" w14:paraId="48EAE1ED" w14:textId="77777777">
        <w:tc>
          <w:tcPr>
            <w:tcW w:w="3960" w:type="dxa"/>
          </w:tcPr>
          <w:p w14:paraId="3BF23A23" w14:textId="77777777" w:rsidR="00472AEA" w:rsidRDefault="00000000">
            <w:pPr>
              <w:pStyle w:val="Compact"/>
            </w:pPr>
            <w:r>
              <w:rPr>
                <w:b/>
                <w:bCs/>
              </w:rPr>
              <w:t>Fuente del estímulo</w:t>
            </w:r>
          </w:p>
        </w:tc>
        <w:tc>
          <w:tcPr>
            <w:tcW w:w="3960" w:type="dxa"/>
          </w:tcPr>
          <w:p w14:paraId="56AD1426" w14:textId="77777777" w:rsidR="00472AEA" w:rsidRDefault="00000000">
            <w:pPr>
              <w:pStyle w:val="Compact"/>
            </w:pPr>
            <w:r>
              <w:t>Un usuario correctamente autenticado pero sin privilegios suficientes.</w:t>
            </w:r>
          </w:p>
        </w:tc>
      </w:tr>
      <w:tr w:rsidR="00472AEA" w14:paraId="3AB7A360" w14:textId="77777777">
        <w:tc>
          <w:tcPr>
            <w:tcW w:w="3960" w:type="dxa"/>
          </w:tcPr>
          <w:p w14:paraId="75EA1F0E" w14:textId="77777777" w:rsidR="00472AEA" w:rsidRDefault="00000000">
            <w:pPr>
              <w:pStyle w:val="Compact"/>
            </w:pPr>
            <w:r>
              <w:rPr>
                <w:b/>
                <w:bCs/>
              </w:rPr>
              <w:t>Estímulo</w:t>
            </w:r>
          </w:p>
        </w:tc>
        <w:tc>
          <w:tcPr>
            <w:tcW w:w="3960" w:type="dxa"/>
          </w:tcPr>
          <w:p w14:paraId="31B653BF" w14:textId="77777777" w:rsidR="00472AEA" w:rsidRDefault="00000000">
            <w:pPr>
              <w:pStyle w:val="Compact"/>
            </w:pPr>
            <w:r>
              <w:t xml:space="preserve">Un usuario con rol </w:t>
            </w:r>
            <w:r>
              <w:rPr>
                <w:rStyle w:val="VerbatimChar"/>
              </w:rPr>
              <w:t>user</w:t>
            </w:r>
            <w:r>
              <w:t xml:space="preserve"> intenta ejecutar </w:t>
            </w:r>
            <w:r>
              <w:rPr>
                <w:rStyle w:val="VerbatimChar"/>
              </w:rPr>
              <w:t>POST /api/products</w:t>
            </w:r>
            <w:r>
              <w:t xml:space="preserve"> (operación de escritura reservada a administradores).</w:t>
            </w:r>
          </w:p>
        </w:tc>
      </w:tr>
      <w:tr w:rsidR="00472AEA" w14:paraId="4343D540" w14:textId="77777777">
        <w:tc>
          <w:tcPr>
            <w:tcW w:w="3960" w:type="dxa"/>
          </w:tcPr>
          <w:p w14:paraId="32035D50" w14:textId="77777777" w:rsidR="00472AEA" w:rsidRDefault="00000000">
            <w:pPr>
              <w:pStyle w:val="Compact"/>
            </w:pPr>
            <w:r>
              <w:rPr>
                <w:b/>
                <w:bCs/>
              </w:rPr>
              <w:t>Artefacto</w:t>
            </w:r>
          </w:p>
        </w:tc>
        <w:tc>
          <w:tcPr>
            <w:tcW w:w="3960" w:type="dxa"/>
          </w:tcPr>
          <w:p w14:paraId="461F8BD2" w14:textId="77777777" w:rsidR="00472AEA" w:rsidRDefault="00000000">
            <w:pPr>
              <w:pStyle w:val="Compact"/>
            </w:pPr>
            <w:r>
              <w:t>Recursos de escritura de la API.</w:t>
            </w:r>
          </w:p>
        </w:tc>
      </w:tr>
      <w:tr w:rsidR="00472AEA" w14:paraId="417A5466" w14:textId="77777777">
        <w:tc>
          <w:tcPr>
            <w:tcW w:w="3960" w:type="dxa"/>
          </w:tcPr>
          <w:p w14:paraId="1C58C98D" w14:textId="77777777" w:rsidR="00472AEA" w:rsidRDefault="00000000">
            <w:pPr>
              <w:pStyle w:val="Compact"/>
            </w:pPr>
            <w:r>
              <w:rPr>
                <w:b/>
                <w:bCs/>
              </w:rPr>
              <w:t>Entorno</w:t>
            </w:r>
          </w:p>
        </w:tc>
        <w:tc>
          <w:tcPr>
            <w:tcW w:w="3960" w:type="dxa"/>
          </w:tcPr>
          <w:p w14:paraId="1538DCC6" w14:textId="77777777" w:rsidR="00472AEA" w:rsidRDefault="00000000">
            <w:pPr>
              <w:pStyle w:val="Compact"/>
            </w:pPr>
            <w:r>
              <w:t>Operación normal.</w:t>
            </w:r>
          </w:p>
        </w:tc>
      </w:tr>
      <w:tr w:rsidR="00472AEA" w14:paraId="3AF78CF7" w14:textId="77777777">
        <w:tc>
          <w:tcPr>
            <w:tcW w:w="3960" w:type="dxa"/>
          </w:tcPr>
          <w:p w14:paraId="0D0496F0" w14:textId="77777777" w:rsidR="00472AEA" w:rsidRDefault="00000000">
            <w:pPr>
              <w:pStyle w:val="Compact"/>
            </w:pPr>
            <w:r>
              <w:rPr>
                <w:b/>
                <w:bCs/>
              </w:rPr>
              <w:t>Respuesta</w:t>
            </w:r>
          </w:p>
        </w:tc>
        <w:tc>
          <w:tcPr>
            <w:tcW w:w="3960" w:type="dxa"/>
          </w:tcPr>
          <w:p w14:paraId="041F2C6A" w14:textId="77777777" w:rsidR="00472AEA" w:rsidRDefault="00000000">
            <w:pPr>
              <w:pStyle w:val="Compact"/>
            </w:pPr>
            <w:r>
              <w:t xml:space="preserve">La táctica de </w:t>
            </w:r>
            <w:r>
              <w:rPr>
                <w:b/>
                <w:bCs/>
              </w:rPr>
              <w:t>autorizar actores</w:t>
            </w:r>
            <w:r>
              <w:t xml:space="preserve"> determina qué puede hacer un actor ya autenticado —acá, por rol— y la petición se rechaza con </w:t>
            </w:r>
            <w:r>
              <w:rPr>
                <w:rStyle w:val="VerbatimChar"/>
              </w:rPr>
              <w:t>403 Forbidden</w:t>
            </w:r>
            <w:r>
              <w:t>; la operación no se ejecuta ni deja rastro en el estado del sistema.</w:t>
            </w:r>
          </w:p>
        </w:tc>
      </w:tr>
      <w:tr w:rsidR="00472AEA" w14:paraId="2CCAF7F0" w14:textId="77777777">
        <w:tc>
          <w:tcPr>
            <w:tcW w:w="3960" w:type="dxa"/>
          </w:tcPr>
          <w:p w14:paraId="45E7AAE2" w14:textId="77777777" w:rsidR="00472AEA" w:rsidRDefault="00000000">
            <w:pPr>
              <w:pStyle w:val="Compact"/>
            </w:pPr>
            <w:r>
              <w:rPr>
                <w:b/>
                <w:bCs/>
              </w:rPr>
              <w:lastRenderedPageBreak/>
              <w:t>Medida de respuesta</w:t>
            </w:r>
          </w:p>
        </w:tc>
        <w:tc>
          <w:tcPr>
            <w:tcW w:w="3960" w:type="dxa"/>
          </w:tcPr>
          <w:p w14:paraId="6393810F" w14:textId="77777777" w:rsidR="00472AEA" w:rsidRDefault="00000000">
            <w:pPr>
              <w:pStyle w:val="Compact"/>
            </w:pPr>
            <w:r>
              <w:rPr>
                <w:b/>
                <w:bCs/>
              </w:rPr>
              <w:t>100 %</w:t>
            </w:r>
            <w:r>
              <w:t xml:space="preserve"> de los intentos de escritura con rol insuficiente son rechazados; el mismo recurso responde </w:t>
            </w:r>
            <w:r>
              <w:rPr>
                <w:rStyle w:val="VerbatimChar"/>
              </w:rPr>
              <w:t>201</w:t>
            </w:r>
            <w:r>
              <w:t xml:space="preserve"> para un actor con rol </w:t>
            </w:r>
            <w:r>
              <w:rPr>
                <w:rStyle w:val="VerbatimChar"/>
              </w:rPr>
              <w:t>admin</w:t>
            </w:r>
            <w:r>
              <w:t>.</w:t>
            </w:r>
          </w:p>
        </w:tc>
      </w:tr>
    </w:tbl>
    <w:p w14:paraId="019683B7" w14:textId="77777777" w:rsidR="00472AEA" w:rsidRDefault="00774038">
      <w:r>
        <w:rPr>
          <w:noProof/>
        </w:rPr>
        <w:pict w14:anchorId="306FD82F">
          <v:rect id="_x0000_i1030" alt="" style="width:468pt;height:.05pt;mso-width-percent:0;mso-height-percent:0;mso-width-percent:0;mso-height-percent:0" o:hralign="center" o:hrstd="t" o:hr="t"/>
        </w:pict>
      </w:r>
    </w:p>
    <w:p w14:paraId="0647A893" w14:textId="77777777" w:rsidR="00472AEA" w:rsidRDefault="00000000">
      <w:pPr>
        <w:pStyle w:val="Heading3"/>
      </w:pPr>
      <w:bookmarkStart w:id="12" w:name="X56313f6cd1686654b5a10ddc87fb460a7bab97e"/>
      <w:bookmarkStart w:id="13" w:name="_Toc239702893"/>
      <w:bookmarkEnd w:id="3"/>
      <w:bookmarkEnd w:id="11"/>
      <w:r>
        <w:t>3. Cómo las tácticas seleccionadas satisfacen los requerimientos</w:t>
      </w:r>
      <w:bookmarkEnd w:id="13"/>
    </w:p>
    <w:p w14:paraId="061ABF83" w14:textId="77777777" w:rsidR="00472AEA" w:rsidRDefault="00000000">
      <w:pPr>
        <w:pStyle w:val="Heading4"/>
      </w:pPr>
      <w:bookmarkStart w:id="14" w:name="X78fc63722f917c5a47d8469470fef4aff258fec"/>
      <w:r>
        <w:t>T1 — Mantener múltiples copias del cómputo → RNF-01, RNF-02, RNF-03</w:t>
      </w:r>
    </w:p>
    <w:p w14:paraId="4B31B4BB" w14:textId="77777777" w:rsidR="00472AEA" w:rsidRDefault="00000000">
      <w:pPr>
        <w:pStyle w:val="FirstParagraph"/>
      </w:pPr>
      <w:r>
        <w:rPr>
          <w:b/>
          <w:bCs/>
        </w:rPr>
        <w:t>En qué consiste la táctica.</w:t>
      </w:r>
      <w:r>
        <w:t xml:space="preserve"> El catálogo la define como una táctica de la rama </w:t>
      </w:r>
      <w:r>
        <w:rPr>
          <w:b/>
          <w:bCs/>
        </w:rPr>
        <w:t>gestionar los recursos</w:t>
      </w:r>
      <w:r>
        <w:t xml:space="preserve">, cuyo propósito es </w:t>
      </w:r>
      <w:r>
        <w:rPr>
          <w:b/>
          <w:bCs/>
        </w:rPr>
        <w:t>reducir la contención</w:t>
      </w:r>
      <w:r>
        <w:t xml:space="preserve"> que produce tener todo el procesamiento concentrado en un solo componente; sus ejemplos son los servicios replicados en microservicios y el </w:t>
      </w:r>
      <w:r>
        <w:rPr>
          <w:i/>
          <w:iCs/>
        </w:rPr>
        <w:t>pool</w:t>
      </w:r>
      <w:r>
        <w:t xml:space="preserve"> de servidores web. Es decir: en lugar de intentar reducir el trabajo que demanda cada petición —lo que corresponde a la otra rama, controlar la demanda de recursos—, se </w:t>
      </w:r>
      <w:r>
        <w:rPr>
          <w:b/>
          <w:bCs/>
        </w:rPr>
        <w:t>aumenta la cantidad de unidades de cómputo capaces de atenderla</w:t>
      </w:r>
      <w:r>
        <w:t>, se replica el servicio y se coloca un intermediario que reparte la carga entre las copias. Cada copia es funcionalmente idéntica e intercambiable.</w:t>
      </w:r>
    </w:p>
    <w:p w14:paraId="4CEF4B9A" w14:textId="77777777" w:rsidR="00472AEA" w:rsidRDefault="00000000">
      <w:pPr>
        <w:pStyle w:val="BodyText"/>
      </w:pPr>
      <w:r>
        <w:rPr>
          <w:b/>
          <w:bCs/>
        </w:rPr>
        <w:t>Cómo se implementó.</w:t>
      </w:r>
    </w:p>
    <w:p w14:paraId="13343721" w14:textId="77777777" w:rsidR="00472AEA" w:rsidRDefault="00000000">
      <w:pPr>
        <w:pStyle w:val="Compact"/>
        <w:numPr>
          <w:ilvl w:val="0"/>
          <w:numId w:val="2"/>
        </w:numPr>
      </w:pPr>
      <w:r>
        <w:rPr>
          <w:b/>
          <w:bCs/>
        </w:rPr>
        <w:t>Tres réplicas idénticas</w:t>
      </w:r>
      <w:r>
        <w:t xml:space="preserve"> (</w:t>
      </w:r>
      <w:r>
        <w:rPr>
          <w:rStyle w:val="VerbatimChar"/>
        </w:rPr>
        <w:t>api1</w:t>
      </w:r>
      <w:r>
        <w:t xml:space="preserve">, </w:t>
      </w:r>
      <w:r>
        <w:rPr>
          <w:rStyle w:val="VerbatimChar"/>
        </w:rPr>
        <w:t>api2</w:t>
      </w:r>
      <w:r>
        <w:t xml:space="preserve">, </w:t>
      </w:r>
      <w:r>
        <w:rPr>
          <w:rStyle w:val="VerbatimChar"/>
        </w:rPr>
        <w:t>api3</w:t>
      </w:r>
      <w:r>
        <w:t xml:space="preserve">) construidas a partir de </w:t>
      </w:r>
      <w:r>
        <w:rPr>
          <w:b/>
          <w:bCs/>
        </w:rPr>
        <w:t>una única imagen</w:t>
      </w:r>
      <w:r>
        <w:t xml:space="preserve"> (</w:t>
      </w:r>
      <w:r>
        <w:rPr>
          <w:rStyle w:val="VerbatimChar"/>
        </w:rPr>
        <w:t>ut2-tfu/api:1.0.0</w:t>
      </w:r>
      <w:r>
        <w:t>). Que compartan artefacto no es un detalle: garantiza que las copias son verdaderamente equivalentes y que cualquiera puede atender cualquier petición.</w:t>
      </w:r>
    </w:p>
    <w:p w14:paraId="55339AD8" w14:textId="77777777" w:rsidR="00472AEA" w:rsidRDefault="00000000">
      <w:pPr>
        <w:pStyle w:val="Compact"/>
        <w:numPr>
          <w:ilvl w:val="0"/>
          <w:numId w:val="2"/>
        </w:numPr>
      </w:pPr>
      <w:r>
        <w:rPr>
          <w:b/>
          <w:bCs/>
        </w:rPr>
        <w:t>Servicio sin estado en memoria.</w:t>
      </w:r>
      <w:r>
        <w:t xml:space="preserve"> El estado compartido vive en Redis (contadores de reparto de carga, contador de intentos fallidos). El JWT es </w:t>
      </w:r>
      <w:r>
        <w:rPr>
          <w:i/>
          <w:iCs/>
        </w:rPr>
        <w:t>self-contained</w:t>
      </w:r>
      <w:r>
        <w:t xml:space="preserve"> y se valida con la clave secreta, por lo que </w:t>
      </w:r>
      <w:r>
        <w:rPr>
          <w:b/>
          <w:bCs/>
        </w:rPr>
        <w:t>no hace falta sesión en el servidor</w:t>
      </w:r>
      <w:r>
        <w:t>: cualquier réplica puede validar un token emitido por otra. Esto es lo que hace que las copias sean intercambiables.</w:t>
      </w:r>
    </w:p>
    <w:p w14:paraId="37C8309A" w14:textId="77777777" w:rsidR="00472AEA" w:rsidRDefault="00000000">
      <w:pPr>
        <w:pStyle w:val="Compact"/>
        <w:numPr>
          <w:ilvl w:val="0"/>
          <w:numId w:val="2"/>
        </w:numPr>
      </w:pPr>
      <w:r>
        <w:rPr>
          <w:b/>
          <w:bCs/>
        </w:rPr>
        <w:t>Balanceador de carga</w:t>
      </w:r>
      <w:r>
        <w:t xml:space="preserve"> (nginx) con política </w:t>
      </w:r>
      <w:r>
        <w:rPr>
          <w:rStyle w:val="VerbatimChar"/>
        </w:rPr>
        <w:t>least_conn</w:t>
      </w:r>
      <w:r>
        <w:t xml:space="preserve">. Elegir la política es aplicar la táctica de </w:t>
      </w:r>
      <w:r>
        <w:rPr>
          <w:b/>
          <w:bCs/>
        </w:rPr>
        <w:t>calendarizar recursos</w:t>
      </w:r>
      <w:r>
        <w:t xml:space="preserve"> —asignar recursos a los eventos según algún criterio—, para la que el catálogo menciona </w:t>
      </w:r>
      <w:r>
        <w:rPr>
          <w:i/>
          <w:iCs/>
        </w:rPr>
        <w:t>first-in/first-out</w:t>
      </w:r>
      <w:r>
        <w:t xml:space="preserve"> y </w:t>
      </w:r>
      <w:r>
        <w:rPr>
          <w:i/>
          <w:iCs/>
        </w:rPr>
        <w:t>round robin</w:t>
      </w:r>
      <w:r>
        <w:t xml:space="preserve"> como ejemplos. Se eligió </w:t>
      </w:r>
      <w:r>
        <w:rPr>
          <w:rStyle w:val="VerbatimChar"/>
        </w:rPr>
        <w:t>least_conn</w:t>
      </w:r>
      <w:r>
        <w:t xml:space="preserve"> sobre </w:t>
      </w:r>
      <w:r>
        <w:rPr>
          <w:i/>
          <w:iCs/>
        </w:rPr>
        <w:t>round-robin</w:t>
      </w:r>
      <w:r>
        <w:t xml:space="preserve"> porque las peticiones tienen costos heterogéneos (</w:t>
      </w:r>
      <w:r>
        <w:rPr>
          <w:rStyle w:val="VerbatimChar"/>
        </w:rPr>
        <w:t>/api/report?iter=...</w:t>
      </w:r>
      <w:r>
        <w:t xml:space="preserve"> es mucho más cara que </w:t>
      </w:r>
      <w:r>
        <w:rPr>
          <w:rStyle w:val="VerbatimChar"/>
        </w:rPr>
        <w:t>/whoami</w:t>
      </w:r>
      <w:r>
        <w:t xml:space="preserve">) y </w:t>
      </w:r>
      <w:r>
        <w:rPr>
          <w:i/>
          <w:iCs/>
        </w:rPr>
        <w:t>round-robin</w:t>
      </w:r>
      <w:r>
        <w:t xml:space="preserve"> repartiría por cantidad, no por ocupación real.</w:t>
      </w:r>
    </w:p>
    <w:p w14:paraId="15FD5F83" w14:textId="77777777" w:rsidR="00472AEA" w:rsidRDefault="00000000">
      <w:pPr>
        <w:pStyle w:val="Compact"/>
        <w:numPr>
          <w:ilvl w:val="0"/>
          <w:numId w:val="2"/>
        </w:numPr>
      </w:pPr>
      <w:r>
        <w:rPr>
          <w:b/>
          <w:bCs/>
        </w:rPr>
        <w:t>Reintento transparente</w:t>
      </w:r>
      <w:r>
        <w:t xml:space="preserve"> (</w:t>
      </w:r>
      <w:r>
        <w:rPr>
          <w:rStyle w:val="VerbatimChar"/>
        </w:rPr>
        <w:t>proxy_next_upstream</w:t>
      </w:r>
      <w:r>
        <w:t>) y detección de réplicas caídas (</w:t>
      </w:r>
      <w:r>
        <w:rPr>
          <w:rStyle w:val="VerbatimChar"/>
        </w:rPr>
        <w:t>max_fails=2 fail_timeout=5s</w:t>
      </w:r>
      <w:r>
        <w:t>).</w:t>
      </w:r>
    </w:p>
    <w:p w14:paraId="3445D6B8" w14:textId="77777777" w:rsidR="00472AEA" w:rsidRDefault="00000000">
      <w:pPr>
        <w:pStyle w:val="FirstParagraph"/>
      </w:pPr>
      <w:r>
        <w:rPr>
          <w:b/>
          <w:bCs/>
        </w:rPr>
        <w:t>Por qué satisface los requerimientos.</w:t>
      </w:r>
    </w:p>
    <w:p w14:paraId="764B182C" w14:textId="77777777" w:rsidR="00472AEA" w:rsidRDefault="00000000">
      <w:pPr>
        <w:pStyle w:val="Compact"/>
        <w:numPr>
          <w:ilvl w:val="0"/>
          <w:numId w:val="3"/>
        </w:numPr>
      </w:pPr>
      <w:r>
        <w:rPr>
          <w:b/>
          <w:bCs/>
        </w:rPr>
        <w:t>RNF-01.</w:t>
      </w:r>
      <w:r>
        <w:t xml:space="preserve"> El trabajo de </w:t>
      </w:r>
      <w:r>
        <w:rPr>
          <w:rStyle w:val="VerbatimChar"/>
        </w:rPr>
        <w:t>/api/report</w:t>
      </w:r>
      <w:r>
        <w:t xml:space="preserve"> es CPU-bound e indivisible: una sola instancia con 0,5 vCPU lo procesa esencialmente en serie — es exactamente la contención que la táctica busca eliminar. Con tres copias, tres peticiones avanzan simultáneamente en núcleos distintos, y el tiempo del lote se divide aproximadamente por el número de copias. La medición del script </w:t>
      </w:r>
      <w:r>
        <w:rPr>
          <w:rStyle w:val="VerbatimChar"/>
        </w:rPr>
        <w:t>demo-rendimiento.sh</w:t>
      </w:r>
      <w:r>
        <w:t xml:space="preserve"> da una </w:t>
      </w:r>
      <w:r>
        <w:rPr>
          <w:b/>
          <w:bCs/>
        </w:rPr>
        <w:t>aceleración de ~3,1×</w:t>
      </w:r>
      <w:r>
        <w:t xml:space="preserve"> (14,6 s → 4,6 s para el mismo lote de 60 peticiones), con la carga repartida en ~34 % / 33 % / 33 %.</w:t>
      </w:r>
    </w:p>
    <w:p w14:paraId="39EB4D31" w14:textId="77777777" w:rsidR="00472AEA" w:rsidRDefault="00000000">
      <w:pPr>
        <w:pStyle w:val="Compact"/>
        <w:numPr>
          <w:ilvl w:val="0"/>
          <w:numId w:val="3"/>
        </w:numPr>
      </w:pPr>
      <w:r>
        <w:rPr>
          <w:b/>
          <w:bCs/>
        </w:rPr>
        <w:t>RNF-02.</w:t>
      </w:r>
      <w:r>
        <w:t xml:space="preserve"> Agregar capacidad es declarar un servicio más en </w:t>
      </w:r>
      <w:r>
        <w:rPr>
          <w:rStyle w:val="VerbatimChar"/>
        </w:rPr>
        <w:t>docker-compose.yaml</w:t>
      </w:r>
      <w:r>
        <w:t xml:space="preserve"> y una línea más en el </w:t>
      </w:r>
      <w:r>
        <w:rPr>
          <w:rStyle w:val="VerbatimChar"/>
        </w:rPr>
        <w:t>upstream</w:t>
      </w:r>
      <w:r>
        <w:t xml:space="preserve"> de nginx. Los clientes siguen apuntando a la misma URL porque el balanceador es el único punto de entrada: la topología interna les resulta invisible.</w:t>
      </w:r>
    </w:p>
    <w:p w14:paraId="12FD185C" w14:textId="77777777" w:rsidR="00472AEA" w:rsidRDefault="00000000">
      <w:pPr>
        <w:pStyle w:val="Compact"/>
        <w:numPr>
          <w:ilvl w:val="0"/>
          <w:numId w:val="3"/>
        </w:numPr>
      </w:pPr>
      <w:r>
        <w:rPr>
          <w:b/>
          <w:bCs/>
        </w:rPr>
        <w:t>RNF-03.</w:t>
      </w:r>
      <w:r>
        <w:t xml:space="preserve"> Al existir copias redundantes, la caída de una no interrumpe el servicio: el balanceador la marca como no disponible y reencamina. La táctica fue elegida por rendimiento, pero la redundancia que introduce </w:t>
      </w:r>
      <w:r>
        <w:rPr>
          <w:b/>
          <w:bCs/>
        </w:rPr>
        <w:t>también</w:t>
      </w:r>
      <w:r>
        <w:t xml:space="preserve"> aporta disponibilidad: funciona como una </w:t>
      </w:r>
      <w:r>
        <w:rPr>
          <w:b/>
          <w:bCs/>
        </w:rPr>
        <w:t>replicación</w:t>
      </w:r>
      <w:r>
        <w:t xml:space="preserve"> —copias exactas de un componente listas para tomar su lugar si una falla—, que es una táctica de redundancia del catálogo de disponibilidad reutilizada acá sin costo adicional.</w:t>
      </w:r>
    </w:p>
    <w:p w14:paraId="129C46CF" w14:textId="77777777" w:rsidR="00472AEA" w:rsidRDefault="00000000">
      <w:pPr>
        <w:pStyle w:val="FirstParagraph"/>
      </w:pPr>
      <w:r>
        <w:rPr>
          <w:b/>
          <w:bCs/>
        </w:rPr>
        <w:lastRenderedPageBreak/>
        <w:t>Limitación honesta.</w:t>
      </w:r>
      <w:r>
        <w:t xml:space="preserve"> La táctica mejora el </w:t>
      </w:r>
      <w:r>
        <w:rPr>
          <w:i/>
          <w:iCs/>
        </w:rPr>
        <w:t>throughput</w:t>
      </w:r>
      <w:r>
        <w:t xml:space="preserve"> agregado, no la latencia de una petición individual: una petición aislada tarda lo mismo con 1 o con 3 réplicas. Además, el beneficio se sostiene solo mientras haya CPU física disponible; más réplicas que núcleos no aceleran nada.</w:t>
      </w:r>
    </w:p>
    <w:p w14:paraId="10552E52" w14:textId="77777777" w:rsidR="00472AEA" w:rsidRDefault="00774038">
      <w:r>
        <w:rPr>
          <w:noProof/>
        </w:rPr>
        <w:pict w14:anchorId="1CDA47C4">
          <v:rect id="_x0000_i1029" alt="" style="width:468pt;height:.05pt;mso-width-percent:0;mso-height-percent:0;mso-width-percent:0;mso-height-percent:0" o:hralign="center" o:hrstd="t" o:hr="t"/>
        </w:pict>
      </w:r>
    </w:p>
    <w:p w14:paraId="2EDEBF54" w14:textId="77777777" w:rsidR="00472AEA" w:rsidRDefault="00000000">
      <w:pPr>
        <w:pStyle w:val="Heading4"/>
      </w:pPr>
      <w:bookmarkStart w:id="15" w:name="t2-autenticar-actores-rnf-04"/>
      <w:bookmarkEnd w:id="14"/>
      <w:r>
        <w:t>T2 — Autenticar actores → RNF-04</w:t>
      </w:r>
    </w:p>
    <w:p w14:paraId="325ED48E" w14:textId="77777777" w:rsidR="00472AEA" w:rsidRDefault="00000000">
      <w:pPr>
        <w:pStyle w:val="FirstParagraph"/>
      </w:pPr>
      <w:r>
        <w:rPr>
          <w:b/>
          <w:bCs/>
        </w:rPr>
        <w:t>En qué consiste la táctica.</w:t>
      </w:r>
      <w:r>
        <w:t xml:space="preserve"> Dentro de la rama </w:t>
      </w:r>
      <w:r>
        <w:rPr>
          <w:i/>
          <w:iCs/>
        </w:rPr>
        <w:t>resistir ataques</w:t>
      </w:r>
      <w:r>
        <w:t xml:space="preserve">, autenticar actores significa </w:t>
      </w:r>
      <w:r>
        <w:rPr>
          <w:b/>
          <w:bCs/>
        </w:rPr>
        <w:t>verificar que un actor es quien dice ser</w:t>
      </w:r>
      <w:r>
        <w:t xml:space="preserve"> antes de concederle acceso a cualquier recurso. El catálogo enumera como mecanismos las contraseñas, los </w:t>
      </w:r>
      <w:r>
        <w:rPr>
          <w:i/>
          <w:iCs/>
        </w:rPr>
        <w:t>one-time passwords</w:t>
      </w:r>
      <w:r>
        <w:t xml:space="preserve">, los certificados digitales, el doble factor y la identificación biométrica; acá se usa el primero, reforzado por un token firmado. Es la táctica que sigue naturalmente a </w:t>
      </w:r>
      <w:r>
        <w:rPr>
          <w:b/>
          <w:bCs/>
        </w:rPr>
        <w:t>identificar actores</w:t>
      </w:r>
      <w:r>
        <w:t xml:space="preserve"> —conocer la identidad de quien interactúa con el sistema, típicamente por </w:t>
      </w:r>
      <w:r>
        <w:rPr>
          <w:i/>
          <w:iCs/>
        </w:rPr>
        <w:t>user id</w:t>
      </w:r>
      <w:r>
        <w:t xml:space="preserve">— y precede a </w:t>
      </w:r>
      <w:r>
        <w:rPr>
          <w:b/>
          <w:bCs/>
        </w:rPr>
        <w:t>autorizar actores</w:t>
      </w:r>
      <w:r>
        <w:t xml:space="preserve"> (RNF-07).</w:t>
      </w:r>
    </w:p>
    <w:p w14:paraId="7B0D19A8" w14:textId="77777777" w:rsidR="00472AEA" w:rsidRDefault="00000000">
      <w:pPr>
        <w:pStyle w:val="BodyText"/>
      </w:pPr>
      <w:r>
        <w:rPr>
          <w:b/>
          <w:bCs/>
        </w:rPr>
        <w:t>Cómo se implementó.</w:t>
      </w:r>
    </w:p>
    <w:p w14:paraId="409E4C93" w14:textId="77777777" w:rsidR="00472AEA" w:rsidRDefault="00000000">
      <w:pPr>
        <w:pStyle w:val="Compact"/>
        <w:numPr>
          <w:ilvl w:val="0"/>
          <w:numId w:val="4"/>
        </w:numPr>
      </w:pPr>
      <w:r>
        <w:rPr>
          <w:b/>
          <w:bCs/>
        </w:rPr>
        <w:t>Verificación de credenciales.</w:t>
      </w:r>
      <w:r>
        <w:t xml:space="preserve"> Las contraseñas no se almacenan: se guarda </w:t>
      </w:r>
      <w:r>
        <w:rPr>
          <w:rStyle w:val="VerbatimChar"/>
        </w:rPr>
        <w:t>scrypt(password, salt)</w:t>
      </w:r>
      <w:r>
        <w:t xml:space="preserve"> con un </w:t>
      </w:r>
      <w:r>
        <w:rPr>
          <w:i/>
          <w:iCs/>
        </w:rPr>
        <w:t>salt</w:t>
      </w:r>
      <w:r>
        <w:t xml:space="preserve"> aleatorio por usuario. scrypt es una función deliberadamente costosa en CPU y memoria, lo que encarece un ataque de diccionario sobre el almacén aunque este se filtre.</w:t>
      </w:r>
    </w:p>
    <w:p w14:paraId="13EC77B3" w14:textId="77777777" w:rsidR="00472AEA" w:rsidRDefault="00000000">
      <w:pPr>
        <w:pStyle w:val="Compact"/>
        <w:numPr>
          <w:ilvl w:val="0"/>
          <w:numId w:val="4"/>
        </w:numPr>
      </w:pPr>
      <w:r>
        <w:rPr>
          <w:b/>
          <w:bCs/>
        </w:rPr>
        <w:t>Comparación en tiempo constante</w:t>
      </w:r>
      <w:r>
        <w:t xml:space="preserve"> (</w:t>
      </w:r>
      <w:r>
        <w:rPr>
          <w:rStyle w:val="VerbatimChar"/>
        </w:rPr>
        <w:t>crypto.timingSafeEqual</w:t>
      </w:r>
      <w:r>
        <w:t>), para que el tiempo de respuesta no revele cuántos bytes del hash coincidieron.</w:t>
      </w:r>
    </w:p>
    <w:p w14:paraId="71B8CEC3" w14:textId="77777777" w:rsidR="00472AEA" w:rsidRDefault="00000000">
      <w:pPr>
        <w:pStyle w:val="Compact"/>
        <w:numPr>
          <w:ilvl w:val="0"/>
          <w:numId w:val="4"/>
        </w:numPr>
      </w:pPr>
      <w:r>
        <w:rPr>
          <w:b/>
          <w:bCs/>
        </w:rPr>
        <w:t>Hash señuelo.</w:t>
      </w:r>
      <w:r>
        <w:t xml:space="preserve"> Si el usuario no existe, igualmente se ejecuta un scrypt contra un registro falso. Así el tiempo de respuesta es indistinguible y un atacante no puede </w:t>
      </w:r>
      <w:r>
        <w:rPr>
          <w:b/>
          <w:bCs/>
        </w:rPr>
        <w:t>enumerar qué cuentas existen</w:t>
      </w:r>
      <w:r>
        <w:t xml:space="preserve"> midiendo latencias.</w:t>
      </w:r>
    </w:p>
    <w:p w14:paraId="59E10CA5" w14:textId="77777777" w:rsidR="00472AEA" w:rsidRDefault="00000000">
      <w:pPr>
        <w:pStyle w:val="Compact"/>
        <w:numPr>
          <w:ilvl w:val="0"/>
          <w:numId w:val="4"/>
        </w:numPr>
      </w:pPr>
      <w:r>
        <w:rPr>
          <w:b/>
          <w:bCs/>
        </w:rPr>
        <w:t>Emisión de un JWT HS256</w:t>
      </w:r>
      <w:r>
        <w:t xml:space="preserve"> firmado con clave secreta, con </w:t>
      </w:r>
      <w:r>
        <w:rPr>
          <w:rStyle w:val="VerbatimChar"/>
        </w:rPr>
        <w:t>sub</w:t>
      </w:r>
      <w:r>
        <w:t xml:space="preserve"> (sujeto), </w:t>
      </w:r>
      <w:r>
        <w:rPr>
          <w:rStyle w:val="VerbatimChar"/>
        </w:rPr>
        <w:t>rol</w:t>
      </w:r>
      <w:r>
        <w:t xml:space="preserve">, </w:t>
      </w:r>
      <w:r>
        <w:rPr>
          <w:rStyle w:val="VerbatimChar"/>
        </w:rPr>
        <w:t>iss</w:t>
      </w:r>
      <w:r>
        <w:t xml:space="preserve"> (emisor) y </w:t>
      </w:r>
      <w:r>
        <w:rPr>
          <w:rStyle w:val="VerbatimChar"/>
        </w:rPr>
        <w:t>exp</w:t>
      </w:r>
      <w:r>
        <w:t xml:space="preserve"> (expiración a 15 minutos).</w:t>
      </w:r>
    </w:p>
    <w:p w14:paraId="29AEEEE2" w14:textId="77777777" w:rsidR="00472AEA" w:rsidRDefault="00000000">
      <w:pPr>
        <w:pStyle w:val="Compact"/>
        <w:numPr>
          <w:ilvl w:val="0"/>
          <w:numId w:val="4"/>
        </w:numPr>
      </w:pPr>
      <w:r>
        <w:rPr>
          <w:b/>
          <w:bCs/>
        </w:rPr>
        <w:t>Verificación en cada petición protegida:</w:t>
      </w:r>
      <w:r>
        <w:t xml:space="preserve"> se recalcula el HMAC sobre </w:t>
      </w:r>
      <w:r>
        <w:rPr>
          <w:rStyle w:val="VerbatimChar"/>
        </w:rPr>
        <w:t>header.payload</w:t>
      </w:r>
      <w:r>
        <w:t xml:space="preserve"> y se compara en tiempo constante; se validan además el emisor y la expiración. Cualquier alteración de un solo bit del token invalida la firma.</w:t>
      </w:r>
    </w:p>
    <w:p w14:paraId="370F1EE2" w14:textId="77777777" w:rsidR="00472AEA" w:rsidRDefault="00000000">
      <w:pPr>
        <w:pStyle w:val="FirstParagraph"/>
      </w:pPr>
      <w:r>
        <w:rPr>
          <w:b/>
          <w:bCs/>
        </w:rPr>
        <w:t>Por qué satisface RNF-04.</w:t>
      </w:r>
      <w:r>
        <w:t xml:space="preserve"> Ningún recurso bajo </w:t>
      </w:r>
      <w:r>
        <w:rPr>
          <w:rStyle w:val="VerbatimChar"/>
        </w:rPr>
        <w:t>/api/</w:t>
      </w:r>
      <w:r>
        <w:t xml:space="preserve"> ejecuta lógica de negocio antes de que el token sea validado: la autenticación es una barrera previa, no una comprobación intercalada que pueda olvidarse en un endpoint nuevo. La firma HMAC hace </w:t>
      </w:r>
      <w:r>
        <w:rPr>
          <w:b/>
          <w:bCs/>
        </w:rPr>
        <w:t>computacionalmente inviable</w:t>
      </w:r>
      <w:r>
        <w:t xml:space="preserve"> falsificar un token sin la clave, y la expiración acota la ventana de uso de un token robado. La demostración verifica los cuatro casos: sin token (401), credenciales inválidas (401), token adulterado (401, “firma inválida”), token de un emisor no confiable (401), y token legítimo (200).</w:t>
      </w:r>
    </w:p>
    <w:p w14:paraId="5A208237" w14:textId="77777777" w:rsidR="00472AEA" w:rsidRDefault="00000000">
      <w:pPr>
        <w:pStyle w:val="BodyText"/>
      </w:pPr>
      <w:r>
        <w:rPr>
          <w:b/>
          <w:bCs/>
        </w:rPr>
        <w:t>Por qué la táctica encaja con T1.</w:t>
      </w:r>
      <w:r>
        <w:t xml:space="preserve"> Al ser el token autocontenido y verificable localmente, la autenticación </w:t>
      </w:r>
      <w:r>
        <w:rPr>
          <w:b/>
          <w:bCs/>
        </w:rPr>
        <w:t>no introduce estado compartido ni un cuello de botella</w:t>
      </w:r>
      <w:r>
        <w:t>: cada réplica valida por su cuenta. Una alternativa basada en sesiones en memoria habría roto la intercambiabilidad de las copias y, por lo tanto, T1.</w:t>
      </w:r>
    </w:p>
    <w:p w14:paraId="2C306813" w14:textId="77777777" w:rsidR="00472AEA" w:rsidRDefault="00774038">
      <w:r>
        <w:rPr>
          <w:noProof/>
        </w:rPr>
        <w:pict w14:anchorId="581D0A0A">
          <v:rect id="_x0000_i1028" alt="" style="width:468pt;height:.05pt;mso-width-percent:0;mso-height-percent:0;mso-width-percent:0;mso-height-percent:0" o:hralign="center" o:hrstd="t" o:hr="t"/>
        </w:pict>
      </w:r>
    </w:p>
    <w:p w14:paraId="5815708D" w14:textId="77777777" w:rsidR="00472AEA" w:rsidRDefault="00000000">
      <w:pPr>
        <w:pStyle w:val="Heading4"/>
      </w:pPr>
      <w:bookmarkStart w:id="16" w:name="X319710551a2f1c555176ce433dfc2b056cdb36b"/>
      <w:bookmarkEnd w:id="15"/>
      <w:r>
        <w:t>T3 — Limitar el acceso → RNF-05, RNF-06, RNF-07</w:t>
      </w:r>
    </w:p>
    <w:p w14:paraId="498BAE49" w14:textId="77777777" w:rsidR="00472AEA" w:rsidRDefault="00000000">
      <w:pPr>
        <w:pStyle w:val="FirstParagraph"/>
      </w:pPr>
      <w:r>
        <w:rPr>
          <w:b/>
          <w:bCs/>
        </w:rPr>
        <w:t>En qué consiste la táctica.</w:t>
      </w:r>
      <w:r>
        <w:t xml:space="preserve"> También en </w:t>
      </w:r>
      <w:r>
        <w:rPr>
          <w:i/>
          <w:iCs/>
        </w:rPr>
        <w:t>resistir ataques</w:t>
      </w:r>
      <w:r>
        <w:t xml:space="preserve">, limitar el acceso </w:t>
      </w:r>
      <w:r>
        <w:rPr>
          <w:b/>
          <w:bCs/>
        </w:rPr>
        <w:t>reduce la superficie de ataque restringiendo la cantidad de puntos de acceso o el tipo de tráfico permitido</w:t>
      </w:r>
      <w:r>
        <w:t xml:space="preserve"> — el ejemplo canónico del catálogo es una DMZ; acá, el gateway como único punto de entrada cumple ese papel. En la práctica se decide qué está expuesto, desde dónde, con qué verbos y a qué ritmo. Es complementaria a la autenticación: mientras T2 pregunta </w:t>
      </w:r>
      <w:r>
        <w:rPr>
          <w:i/>
          <w:iCs/>
        </w:rPr>
        <w:t>“¿quién sos?”</w:t>
      </w:r>
      <w:r>
        <w:t xml:space="preserve">, T3 limita </w:t>
      </w:r>
      <w:r>
        <w:rPr>
          <w:i/>
          <w:iCs/>
        </w:rPr>
        <w:t>“¿por dónde y cuánto podés golpear?”</w:t>
      </w:r>
      <w:r>
        <w:t xml:space="preserve">. Se le suman dos tácticas vecinas de la misma rama: </w:t>
      </w:r>
      <w:r>
        <w:rPr>
          <w:b/>
          <w:bCs/>
        </w:rPr>
        <w:t>limitar la exposición</w:t>
      </w:r>
      <w:r>
        <w:t xml:space="preserve"> (minimizar la información o los servicios que revela cada punto de acceso) y </w:t>
      </w:r>
      <w:r>
        <w:rPr>
          <w:b/>
          <w:bCs/>
        </w:rPr>
        <w:t>separar entidades</w:t>
      </w:r>
      <w:r>
        <w:t xml:space="preserve"> (aislar componentes para que el compromiso de uno no alcance a los demás, que el catálogo ejemplifica con máquinas físicas, VMs y contenedores).</w:t>
      </w:r>
    </w:p>
    <w:p w14:paraId="0EA9F0ED" w14:textId="77777777" w:rsidR="00472AEA" w:rsidRDefault="00000000">
      <w:pPr>
        <w:pStyle w:val="BodyText"/>
      </w:pPr>
      <w:r>
        <w:rPr>
          <w:b/>
          <w:bCs/>
        </w:rPr>
        <w:t>Cómo se implementó (cinco controles en tres capas).</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3292"/>
        <w:gridCol w:w="3293"/>
        <w:gridCol w:w="3293"/>
      </w:tblGrid>
      <w:tr w:rsidR="00472AEA" w14:paraId="03564FCC"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288C75BD" w14:textId="77777777" w:rsidR="00472AEA" w:rsidRDefault="00000000">
            <w:pPr>
              <w:pStyle w:val="Compact"/>
            </w:pPr>
            <w:r>
              <w:rPr>
                <w:b/>
                <w:color w:val="FFFFFF"/>
              </w:rPr>
              <w:lastRenderedPageBreak/>
              <w:t>Capa</w:t>
            </w:r>
          </w:p>
        </w:tc>
        <w:tc>
          <w:tcPr>
            <w:tcW w:w="2640" w:type="dxa"/>
          </w:tcPr>
          <w:p w14:paraId="2F8D8BA2" w14:textId="77777777" w:rsidR="00472AEA" w:rsidRDefault="00000000">
            <w:pPr>
              <w:pStyle w:val="Compact"/>
            </w:pPr>
            <w:r>
              <w:rPr>
                <w:b/>
                <w:color w:val="FFFFFF"/>
              </w:rPr>
              <w:t>Control</w:t>
            </w:r>
          </w:p>
        </w:tc>
        <w:tc>
          <w:tcPr>
            <w:tcW w:w="2640" w:type="dxa"/>
          </w:tcPr>
          <w:p w14:paraId="643293A0" w14:textId="77777777" w:rsidR="00472AEA" w:rsidRDefault="00000000">
            <w:pPr>
              <w:pStyle w:val="Compact"/>
            </w:pPr>
            <w:r>
              <w:rPr>
                <w:b/>
                <w:color w:val="FFFFFF"/>
              </w:rPr>
              <w:t>Qué limita</w:t>
            </w:r>
          </w:p>
        </w:tc>
      </w:tr>
      <w:tr w:rsidR="00472AEA" w14:paraId="407DB3EE" w14:textId="77777777">
        <w:tc>
          <w:tcPr>
            <w:tcW w:w="2640" w:type="dxa"/>
          </w:tcPr>
          <w:p w14:paraId="21400374" w14:textId="77777777" w:rsidR="00472AEA" w:rsidRDefault="00000000">
            <w:pPr>
              <w:pStyle w:val="Compact"/>
            </w:pPr>
            <w:r>
              <w:t>Red (Docker)</w:t>
            </w:r>
          </w:p>
        </w:tc>
        <w:tc>
          <w:tcPr>
            <w:tcW w:w="2640" w:type="dxa"/>
          </w:tcPr>
          <w:p w14:paraId="2FD1316A" w14:textId="77777777" w:rsidR="00472AEA" w:rsidRDefault="00000000">
            <w:pPr>
              <w:pStyle w:val="Compact"/>
            </w:pPr>
            <w:r>
              <w:t xml:space="preserve">Réplicas y Redis en una red </w:t>
            </w:r>
            <w:r>
              <w:rPr>
                <w:rStyle w:val="VerbatimChar"/>
              </w:rPr>
              <w:t>internal: true</w:t>
            </w:r>
            <w:r>
              <w:t>, sin puertos publicados</w:t>
            </w:r>
          </w:p>
        </w:tc>
        <w:tc>
          <w:tcPr>
            <w:tcW w:w="2640" w:type="dxa"/>
          </w:tcPr>
          <w:p w14:paraId="076172CC" w14:textId="77777777" w:rsidR="00472AEA" w:rsidRDefault="00000000">
            <w:pPr>
              <w:pStyle w:val="Compact"/>
            </w:pPr>
            <w:r>
              <w:t xml:space="preserve">Solo existe </w:t>
            </w:r>
            <w:r>
              <w:rPr>
                <w:b/>
                <w:bCs/>
              </w:rPr>
              <w:t>un</w:t>
            </w:r>
            <w:r>
              <w:t xml:space="preserve"> punto de entrada al sistema</w:t>
            </w:r>
          </w:p>
        </w:tc>
      </w:tr>
      <w:tr w:rsidR="00472AEA" w14:paraId="26C6CD90" w14:textId="77777777">
        <w:tc>
          <w:tcPr>
            <w:tcW w:w="2640" w:type="dxa"/>
          </w:tcPr>
          <w:p w14:paraId="316C97AA" w14:textId="77777777" w:rsidR="00472AEA" w:rsidRDefault="00000000">
            <w:pPr>
              <w:pStyle w:val="Compact"/>
            </w:pPr>
            <w:r>
              <w:t>Borde (nginx)</w:t>
            </w:r>
          </w:p>
        </w:tc>
        <w:tc>
          <w:tcPr>
            <w:tcW w:w="2640" w:type="dxa"/>
          </w:tcPr>
          <w:p w14:paraId="2E03254F" w14:textId="77777777" w:rsidR="00472AEA" w:rsidRPr="00225A6D" w:rsidRDefault="00000000">
            <w:pPr>
              <w:pStyle w:val="Compact"/>
              <w:rPr>
                <w:lang w:val="en-US"/>
              </w:rPr>
            </w:pPr>
            <w:r w:rsidRPr="00225A6D">
              <w:rPr>
                <w:rStyle w:val="VerbatimChar"/>
                <w:lang w:val="en-US"/>
              </w:rPr>
              <w:t>limit_req</w:t>
            </w:r>
            <w:r w:rsidRPr="00225A6D">
              <w:rPr>
                <w:lang w:val="en-US"/>
              </w:rPr>
              <w:t xml:space="preserve"> por IP: 200 r/s general, 60 r/min en </w:t>
            </w:r>
            <w:r w:rsidRPr="00225A6D">
              <w:rPr>
                <w:rStyle w:val="VerbatimChar"/>
                <w:lang w:val="en-US"/>
              </w:rPr>
              <w:t>/auth/login</w:t>
            </w:r>
            <w:r w:rsidRPr="00225A6D">
              <w:rPr>
                <w:lang w:val="en-US"/>
              </w:rPr>
              <w:t xml:space="preserve">; </w:t>
            </w:r>
            <w:r w:rsidRPr="00225A6D">
              <w:rPr>
                <w:rStyle w:val="VerbatimChar"/>
                <w:lang w:val="en-US"/>
              </w:rPr>
              <w:t>limit_conn</w:t>
            </w:r>
          </w:p>
        </w:tc>
        <w:tc>
          <w:tcPr>
            <w:tcW w:w="2640" w:type="dxa"/>
          </w:tcPr>
          <w:p w14:paraId="49BB054A" w14:textId="77777777" w:rsidR="00472AEA" w:rsidRDefault="00000000">
            <w:pPr>
              <w:pStyle w:val="Compact"/>
            </w:pPr>
            <w:r>
              <w:t xml:space="preserve">El </w:t>
            </w:r>
            <w:r>
              <w:rPr>
                <w:b/>
                <w:bCs/>
              </w:rPr>
              <w:t>ritmo</w:t>
            </w:r>
            <w:r>
              <w:t xml:space="preserve"> de interacción, absorbido antes de llegar a la aplicación</w:t>
            </w:r>
          </w:p>
        </w:tc>
      </w:tr>
      <w:tr w:rsidR="00472AEA" w14:paraId="436ED209" w14:textId="77777777">
        <w:tc>
          <w:tcPr>
            <w:tcW w:w="2640" w:type="dxa"/>
          </w:tcPr>
          <w:p w14:paraId="33C8D372" w14:textId="77777777" w:rsidR="00472AEA" w:rsidRDefault="00000000">
            <w:pPr>
              <w:pStyle w:val="Compact"/>
            </w:pPr>
            <w:r>
              <w:t>Borde (nginx)</w:t>
            </w:r>
          </w:p>
        </w:tc>
        <w:tc>
          <w:tcPr>
            <w:tcW w:w="2640" w:type="dxa"/>
          </w:tcPr>
          <w:p w14:paraId="3A6496DA" w14:textId="77777777" w:rsidR="00472AEA" w:rsidRPr="00225A6D" w:rsidRDefault="00000000">
            <w:pPr>
              <w:pStyle w:val="Compact"/>
              <w:rPr>
                <w:lang w:val="en-US"/>
              </w:rPr>
            </w:pPr>
            <w:r w:rsidRPr="00225A6D">
              <w:rPr>
                <w:lang w:val="en-US"/>
              </w:rPr>
              <w:t>Lista blanca de verbos (</w:t>
            </w:r>
            <w:r w:rsidRPr="00225A6D">
              <w:rPr>
                <w:rStyle w:val="VerbatimChar"/>
                <w:lang w:val="en-US"/>
              </w:rPr>
              <w:t>GET/POST/HEAD/OPTIONS</w:t>
            </w:r>
            <w:r w:rsidRPr="00225A6D">
              <w:rPr>
                <w:lang w:val="en-US"/>
              </w:rPr>
              <w:t xml:space="preserve">), </w:t>
            </w:r>
            <w:r w:rsidRPr="00225A6D">
              <w:rPr>
                <w:rStyle w:val="VerbatimChar"/>
                <w:lang w:val="en-US"/>
              </w:rPr>
              <w:t>client_max_body_size 64k</w:t>
            </w:r>
            <w:r w:rsidRPr="00225A6D">
              <w:rPr>
                <w:lang w:val="en-US"/>
              </w:rPr>
              <w:t xml:space="preserve">, </w:t>
            </w:r>
            <w:r w:rsidRPr="00225A6D">
              <w:rPr>
                <w:rStyle w:val="VerbatimChar"/>
                <w:lang w:val="en-US"/>
              </w:rPr>
              <w:t>server_tokens off</w:t>
            </w:r>
          </w:p>
        </w:tc>
        <w:tc>
          <w:tcPr>
            <w:tcW w:w="2640" w:type="dxa"/>
          </w:tcPr>
          <w:p w14:paraId="3FFC0C40" w14:textId="77777777" w:rsidR="00472AEA" w:rsidRDefault="00000000">
            <w:pPr>
              <w:pStyle w:val="Compact"/>
            </w:pPr>
            <w:r>
              <w:t xml:space="preserve">El </w:t>
            </w:r>
            <w:r>
              <w:rPr>
                <w:b/>
                <w:bCs/>
              </w:rPr>
              <w:t>contrato</w:t>
            </w:r>
            <w:r>
              <w:t xml:space="preserve"> admitido y la información revelada</w:t>
            </w:r>
          </w:p>
        </w:tc>
      </w:tr>
      <w:tr w:rsidR="00472AEA" w14:paraId="4E2585D4" w14:textId="77777777">
        <w:tc>
          <w:tcPr>
            <w:tcW w:w="2640" w:type="dxa"/>
          </w:tcPr>
          <w:p w14:paraId="0D7C747F" w14:textId="77777777" w:rsidR="00472AEA" w:rsidRDefault="00000000">
            <w:pPr>
              <w:pStyle w:val="Compact"/>
            </w:pPr>
            <w:r>
              <w:t>Aplicación</w:t>
            </w:r>
          </w:p>
        </w:tc>
        <w:tc>
          <w:tcPr>
            <w:tcW w:w="2640" w:type="dxa"/>
          </w:tcPr>
          <w:p w14:paraId="7A8DDBB7" w14:textId="77777777" w:rsidR="00472AEA" w:rsidRDefault="00000000">
            <w:pPr>
              <w:pStyle w:val="Compact"/>
            </w:pPr>
            <w:r>
              <w:t xml:space="preserve">Bloqueo de cuenta: 5 fallos en 60 s → 60 s de bloqueo (táctica </w:t>
            </w:r>
            <w:r>
              <w:rPr>
                <w:i/>
                <w:iCs/>
              </w:rPr>
              <w:t>restringir el ingreso</w:t>
            </w:r>
            <w:r>
              <w:t>)</w:t>
            </w:r>
          </w:p>
        </w:tc>
        <w:tc>
          <w:tcPr>
            <w:tcW w:w="2640" w:type="dxa"/>
          </w:tcPr>
          <w:p w14:paraId="2F32E26F" w14:textId="77777777" w:rsidR="00472AEA" w:rsidRDefault="00000000">
            <w:pPr>
              <w:pStyle w:val="Compact"/>
            </w:pPr>
            <w:r>
              <w:t xml:space="preserve">Los intentos por </w:t>
            </w:r>
            <w:r>
              <w:rPr>
                <w:b/>
                <w:bCs/>
              </w:rPr>
              <w:t>cuenta</w:t>
            </w:r>
            <w:r>
              <w:t>, no solo por IP</w:t>
            </w:r>
          </w:p>
        </w:tc>
      </w:tr>
      <w:tr w:rsidR="00472AEA" w14:paraId="31B7668C" w14:textId="77777777">
        <w:tc>
          <w:tcPr>
            <w:tcW w:w="2640" w:type="dxa"/>
          </w:tcPr>
          <w:p w14:paraId="108BF720" w14:textId="77777777" w:rsidR="00472AEA" w:rsidRDefault="00000000">
            <w:pPr>
              <w:pStyle w:val="Compact"/>
            </w:pPr>
            <w:r>
              <w:t>Aplicación</w:t>
            </w:r>
          </w:p>
        </w:tc>
        <w:tc>
          <w:tcPr>
            <w:tcW w:w="2640" w:type="dxa"/>
          </w:tcPr>
          <w:p w14:paraId="649449AF" w14:textId="77777777" w:rsidR="00472AEA" w:rsidRDefault="00000000">
            <w:pPr>
              <w:pStyle w:val="Compact"/>
            </w:pPr>
            <w:r>
              <w:t xml:space="preserve">Control por rol en operaciones de escritura (táctica </w:t>
            </w:r>
            <w:r>
              <w:rPr>
                <w:i/>
                <w:iCs/>
              </w:rPr>
              <w:t>autorizar actores</w:t>
            </w:r>
            <w:r>
              <w:t>)</w:t>
            </w:r>
          </w:p>
        </w:tc>
        <w:tc>
          <w:tcPr>
            <w:tcW w:w="2640" w:type="dxa"/>
          </w:tcPr>
          <w:p w14:paraId="27DBAE38" w14:textId="77777777" w:rsidR="00472AEA" w:rsidRDefault="00000000">
            <w:pPr>
              <w:pStyle w:val="Compact"/>
            </w:pPr>
            <w:r>
              <w:t xml:space="preserve">El </w:t>
            </w:r>
            <w:r>
              <w:rPr>
                <w:b/>
                <w:bCs/>
              </w:rPr>
              <w:t>alcance</w:t>
            </w:r>
            <w:r>
              <w:t xml:space="preserve"> de un actor ya autenticado</w:t>
            </w:r>
          </w:p>
        </w:tc>
      </w:tr>
      <w:tr w:rsidR="00472AEA" w14:paraId="55DFF4E9" w14:textId="77777777">
        <w:tc>
          <w:tcPr>
            <w:tcW w:w="2640" w:type="dxa"/>
          </w:tcPr>
          <w:p w14:paraId="63E5D848" w14:textId="77777777" w:rsidR="00472AEA" w:rsidRDefault="00000000">
            <w:pPr>
              <w:pStyle w:val="Compact"/>
            </w:pPr>
            <w:r>
              <w:t>Contenedor</w:t>
            </w:r>
          </w:p>
        </w:tc>
        <w:tc>
          <w:tcPr>
            <w:tcW w:w="2640" w:type="dxa"/>
          </w:tcPr>
          <w:p w14:paraId="03A730AE" w14:textId="77777777" w:rsidR="00472AEA" w:rsidRPr="00225A6D" w:rsidRDefault="00000000">
            <w:pPr>
              <w:pStyle w:val="Compact"/>
              <w:rPr>
                <w:lang w:val="en-US"/>
              </w:rPr>
            </w:pPr>
            <w:r w:rsidRPr="00225A6D">
              <w:rPr>
                <w:rStyle w:val="VerbatimChar"/>
                <w:lang w:val="en-US"/>
              </w:rPr>
              <w:t>read_only</w:t>
            </w:r>
            <w:r w:rsidRPr="00225A6D">
              <w:rPr>
                <w:lang w:val="en-US"/>
              </w:rPr>
              <w:t xml:space="preserve">, </w:t>
            </w:r>
            <w:r w:rsidRPr="00225A6D">
              <w:rPr>
                <w:rStyle w:val="VerbatimChar"/>
                <w:lang w:val="en-US"/>
              </w:rPr>
              <w:t>cap_drop: ALL</w:t>
            </w:r>
            <w:r w:rsidRPr="00225A6D">
              <w:rPr>
                <w:lang w:val="en-US"/>
              </w:rPr>
              <w:t xml:space="preserve">, </w:t>
            </w:r>
            <w:r w:rsidRPr="00225A6D">
              <w:rPr>
                <w:rStyle w:val="VerbatimChar"/>
                <w:lang w:val="en-US"/>
              </w:rPr>
              <w:t>no-new-privileges</w:t>
            </w:r>
            <w:r w:rsidRPr="00225A6D">
              <w:rPr>
                <w:lang w:val="en-US"/>
              </w:rPr>
              <w:t xml:space="preserve">, usuario no-root (táctica </w:t>
            </w:r>
            <w:r w:rsidRPr="00225A6D">
              <w:rPr>
                <w:i/>
                <w:iCs/>
                <w:lang w:val="en-US"/>
              </w:rPr>
              <w:t>separar entidades</w:t>
            </w:r>
            <w:r w:rsidRPr="00225A6D">
              <w:rPr>
                <w:lang w:val="en-US"/>
              </w:rPr>
              <w:t>)</w:t>
            </w:r>
          </w:p>
        </w:tc>
        <w:tc>
          <w:tcPr>
            <w:tcW w:w="2640" w:type="dxa"/>
          </w:tcPr>
          <w:p w14:paraId="4003339D" w14:textId="77777777" w:rsidR="00472AEA" w:rsidRDefault="00000000">
            <w:pPr>
              <w:pStyle w:val="Compact"/>
            </w:pPr>
            <w:r>
              <w:t xml:space="preserve">Lo que un atacante podría hacer </w:t>
            </w:r>
            <w:r>
              <w:rPr>
                <w:b/>
                <w:bCs/>
              </w:rPr>
              <w:t>tras</w:t>
            </w:r>
            <w:r>
              <w:t xml:space="preserve"> comprometer un proceso</w:t>
            </w:r>
          </w:p>
        </w:tc>
      </w:tr>
    </w:tbl>
    <w:p w14:paraId="0BC3778C" w14:textId="77777777" w:rsidR="00472AEA" w:rsidRDefault="00000000">
      <w:pPr>
        <w:pStyle w:val="BodyText"/>
      </w:pPr>
      <w:r>
        <w:rPr>
          <w:b/>
          <w:bCs/>
        </w:rPr>
        <w:t>Por qué satisface RNF-05.</w:t>
      </w:r>
      <w:r>
        <w:t xml:space="preserve"> Los dos frenos son deliberadamente independientes y atacan dimensiones distintas del problema:</w:t>
      </w:r>
    </w:p>
    <w:p w14:paraId="64CDF4B9" w14:textId="77777777" w:rsidR="00472AEA" w:rsidRDefault="00000000">
      <w:pPr>
        <w:pStyle w:val="Compact"/>
        <w:numPr>
          <w:ilvl w:val="0"/>
          <w:numId w:val="5"/>
        </w:numPr>
      </w:pPr>
      <w:r>
        <w:t xml:space="preserve">El </w:t>
      </w:r>
      <w:r>
        <w:rPr>
          <w:b/>
          <w:bCs/>
        </w:rPr>
        <w:t>rate limit del gateway es por IP</w:t>
      </w:r>
      <w:r>
        <w:t xml:space="preserve"> y protege a </w:t>
      </w:r>
      <w:r>
        <w:rPr>
          <w:i/>
          <w:iCs/>
        </w:rPr>
        <w:t>todo</w:t>
      </w:r>
      <w:r>
        <w:t xml:space="preserve"> el sistema, incluso de peticiones que ni siquiera son intentos de login válidos. Su virtud es que el tráfico abusivo </w:t>
      </w:r>
      <w:r>
        <w:rPr>
          <w:b/>
          <w:bCs/>
        </w:rPr>
        <w:t>se descarta en el borde</w:t>
      </w:r>
      <w:r>
        <w:t>, sin consumir CPU de las réplicas ni ejecutar scrypt (que es caro por diseño); de lo contrario, el propio mecanismo de T2 se convertiría en un vector de denegación de servicio.</w:t>
      </w:r>
    </w:p>
    <w:p w14:paraId="4C324642" w14:textId="77777777" w:rsidR="00472AEA" w:rsidRDefault="00000000">
      <w:pPr>
        <w:pStyle w:val="Compact"/>
        <w:numPr>
          <w:ilvl w:val="0"/>
          <w:numId w:val="5"/>
        </w:numPr>
      </w:pPr>
      <w:r>
        <w:t xml:space="preserve">El </w:t>
      </w:r>
      <w:r>
        <w:rPr>
          <w:b/>
          <w:bCs/>
        </w:rPr>
        <w:t>bloqueo de cuenta es por usuario</w:t>
      </w:r>
      <w:r>
        <w:t xml:space="preserve"> —la táctica </w:t>
      </w:r>
      <w:r>
        <w:rPr>
          <w:i/>
          <w:iCs/>
        </w:rPr>
        <w:t>restringir el ingreso</w:t>
      </w:r>
      <w:r>
        <w:t>, cuyo ejemplo en el catálogo es literalmente “bloquear a un usuario tras varios intentos fallidos de autenticación”— y sigue funcionando aunque el atacante distribuya el ataque entre muchas IPs, escenario en el que el rate limit por IP sería inútil.</w:t>
      </w:r>
    </w:p>
    <w:p w14:paraId="3FBE1EC7" w14:textId="77777777" w:rsidR="00472AEA" w:rsidRDefault="00000000">
      <w:pPr>
        <w:pStyle w:val="FirstParagraph"/>
      </w:pPr>
      <w:r>
        <w:t xml:space="preserve">Ninguno de los dos alcanza por separado; juntos cubren tanto el ataque concentrado como el distribuido. La demostración los distingue explícitamente: las respuestas generadas por una réplica llevan la cabecera </w:t>
      </w:r>
      <w:r>
        <w:rPr>
          <w:rStyle w:val="VerbatimChar"/>
        </w:rPr>
        <w:t>X-Served-By</w:t>
      </w:r>
      <w:r>
        <w:t>, las cortadas por el gateway no.</w:t>
      </w:r>
    </w:p>
    <w:p w14:paraId="7BAF9919" w14:textId="77777777" w:rsidR="00472AEA" w:rsidRDefault="00000000">
      <w:pPr>
        <w:pStyle w:val="BodyText"/>
      </w:pPr>
      <w:r>
        <w:rPr>
          <w:b/>
          <w:bCs/>
        </w:rPr>
        <w:t>Por qué satisface RNF-06.</w:t>
      </w:r>
      <w:r>
        <w:t xml:space="preserve"> Un atacante en la red del host solo encuentra el puerto del gateway; los puertos 3000 y 6379 no responden. Aunque comprometiera una réplica, la red </w:t>
      </w:r>
      <w:r>
        <w:rPr>
          <w:rStyle w:val="VerbatimChar"/>
        </w:rPr>
        <w:t>internal</w:t>
      </w:r>
      <w:r>
        <w:t xml:space="preserve"> le impide iniciar conexiones hacia afuera, lo que dificulta la exfiltración y el establecimiento de un canal de control.</w:t>
      </w:r>
    </w:p>
    <w:p w14:paraId="1A914800" w14:textId="77777777" w:rsidR="00472AEA" w:rsidRDefault="00000000">
      <w:pPr>
        <w:pStyle w:val="BodyText"/>
      </w:pPr>
      <w:r>
        <w:rPr>
          <w:b/>
          <w:bCs/>
        </w:rPr>
        <w:t>Por qué satisface RNF-07.</w:t>
      </w:r>
      <w:r>
        <w:t xml:space="preserve"> El control de rol es la táctica de </w:t>
      </w:r>
      <w:r>
        <w:rPr>
          <w:b/>
          <w:bCs/>
        </w:rPr>
        <w:t>autorizar actores</w:t>
      </w:r>
      <w:r>
        <w:t xml:space="preserve">: determinar qué acciones o recursos puede acceder un actor ya autenticado, limitándolo por rol. Se aplica después de autenticar, sobre los </w:t>
      </w:r>
      <w:r>
        <w:rPr>
          <w:i/>
          <w:iCs/>
        </w:rPr>
        <w:t>claims</w:t>
      </w:r>
      <w:r>
        <w:t xml:space="preserve"> firmados del token: un usuario no puede escalar privilegios manipulando el </w:t>
      </w:r>
      <w:r>
        <w:rPr>
          <w:rStyle w:val="VerbatimChar"/>
        </w:rPr>
        <w:t>rol</w:t>
      </w:r>
      <w:r>
        <w:t xml:space="preserve"> del JWT porque eso invalidaría la firma. Autenticación y autorización se apoyan una en la otra.</w:t>
      </w:r>
    </w:p>
    <w:p w14:paraId="5283DB7A" w14:textId="77777777" w:rsidR="00472AEA" w:rsidRDefault="00774038">
      <w:r>
        <w:rPr>
          <w:noProof/>
        </w:rPr>
        <w:pict w14:anchorId="434F1AFA">
          <v:rect id="_x0000_i1027" alt="" style="width:468pt;height:.05pt;mso-width-percent:0;mso-height-percent:0;mso-width-percent:0;mso-height-percent:0" o:hralign="center" o:hrstd="t" o:hr="t"/>
        </w:pict>
      </w:r>
    </w:p>
    <w:p w14:paraId="2787A8FE" w14:textId="77777777" w:rsidR="00472AEA" w:rsidRDefault="00000000">
      <w:pPr>
        <w:pStyle w:val="Heading3"/>
      </w:pPr>
      <w:bookmarkStart w:id="17" w:name="X8e71c5d3eec1faccd01eac6ae78beddeaef3755"/>
      <w:bookmarkStart w:id="18" w:name="_Toc239702894"/>
      <w:bookmarkEnd w:id="12"/>
      <w:bookmarkEnd w:id="16"/>
      <w:r>
        <w:t>4. Interacción entre las tácticas (trade-offs)</w:t>
      </w:r>
      <w:bookmarkEnd w:id="18"/>
    </w:p>
    <w:p w14:paraId="1A6AF1AA" w14:textId="77777777" w:rsidR="00472AEA" w:rsidRDefault="00000000">
      <w:pPr>
        <w:pStyle w:val="FirstParagraph"/>
      </w:pPr>
      <w:r>
        <w:t>Las tácticas no son independientes; documentar cómo se afectan entre sí es parte del diseño:</w:t>
      </w:r>
    </w:p>
    <w:p w14:paraId="13C5D4FC" w14:textId="77777777" w:rsidR="00472AEA" w:rsidRDefault="00000000">
      <w:pPr>
        <w:pStyle w:val="Compact"/>
        <w:numPr>
          <w:ilvl w:val="0"/>
          <w:numId w:val="6"/>
        </w:numPr>
      </w:pPr>
      <w:r>
        <w:rPr>
          <w:b/>
          <w:bCs/>
        </w:rPr>
        <w:lastRenderedPageBreak/>
        <w:t>T2 sobre T1 (positiva por diseño).</w:t>
      </w:r>
      <w:r>
        <w:t xml:space="preserve"> La autenticación con token autocontenido se eligió </w:t>
      </w:r>
      <w:r>
        <w:rPr>
          <w:i/>
          <w:iCs/>
        </w:rPr>
        <w:t>porque</w:t>
      </w:r>
      <w:r>
        <w:t xml:space="preserve"> preserva la ausencia de estado que T1 necesita. Sesiones en memoria habrían obligado a </w:t>
      </w:r>
      <w:r>
        <w:rPr>
          <w:i/>
          <w:iCs/>
        </w:rPr>
        <w:t>sticky sessions</w:t>
      </w:r>
      <w:r>
        <w:t>, degradando el reparto de carga.</w:t>
      </w:r>
    </w:p>
    <w:p w14:paraId="2788934D" w14:textId="77777777" w:rsidR="00472AEA" w:rsidRDefault="00000000">
      <w:pPr>
        <w:pStyle w:val="Compact"/>
        <w:numPr>
          <w:ilvl w:val="0"/>
          <w:numId w:val="6"/>
        </w:numPr>
      </w:pPr>
      <w:r>
        <w:rPr>
          <w:b/>
          <w:bCs/>
        </w:rPr>
        <w:t>T3 sobre T1 (tensión real).</w:t>
      </w:r>
      <w:r>
        <w:t xml:space="preserve"> Vista desde el catálogo de rendimiento, la limitación de tasa del gateway </w:t>
      </w:r>
      <w:r>
        <w:rPr>
          <w:i/>
          <w:iCs/>
        </w:rPr>
        <w:t>es</w:t>
      </w:r>
      <w:r>
        <w:t xml:space="preserve"> una táctica de la rama opuesta a T1: </w:t>
      </w:r>
      <w:r>
        <w:rPr>
          <w:b/>
          <w:bCs/>
        </w:rPr>
        <w:t>gestionar la llegada de eventos</w:t>
      </w:r>
      <w:r>
        <w:t xml:space="preserve">, cuyo ejemplo es “un SLA que limita la cantidad de eventos por unidad de tiempo”. Se está controlando la demanda para resistir un ataque, y eso es un límite deliberado al rendimiento. Se resolvió con </w:t>
      </w:r>
      <w:r>
        <w:rPr>
          <w:b/>
          <w:bCs/>
        </w:rPr>
        <w:t>zonas separadas</w:t>
      </w:r>
      <w:r>
        <w:t xml:space="preserve">: </w:t>
      </w:r>
      <w:r>
        <w:rPr>
          <w:rStyle w:val="VerbatimChar"/>
        </w:rPr>
        <w:t>/auth/login</w:t>
      </w:r>
      <w:r>
        <w:t xml:space="preserve"> con un límite estricto (60 r/min) y el tráfico general con uno holgado (200 r/s), de modo que el control de seguridad no estrangule la ruta que RNF-01 debe cumplir. Este es el trade-off central del trabajo y la razón de que las zonas no sean una sola.</w:t>
      </w:r>
    </w:p>
    <w:p w14:paraId="3D87BCF3" w14:textId="77777777" w:rsidR="00472AEA" w:rsidRDefault="00000000">
      <w:pPr>
        <w:pStyle w:val="Compact"/>
        <w:numPr>
          <w:ilvl w:val="0"/>
          <w:numId w:val="6"/>
        </w:numPr>
      </w:pPr>
      <w:r>
        <w:rPr>
          <w:b/>
          <w:bCs/>
        </w:rPr>
        <w:t>T2 sobre el rendimiento (costo asumido).</w:t>
      </w:r>
      <w:r>
        <w:t xml:space="preserve"> scrypt es caro a propósito. Es un costo aceptable porque se paga solo en el login, no en cada petición; el resto de las peticiones solo verifican un HMAC, que es barato.</w:t>
      </w:r>
    </w:p>
    <w:p w14:paraId="1B68972A" w14:textId="77777777" w:rsidR="00472AEA" w:rsidRDefault="00000000">
      <w:pPr>
        <w:pStyle w:val="Compact"/>
        <w:numPr>
          <w:ilvl w:val="0"/>
          <w:numId w:val="6"/>
        </w:numPr>
      </w:pPr>
      <w:r>
        <w:rPr>
          <w:b/>
          <w:bCs/>
        </w:rPr>
        <w:t>T3 protegiendo a T2.</w:t>
      </w:r>
      <w:r>
        <w:t xml:space="preserve"> Sin el límite del borde, el costo de scrypt convertiría a </w:t>
      </w:r>
      <w:r>
        <w:rPr>
          <w:rStyle w:val="VerbatimChar"/>
        </w:rPr>
        <w:t>/auth/login</w:t>
      </w:r>
      <w:r>
        <w:t xml:space="preserve"> en un amplificador de denegación de servicio.</w:t>
      </w:r>
    </w:p>
    <w:p w14:paraId="167BD46B" w14:textId="77777777" w:rsidR="00472AEA" w:rsidRDefault="00000000">
      <w:pPr>
        <w:pStyle w:val="Compact"/>
        <w:numPr>
          <w:ilvl w:val="0"/>
          <w:numId w:val="6"/>
        </w:numPr>
      </w:pPr>
      <w:r>
        <w:rPr>
          <w:b/>
          <w:bCs/>
        </w:rPr>
        <w:t>Sobre la eficiencia energética.</w:t>
      </w:r>
      <w:r>
        <w:t xml:space="preserve"> El catálogo define “recurso” como un dispositivo computacional que consume energía al proveer su funcionalidad, y su rama de </w:t>
      </w:r>
      <w:r>
        <w:rPr>
          <w:i/>
          <w:iCs/>
        </w:rPr>
        <w:t>reducir la demanda de recursos</w:t>
      </w:r>
      <w:r>
        <w:t xml:space="preserve"> reutiliza las mismas tácticas de rendimiento. Descartar el tráfico abusivo en el borde, por lo tanto, no solo protege a las réplicas: evita trabajo —y consumo— que de otro modo se pagaría en cada instancia.</w:t>
      </w:r>
    </w:p>
    <w:p w14:paraId="2790BC27" w14:textId="77777777" w:rsidR="00472AEA" w:rsidRDefault="00774038">
      <w:r>
        <w:rPr>
          <w:noProof/>
        </w:rPr>
        <w:pict w14:anchorId="1501B979">
          <v:rect id="_x0000_i1026" alt="" style="width:468pt;height:.05pt;mso-width-percent:0;mso-height-percent:0;mso-width-percent:0;mso-height-percent:0" o:hralign="center" o:hrstd="t" o:hr="t"/>
        </w:pict>
      </w:r>
    </w:p>
    <w:p w14:paraId="768EEF3E" w14:textId="77777777" w:rsidR="00472AEA" w:rsidRDefault="00000000">
      <w:pPr>
        <w:pStyle w:val="Heading3"/>
      </w:pPr>
      <w:bookmarkStart w:id="19" w:name="verificación"/>
      <w:bookmarkStart w:id="20" w:name="_Toc239702895"/>
      <w:bookmarkEnd w:id="17"/>
      <w:r>
        <w:t>5. Verificación</w:t>
      </w:r>
      <w:bookmarkEnd w:id="20"/>
    </w:p>
    <w:p w14:paraId="647D1DE0" w14:textId="77777777" w:rsidR="00472AEA" w:rsidRDefault="00000000">
      <w:pPr>
        <w:pStyle w:val="FirstParagraph"/>
      </w:pPr>
      <w:r>
        <w:t>La Parte 2 incluye scripts que producen la evidencia de cada requerimiento:</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3292"/>
        <w:gridCol w:w="3293"/>
        <w:gridCol w:w="3293"/>
      </w:tblGrid>
      <w:tr w:rsidR="00472AEA" w14:paraId="163D687E"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2EEFFA0F" w14:textId="77777777" w:rsidR="00472AEA" w:rsidRDefault="00000000">
            <w:pPr>
              <w:pStyle w:val="Compact"/>
            </w:pPr>
            <w:r>
              <w:rPr>
                <w:b/>
                <w:color w:val="FFFFFF"/>
              </w:rPr>
              <w:t>Requerimiento</w:t>
            </w:r>
          </w:p>
        </w:tc>
        <w:tc>
          <w:tcPr>
            <w:tcW w:w="2640" w:type="dxa"/>
          </w:tcPr>
          <w:p w14:paraId="4758E991" w14:textId="77777777" w:rsidR="00472AEA" w:rsidRDefault="00000000">
            <w:pPr>
              <w:pStyle w:val="Compact"/>
            </w:pPr>
            <w:r>
              <w:rPr>
                <w:b/>
                <w:color w:val="FFFFFF"/>
              </w:rPr>
              <w:t>Cómo se verifica</w:t>
            </w:r>
          </w:p>
        </w:tc>
        <w:tc>
          <w:tcPr>
            <w:tcW w:w="2640" w:type="dxa"/>
          </w:tcPr>
          <w:p w14:paraId="39052A88" w14:textId="77777777" w:rsidR="00472AEA" w:rsidRDefault="00000000">
            <w:pPr>
              <w:pStyle w:val="Compact"/>
            </w:pPr>
            <w:r>
              <w:rPr>
                <w:b/>
                <w:color w:val="FFFFFF"/>
              </w:rPr>
              <w:t>Script</w:t>
            </w:r>
          </w:p>
        </w:tc>
      </w:tr>
      <w:tr w:rsidR="00472AEA" w14:paraId="0942DEEC" w14:textId="77777777">
        <w:tc>
          <w:tcPr>
            <w:tcW w:w="2640" w:type="dxa"/>
          </w:tcPr>
          <w:p w14:paraId="4CDE6F62" w14:textId="77777777" w:rsidR="00472AEA" w:rsidRDefault="00000000">
            <w:pPr>
              <w:pStyle w:val="Compact"/>
            </w:pPr>
            <w:r>
              <w:t>RNF-01</w:t>
            </w:r>
          </w:p>
        </w:tc>
        <w:tc>
          <w:tcPr>
            <w:tcW w:w="2640" w:type="dxa"/>
          </w:tcPr>
          <w:p w14:paraId="0C63D2A1" w14:textId="77777777" w:rsidR="00472AEA" w:rsidRDefault="00000000">
            <w:pPr>
              <w:pStyle w:val="Compact"/>
            </w:pPr>
            <w:r>
              <w:t>Comparación del mismo lote con 3 réplicas y con 1</w:t>
            </w:r>
          </w:p>
        </w:tc>
        <w:tc>
          <w:tcPr>
            <w:tcW w:w="2640" w:type="dxa"/>
          </w:tcPr>
          <w:p w14:paraId="6C941DA9" w14:textId="77777777" w:rsidR="00472AEA" w:rsidRDefault="00000000">
            <w:pPr>
              <w:pStyle w:val="Compact"/>
            </w:pPr>
            <w:r>
              <w:rPr>
                <w:rStyle w:val="VerbatimChar"/>
              </w:rPr>
              <w:t>scripts/demo-rendimiento.sh</w:t>
            </w:r>
            <w:r>
              <w:t xml:space="preserve"> pasos 3, 5 y 6</w:t>
            </w:r>
          </w:p>
        </w:tc>
      </w:tr>
      <w:tr w:rsidR="00472AEA" w14:paraId="1BC60B0D" w14:textId="77777777">
        <w:tc>
          <w:tcPr>
            <w:tcW w:w="2640" w:type="dxa"/>
          </w:tcPr>
          <w:p w14:paraId="656EC73E" w14:textId="77777777" w:rsidR="00472AEA" w:rsidRDefault="00000000">
            <w:pPr>
              <w:pStyle w:val="Compact"/>
            </w:pPr>
            <w:r>
              <w:t>RNF-02</w:t>
            </w:r>
          </w:p>
        </w:tc>
        <w:tc>
          <w:tcPr>
            <w:tcW w:w="2640" w:type="dxa"/>
          </w:tcPr>
          <w:p w14:paraId="65DE889C" w14:textId="77777777" w:rsidR="00472AEA" w:rsidRDefault="00000000">
            <w:pPr>
              <w:pStyle w:val="Compact"/>
            </w:pPr>
            <w:r>
              <w:t>Reparto observable + inspección de la configuración</w:t>
            </w:r>
          </w:p>
        </w:tc>
        <w:tc>
          <w:tcPr>
            <w:tcW w:w="2640" w:type="dxa"/>
          </w:tcPr>
          <w:p w14:paraId="252BC8E0" w14:textId="77777777" w:rsidR="00472AEA" w:rsidRDefault="00000000">
            <w:pPr>
              <w:pStyle w:val="Compact"/>
            </w:pPr>
            <w:r>
              <w:rPr>
                <w:rStyle w:val="VerbatimChar"/>
              </w:rPr>
              <w:t>scripts/demo-rendimiento.sh</w:t>
            </w:r>
            <w:r>
              <w:t xml:space="preserve"> pasos 2 y 4</w:t>
            </w:r>
          </w:p>
        </w:tc>
      </w:tr>
      <w:tr w:rsidR="00472AEA" w14:paraId="56A96C61" w14:textId="77777777">
        <w:tc>
          <w:tcPr>
            <w:tcW w:w="2640" w:type="dxa"/>
          </w:tcPr>
          <w:p w14:paraId="17A2A4C0" w14:textId="77777777" w:rsidR="00472AEA" w:rsidRDefault="00000000">
            <w:pPr>
              <w:pStyle w:val="Compact"/>
            </w:pPr>
            <w:r>
              <w:t>RNF-03</w:t>
            </w:r>
          </w:p>
        </w:tc>
        <w:tc>
          <w:tcPr>
            <w:tcW w:w="2640" w:type="dxa"/>
          </w:tcPr>
          <w:p w14:paraId="559727F9" w14:textId="77777777" w:rsidR="00472AEA" w:rsidRDefault="00000000">
            <w:pPr>
              <w:pStyle w:val="Compact"/>
            </w:pPr>
            <w:r>
              <w:t>Se detienen 2 réplicas y se mide el error rate</w:t>
            </w:r>
          </w:p>
        </w:tc>
        <w:tc>
          <w:tcPr>
            <w:tcW w:w="2640" w:type="dxa"/>
          </w:tcPr>
          <w:p w14:paraId="22E56D93" w14:textId="77777777" w:rsidR="00472AEA" w:rsidRDefault="00000000">
            <w:pPr>
              <w:pStyle w:val="Compact"/>
            </w:pPr>
            <w:r>
              <w:rPr>
                <w:rStyle w:val="VerbatimChar"/>
              </w:rPr>
              <w:t>scripts/demo-rendimiento.sh</w:t>
            </w:r>
            <w:r>
              <w:t xml:space="preserve"> paso 7</w:t>
            </w:r>
          </w:p>
        </w:tc>
      </w:tr>
      <w:tr w:rsidR="00472AEA" w14:paraId="7D646A0C" w14:textId="77777777">
        <w:tc>
          <w:tcPr>
            <w:tcW w:w="2640" w:type="dxa"/>
          </w:tcPr>
          <w:p w14:paraId="3CAFA61F" w14:textId="77777777" w:rsidR="00472AEA" w:rsidRDefault="00000000">
            <w:pPr>
              <w:pStyle w:val="Compact"/>
            </w:pPr>
            <w:r>
              <w:t>RNF-04</w:t>
            </w:r>
          </w:p>
        </w:tc>
        <w:tc>
          <w:tcPr>
            <w:tcW w:w="2640" w:type="dxa"/>
          </w:tcPr>
          <w:p w14:paraId="3984C7C8" w14:textId="77777777" w:rsidR="00472AEA" w:rsidRDefault="00000000">
            <w:pPr>
              <w:pStyle w:val="Compact"/>
            </w:pPr>
            <w:r>
              <w:t>Sin token, token adulterado, token ajeno, token válido</w:t>
            </w:r>
          </w:p>
        </w:tc>
        <w:tc>
          <w:tcPr>
            <w:tcW w:w="2640" w:type="dxa"/>
          </w:tcPr>
          <w:p w14:paraId="35F1194D" w14:textId="77777777" w:rsidR="00472AEA" w:rsidRDefault="00000000">
            <w:pPr>
              <w:pStyle w:val="Compact"/>
            </w:pPr>
            <w:r>
              <w:rPr>
                <w:rStyle w:val="VerbatimChar"/>
              </w:rPr>
              <w:t>scripts/demo-seguridad.sh</w:t>
            </w:r>
            <w:r>
              <w:t xml:space="preserve"> A.1–A.6</w:t>
            </w:r>
          </w:p>
        </w:tc>
      </w:tr>
      <w:tr w:rsidR="00472AEA" w14:paraId="42774EB6" w14:textId="77777777">
        <w:tc>
          <w:tcPr>
            <w:tcW w:w="2640" w:type="dxa"/>
          </w:tcPr>
          <w:p w14:paraId="10454EB7" w14:textId="77777777" w:rsidR="00472AEA" w:rsidRDefault="00000000">
            <w:pPr>
              <w:pStyle w:val="Compact"/>
            </w:pPr>
            <w:r>
              <w:t>RNF-05</w:t>
            </w:r>
          </w:p>
        </w:tc>
        <w:tc>
          <w:tcPr>
            <w:tcW w:w="2640" w:type="dxa"/>
          </w:tcPr>
          <w:p w14:paraId="4DE97BCD" w14:textId="77777777" w:rsidR="00472AEA" w:rsidRDefault="00000000">
            <w:pPr>
              <w:pStyle w:val="Compact"/>
            </w:pPr>
            <w:r>
              <w:t>Bloqueo de cuenta y rate limit, medidos por separado</w:t>
            </w:r>
          </w:p>
        </w:tc>
        <w:tc>
          <w:tcPr>
            <w:tcW w:w="2640" w:type="dxa"/>
          </w:tcPr>
          <w:p w14:paraId="113F3F97" w14:textId="77777777" w:rsidR="00472AEA" w:rsidRDefault="00000000">
            <w:pPr>
              <w:pStyle w:val="Compact"/>
            </w:pPr>
            <w:r>
              <w:rPr>
                <w:rStyle w:val="VerbatimChar"/>
              </w:rPr>
              <w:t>scripts/demo-seguridad.sh</w:t>
            </w:r>
            <w:r>
              <w:t xml:space="preserve"> B.3 y B.4</w:t>
            </w:r>
          </w:p>
        </w:tc>
      </w:tr>
      <w:tr w:rsidR="00472AEA" w14:paraId="7C150916" w14:textId="77777777">
        <w:tc>
          <w:tcPr>
            <w:tcW w:w="2640" w:type="dxa"/>
          </w:tcPr>
          <w:p w14:paraId="76136133" w14:textId="77777777" w:rsidR="00472AEA" w:rsidRDefault="00000000">
            <w:pPr>
              <w:pStyle w:val="Compact"/>
            </w:pPr>
            <w:r>
              <w:t>RNF-06</w:t>
            </w:r>
          </w:p>
        </w:tc>
        <w:tc>
          <w:tcPr>
            <w:tcW w:w="2640" w:type="dxa"/>
          </w:tcPr>
          <w:p w14:paraId="6084CD7F" w14:textId="77777777" w:rsidR="00472AEA" w:rsidRDefault="00000000">
            <w:pPr>
              <w:pStyle w:val="Compact"/>
            </w:pPr>
            <w:r>
              <w:t>Puertos publicados, acceso directo a 3000/6379, verbos</w:t>
            </w:r>
          </w:p>
        </w:tc>
        <w:tc>
          <w:tcPr>
            <w:tcW w:w="2640" w:type="dxa"/>
          </w:tcPr>
          <w:p w14:paraId="61CC7799" w14:textId="77777777" w:rsidR="00472AEA" w:rsidRDefault="00000000">
            <w:pPr>
              <w:pStyle w:val="Compact"/>
            </w:pPr>
            <w:r>
              <w:rPr>
                <w:rStyle w:val="VerbatimChar"/>
              </w:rPr>
              <w:t>scripts/demo-seguridad.sh</w:t>
            </w:r>
            <w:r>
              <w:t xml:space="preserve"> B.5–B.7</w:t>
            </w:r>
          </w:p>
        </w:tc>
      </w:tr>
      <w:tr w:rsidR="00472AEA" w14:paraId="4126069A" w14:textId="77777777">
        <w:tc>
          <w:tcPr>
            <w:tcW w:w="2640" w:type="dxa"/>
          </w:tcPr>
          <w:p w14:paraId="4E0A8F65" w14:textId="77777777" w:rsidR="00472AEA" w:rsidRDefault="00000000">
            <w:pPr>
              <w:pStyle w:val="Compact"/>
            </w:pPr>
            <w:r>
              <w:t>RNF-07</w:t>
            </w:r>
          </w:p>
        </w:tc>
        <w:tc>
          <w:tcPr>
            <w:tcW w:w="2640" w:type="dxa"/>
          </w:tcPr>
          <w:p w14:paraId="062C0005" w14:textId="77777777" w:rsidR="00472AEA" w:rsidRDefault="00000000">
            <w:pPr>
              <w:pStyle w:val="Compact"/>
            </w:pPr>
            <w:r>
              <w:t xml:space="preserve">Misma operación con rol </w:t>
            </w:r>
            <w:r>
              <w:rPr>
                <w:rStyle w:val="VerbatimChar"/>
              </w:rPr>
              <w:t>user</w:t>
            </w:r>
            <w:r>
              <w:t xml:space="preserve"> y con rol </w:t>
            </w:r>
            <w:r>
              <w:rPr>
                <w:rStyle w:val="VerbatimChar"/>
              </w:rPr>
              <w:t>admin</w:t>
            </w:r>
          </w:p>
        </w:tc>
        <w:tc>
          <w:tcPr>
            <w:tcW w:w="2640" w:type="dxa"/>
          </w:tcPr>
          <w:p w14:paraId="610969A0" w14:textId="77777777" w:rsidR="00472AEA" w:rsidRDefault="00000000">
            <w:pPr>
              <w:pStyle w:val="Compact"/>
            </w:pPr>
            <w:r>
              <w:rPr>
                <w:rStyle w:val="VerbatimChar"/>
              </w:rPr>
              <w:t>scripts/demo-seguridad.sh</w:t>
            </w:r>
            <w:r>
              <w:t xml:space="preserve"> B.1 y B.2</w:t>
            </w:r>
          </w:p>
        </w:tc>
      </w:tr>
    </w:tbl>
    <w:p w14:paraId="6AD815DD" w14:textId="77777777" w:rsidR="00472AEA" w:rsidRDefault="00000000">
      <w:pPr>
        <w:pStyle w:val="Heading4"/>
      </w:pPr>
      <w:bookmarkStart w:id="21" w:name="X1e3867e01ef312239c1a33ba02e6312be0f5812"/>
      <w:r>
        <w:t>Resultados obtenidos en la ejecución de referencia</w:t>
      </w:r>
    </w:p>
    <w:p w14:paraId="7ECBA9E8" w14:textId="77777777" w:rsidR="00472AEA" w:rsidRDefault="00000000">
      <w:pPr>
        <w:pStyle w:val="SourceCode"/>
      </w:pPr>
      <w:r>
        <w:rPr>
          <w:rStyle w:val="VerbatimChar"/>
        </w:rPr>
        <w:t>RENDIMIENTO</w:t>
      </w:r>
      <w:r>
        <w:br/>
      </w:r>
      <w:r>
        <w:rPr>
          <w:rStyle w:val="VerbatimChar"/>
        </w:rPr>
        <w:t xml:space="preserve">  1 replica   :  14.61 s  (  4.11 req/s)</w:t>
      </w:r>
      <w:r>
        <w:br/>
      </w:r>
      <w:r>
        <w:rPr>
          <w:rStyle w:val="VerbatimChar"/>
        </w:rPr>
        <w:lastRenderedPageBreak/>
        <w:t xml:space="preserve">  3 replicas  :   4.64 s  ( 12.94 req/s)</w:t>
      </w:r>
      <w:r>
        <w:br/>
      </w:r>
      <w:r>
        <w:rPr>
          <w:rStyle w:val="VerbatimChar"/>
        </w:rPr>
        <w:t xml:space="preserve">  Aceleracion : x3.15   (60 peticiones CPU-bound, concurrencia 12)</w:t>
      </w:r>
      <w:r>
        <w:br/>
      </w:r>
      <w:r>
        <w:br/>
      </w:r>
      <w:r>
        <w:rPr>
          <w:rStyle w:val="VerbatimChar"/>
        </w:rPr>
        <w:t xml:space="preserve">  Reparto de carga:  api-1 34.4 %  |  api-2 32.8 %  |  api-3 32.8 %</w:t>
      </w:r>
      <w:r>
        <w:br/>
      </w:r>
      <w:r>
        <w:rPr>
          <w:rStyle w:val="VerbatimChar"/>
        </w:rPr>
        <w:t xml:space="preserve">  Con 2 de 3 replicas caidas: 6/6 peticiones respondidas con HTTP 200</w:t>
      </w:r>
      <w:r>
        <w:br/>
      </w:r>
      <w:r>
        <w:br/>
      </w:r>
      <w:r>
        <w:rPr>
          <w:rStyle w:val="VerbatimChar"/>
        </w:rPr>
        <w:t>SEGURIDAD</w:t>
      </w:r>
      <w:r>
        <w:br/>
      </w:r>
      <w:r>
        <w:rPr>
          <w:rStyle w:val="VerbatimChar"/>
        </w:rPr>
        <w:t xml:space="preserve">  Sin token / token adulterado / token ajeno .......... 401  (3/3 rechazados)</w:t>
      </w:r>
      <w:r>
        <w:br/>
      </w:r>
      <w:r>
        <w:rPr>
          <w:rStyle w:val="VerbatimChar"/>
        </w:rPr>
        <w:t xml:space="preserve">  Token valido ......................................... 200</w:t>
      </w:r>
      <w:r>
        <w:br/>
      </w:r>
      <w:r>
        <w:rPr>
          <w:rStyle w:val="VerbatimChar"/>
        </w:rPr>
        <w:t xml:space="preserve">  Escritura con rol 'user' ............................. 403</w:t>
      </w:r>
      <w:r>
        <w:br/>
      </w:r>
      <w:r>
        <w:rPr>
          <w:rStyle w:val="VerbatimChar"/>
        </w:rPr>
        <w:t xml:space="preserve">  Escritura con rol 'admin' ............................ 201</w:t>
      </w:r>
      <w:r>
        <w:br/>
      </w:r>
      <w:r>
        <w:rPr>
          <w:rStyle w:val="VerbatimChar"/>
        </w:rPr>
        <w:t xml:space="preserve">  Bloqueo de cuenta ........... 5 x 401, luego 429 "cuenta bloqueada"</w:t>
      </w:r>
      <w:r>
        <w:br/>
      </w:r>
      <w:r>
        <w:rPr>
          <w:rStyle w:val="VerbatimChar"/>
        </w:rPr>
        <w:t xml:space="preserve">  Rate limit del gateway ...... 11 x 200, 39 x 429 cortadas en el borde</w:t>
      </w:r>
      <w:r>
        <w:br/>
      </w:r>
      <w:r>
        <w:rPr>
          <w:rStyle w:val="VerbatimChar"/>
        </w:rPr>
        <w:t xml:space="preserve">  Puertos 3000 y 6379 desde el host .................... sin respuesta</w:t>
      </w:r>
      <w:r>
        <w:br/>
      </w:r>
      <w:r>
        <w:rPr>
          <w:rStyle w:val="VerbatimChar"/>
        </w:rPr>
        <w:t xml:space="preserve">  Verbo DELETE ......................................... 405</w:t>
      </w:r>
    </w:p>
    <w:p w14:paraId="66421567" w14:textId="77777777" w:rsidR="00472AEA" w:rsidRDefault="00774038">
      <w:r>
        <w:rPr>
          <w:noProof/>
        </w:rPr>
        <w:pict w14:anchorId="25CAD2EE">
          <v:rect id="_x0000_i1025" alt="" style="width:468pt;height:.05pt;mso-width-percent:0;mso-height-percent:0;mso-width-percent:0;mso-height-percent:0" o:hralign="center" o:hrstd="t" o:hr="t"/>
        </w:pict>
      </w:r>
    </w:p>
    <w:p w14:paraId="103BEE75" w14:textId="77777777" w:rsidR="00472AEA" w:rsidRDefault="00000000">
      <w:pPr>
        <w:pStyle w:val="Heading3"/>
      </w:pPr>
      <w:bookmarkStart w:id="22" w:name="fuentes"/>
      <w:bookmarkStart w:id="23" w:name="_Toc239702896"/>
      <w:bookmarkEnd w:id="19"/>
      <w:bookmarkEnd w:id="21"/>
      <w:r>
        <w:t>6. Fuentes</w:t>
      </w:r>
      <w:bookmarkEnd w:id="23"/>
    </w:p>
    <w:p w14:paraId="6637B067" w14:textId="77777777" w:rsidR="00472AEA" w:rsidRDefault="00000000">
      <w:pPr>
        <w:pStyle w:val="FirstParagraph"/>
      </w:pPr>
      <w:r>
        <w:t>El vocabulario, la clasificación en ramas y las definiciones de cada táctica de este documento provienen del material teórico de la Unidad 2 de la asignatura:</w:t>
      </w:r>
    </w:p>
    <w:tbl>
      <w:tblPr>
        <w:tblStyle w:val="Table"/>
        <w:tblW w:w="5000" w:type="pc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Layout w:type="fixed"/>
        <w:tblCellMar>
          <w:top w:w="80" w:type="dxa"/>
          <w:left w:w="120" w:type="dxa"/>
          <w:bottom w:w="80" w:type="dxa"/>
          <w:right w:w="120" w:type="dxa"/>
        </w:tblCellMar>
        <w:tblLook w:val="0020" w:firstRow="1" w:lastRow="0" w:firstColumn="0" w:lastColumn="0" w:noHBand="0" w:noVBand="0"/>
      </w:tblPr>
      <w:tblGrid>
        <w:gridCol w:w="3292"/>
        <w:gridCol w:w="3293"/>
        <w:gridCol w:w="3293"/>
      </w:tblGrid>
      <w:tr w:rsidR="00472AEA" w14:paraId="3616FA55" w14:textId="77777777" w:rsidTr="00472AEA">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01775E93" w14:textId="77777777" w:rsidR="00472AEA" w:rsidRDefault="00000000">
            <w:pPr>
              <w:pStyle w:val="Compact"/>
            </w:pPr>
            <w:r>
              <w:rPr>
                <w:b/>
                <w:color w:val="FFFFFF"/>
              </w:rPr>
              <w:t>Clase</w:t>
            </w:r>
          </w:p>
        </w:tc>
        <w:tc>
          <w:tcPr>
            <w:tcW w:w="2640" w:type="dxa"/>
          </w:tcPr>
          <w:p w14:paraId="5B73EA3E" w14:textId="77777777" w:rsidR="00472AEA" w:rsidRDefault="00000000">
            <w:pPr>
              <w:pStyle w:val="Compact"/>
            </w:pPr>
            <w:r>
              <w:rPr>
                <w:b/>
                <w:color w:val="FFFFFF"/>
              </w:rPr>
              <w:t>Catálogo</w:t>
            </w:r>
          </w:p>
        </w:tc>
        <w:tc>
          <w:tcPr>
            <w:tcW w:w="2640" w:type="dxa"/>
          </w:tcPr>
          <w:p w14:paraId="08EE3940" w14:textId="77777777" w:rsidR="00472AEA" w:rsidRDefault="00000000">
            <w:pPr>
              <w:pStyle w:val="Compact"/>
            </w:pPr>
            <w:r>
              <w:rPr>
                <w:b/>
                <w:color w:val="FFFFFF"/>
              </w:rPr>
              <w:t>URL</w:t>
            </w:r>
          </w:p>
        </w:tc>
      </w:tr>
      <w:tr w:rsidR="00472AEA" w14:paraId="710258FB" w14:textId="77777777">
        <w:tc>
          <w:tcPr>
            <w:tcW w:w="2640" w:type="dxa"/>
          </w:tcPr>
          <w:p w14:paraId="2A8E5D8E" w14:textId="77777777" w:rsidR="00472AEA" w:rsidRDefault="00000000">
            <w:pPr>
              <w:pStyle w:val="Compact"/>
            </w:pPr>
            <w:r>
              <w:t>12</w:t>
            </w:r>
          </w:p>
        </w:tc>
        <w:tc>
          <w:tcPr>
            <w:tcW w:w="2640" w:type="dxa"/>
          </w:tcPr>
          <w:p w14:paraId="32A7DFC9" w14:textId="77777777" w:rsidR="00472AEA" w:rsidRDefault="00000000">
            <w:pPr>
              <w:pStyle w:val="Compact"/>
            </w:pPr>
            <w:r>
              <w:t>Tácticas para el rendimiento</w:t>
            </w:r>
          </w:p>
        </w:tc>
        <w:tc>
          <w:tcPr>
            <w:tcW w:w="2640" w:type="dxa"/>
          </w:tcPr>
          <w:p w14:paraId="6D40FBA2" w14:textId="77777777" w:rsidR="00472AEA" w:rsidRDefault="00000000">
            <w:pPr>
              <w:pStyle w:val="Compact"/>
            </w:pPr>
            <w:r>
              <w:t>https://ferqueve.github.io/clases/ada2/clase12/index.html</w:t>
            </w:r>
          </w:p>
        </w:tc>
      </w:tr>
      <w:tr w:rsidR="00472AEA" w14:paraId="5F62B80D" w14:textId="77777777">
        <w:tc>
          <w:tcPr>
            <w:tcW w:w="2640" w:type="dxa"/>
          </w:tcPr>
          <w:p w14:paraId="021C7B04" w14:textId="77777777" w:rsidR="00472AEA" w:rsidRDefault="00000000">
            <w:pPr>
              <w:pStyle w:val="Compact"/>
            </w:pPr>
            <w:r>
              <w:t>13</w:t>
            </w:r>
          </w:p>
        </w:tc>
        <w:tc>
          <w:tcPr>
            <w:tcW w:w="2640" w:type="dxa"/>
          </w:tcPr>
          <w:p w14:paraId="19A7F63D" w14:textId="77777777" w:rsidR="00472AEA" w:rsidRDefault="00000000">
            <w:pPr>
              <w:pStyle w:val="Compact"/>
            </w:pPr>
            <w:r>
              <w:t>Tácticas para la protección</w:t>
            </w:r>
          </w:p>
        </w:tc>
        <w:tc>
          <w:tcPr>
            <w:tcW w:w="2640" w:type="dxa"/>
          </w:tcPr>
          <w:p w14:paraId="5B9E34F6" w14:textId="77777777" w:rsidR="00472AEA" w:rsidRDefault="00000000">
            <w:pPr>
              <w:pStyle w:val="Compact"/>
            </w:pPr>
            <w:r>
              <w:t>https://ferqueve.github.io/clases/ada2/clase13/index.html</w:t>
            </w:r>
          </w:p>
        </w:tc>
      </w:tr>
      <w:tr w:rsidR="00472AEA" w14:paraId="1D4B3D08" w14:textId="77777777">
        <w:tc>
          <w:tcPr>
            <w:tcW w:w="2640" w:type="dxa"/>
          </w:tcPr>
          <w:p w14:paraId="693BC022" w14:textId="77777777" w:rsidR="00472AEA" w:rsidRDefault="00000000">
            <w:pPr>
              <w:pStyle w:val="Compact"/>
            </w:pPr>
            <w:r>
              <w:t>14</w:t>
            </w:r>
          </w:p>
        </w:tc>
        <w:tc>
          <w:tcPr>
            <w:tcW w:w="2640" w:type="dxa"/>
          </w:tcPr>
          <w:p w14:paraId="3446CA65" w14:textId="77777777" w:rsidR="00472AEA" w:rsidRDefault="00000000">
            <w:pPr>
              <w:pStyle w:val="Compact"/>
            </w:pPr>
            <w:r>
              <w:t>Tácticas para la seguridad</w:t>
            </w:r>
          </w:p>
        </w:tc>
        <w:tc>
          <w:tcPr>
            <w:tcW w:w="2640" w:type="dxa"/>
          </w:tcPr>
          <w:p w14:paraId="1ACF49B4" w14:textId="77777777" w:rsidR="00472AEA" w:rsidRDefault="00000000">
            <w:pPr>
              <w:pStyle w:val="Compact"/>
            </w:pPr>
            <w:r>
              <w:t>https://ferqueve.github.io/clases/ada2/clase14/index.html</w:t>
            </w:r>
          </w:p>
        </w:tc>
      </w:tr>
      <w:tr w:rsidR="00472AEA" w14:paraId="2225B0EC" w14:textId="77777777">
        <w:tc>
          <w:tcPr>
            <w:tcW w:w="2640" w:type="dxa"/>
          </w:tcPr>
          <w:p w14:paraId="6A71300C" w14:textId="77777777" w:rsidR="00472AEA" w:rsidRDefault="00000000">
            <w:pPr>
              <w:pStyle w:val="Compact"/>
            </w:pPr>
            <w:r>
              <w:t>15</w:t>
            </w:r>
          </w:p>
        </w:tc>
        <w:tc>
          <w:tcPr>
            <w:tcW w:w="2640" w:type="dxa"/>
          </w:tcPr>
          <w:p w14:paraId="134D3BE4" w14:textId="77777777" w:rsidR="00472AEA" w:rsidRDefault="00000000">
            <w:pPr>
              <w:pStyle w:val="Compact"/>
            </w:pPr>
            <w:r>
              <w:t>Tácticas para la facilidad de modificación</w:t>
            </w:r>
          </w:p>
        </w:tc>
        <w:tc>
          <w:tcPr>
            <w:tcW w:w="2640" w:type="dxa"/>
          </w:tcPr>
          <w:p w14:paraId="14FF5327" w14:textId="77777777" w:rsidR="00472AEA" w:rsidRDefault="00000000">
            <w:pPr>
              <w:pStyle w:val="Compact"/>
            </w:pPr>
            <w:r>
              <w:t>https://ferqueve.github.io/clases/ada2/clase15/index.html</w:t>
            </w:r>
          </w:p>
        </w:tc>
      </w:tr>
      <w:tr w:rsidR="00472AEA" w14:paraId="32A830EB" w14:textId="77777777">
        <w:tc>
          <w:tcPr>
            <w:tcW w:w="2640" w:type="dxa"/>
          </w:tcPr>
          <w:p w14:paraId="1B011897" w14:textId="77777777" w:rsidR="00472AEA" w:rsidRDefault="00000000">
            <w:pPr>
              <w:pStyle w:val="Compact"/>
            </w:pPr>
            <w:r>
              <w:t>16</w:t>
            </w:r>
          </w:p>
        </w:tc>
        <w:tc>
          <w:tcPr>
            <w:tcW w:w="2640" w:type="dxa"/>
          </w:tcPr>
          <w:p w14:paraId="14191DF1" w14:textId="77777777" w:rsidR="00472AEA" w:rsidRDefault="00000000">
            <w:pPr>
              <w:pStyle w:val="Compact"/>
            </w:pPr>
            <w:r>
              <w:t>Tácticas para la facilidad de despliegue</w:t>
            </w:r>
          </w:p>
        </w:tc>
        <w:tc>
          <w:tcPr>
            <w:tcW w:w="2640" w:type="dxa"/>
          </w:tcPr>
          <w:p w14:paraId="229E6C29" w14:textId="77777777" w:rsidR="00472AEA" w:rsidRDefault="00000000">
            <w:pPr>
              <w:pStyle w:val="Compact"/>
            </w:pPr>
            <w:r>
              <w:t>https://ferqueve.github.io/clases/ada2/clase16/index.html</w:t>
            </w:r>
          </w:p>
        </w:tc>
      </w:tr>
      <w:tr w:rsidR="00472AEA" w14:paraId="1C7FB0D9" w14:textId="77777777">
        <w:tc>
          <w:tcPr>
            <w:tcW w:w="2640" w:type="dxa"/>
          </w:tcPr>
          <w:p w14:paraId="796980E8" w14:textId="77777777" w:rsidR="00472AEA" w:rsidRDefault="00000000">
            <w:pPr>
              <w:pStyle w:val="Compact"/>
            </w:pPr>
            <w:r>
              <w:t>17</w:t>
            </w:r>
          </w:p>
        </w:tc>
        <w:tc>
          <w:tcPr>
            <w:tcW w:w="2640" w:type="dxa"/>
          </w:tcPr>
          <w:p w14:paraId="5F8346CE" w14:textId="77777777" w:rsidR="00472AEA" w:rsidRDefault="00000000">
            <w:pPr>
              <w:pStyle w:val="Compact"/>
            </w:pPr>
            <w:r>
              <w:t>Tácticas para la eficiencia energética</w:t>
            </w:r>
          </w:p>
        </w:tc>
        <w:tc>
          <w:tcPr>
            <w:tcW w:w="2640" w:type="dxa"/>
          </w:tcPr>
          <w:p w14:paraId="4A4036B6" w14:textId="77777777" w:rsidR="00472AEA" w:rsidRDefault="00000000">
            <w:pPr>
              <w:pStyle w:val="Compact"/>
            </w:pPr>
            <w:r>
              <w:t>https://ferqueve.github.io/clases/ada2/clase17/index.html</w:t>
            </w:r>
          </w:p>
        </w:tc>
      </w:tr>
      <w:bookmarkEnd w:id="22"/>
    </w:tbl>
    <w:p w14:paraId="69B0284E" w14:textId="77777777" w:rsidR="00774038" w:rsidRDefault="00774038"/>
    <w:sectPr w:rsidR="00774038">
      <w:footerReference w:type="default" r:id="rId7"/>
      <w:footerReference w:type="first" r:id="rId8"/>
      <w:pgSz w:w="11906" w:h="16838"/>
      <w:pgMar w:top="1247" w:right="1134" w:bottom="1247" w:left="1134" w:header="709"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E98C" w14:textId="77777777" w:rsidR="00774038" w:rsidRDefault="00774038">
      <w:pPr>
        <w:spacing w:after="0" w:line="240" w:lineRule="auto"/>
      </w:pPr>
      <w:r>
        <w:separator/>
      </w:r>
    </w:p>
  </w:endnote>
  <w:endnote w:type="continuationSeparator" w:id="0">
    <w:p w14:paraId="55D59283" w14:textId="77777777" w:rsidR="00774038" w:rsidRDefault="0077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7A84" w14:textId="454FF0CF" w:rsidR="00472AEA" w:rsidRDefault="00000000">
    <w:pPr>
      <w:pStyle w:val="Footer"/>
      <w:pBdr>
        <w:top w:val="single" w:sz="4" w:space="6" w:color="C8D4DD"/>
      </w:pBdr>
    </w:pPr>
    <w:r>
      <w:t xml:space="preserve">TFU UT2 — Tácticas de Arquitectura · </w:t>
    </w:r>
    <w:r w:rsidR="00225A6D" w:rsidRPr="00225A6D">
      <w:t>Adolfo Bravo – Agustin Cigaran – Brahina Nuñez - Matias Perez</w:t>
    </w:r>
    <w:r>
      <w:tab/>
    </w:r>
    <w:r>
      <w:fldChar w:fldCharType="begin"/>
    </w:r>
    <w:r>
      <w:instrText xml:space="preserve"> PAGE </w:instrText>
    </w:r>
    <w:r>
      <w:fldChar w:fldCharType="separate"/>
    </w:r>
    <w:r>
      <w:t>1</w:t>
    </w:r>
    <w:r>
      <w:fldChar w:fldCharType="end"/>
    </w:r>
    <w:r>
      <w:t xml:space="preserve"> / </w:t>
    </w:r>
    <w:fldSimple w:instr=" NUMPAGES ">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7800" w14:textId="77777777" w:rsidR="00472AEA" w:rsidRDefault="00472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30E6" w14:textId="77777777" w:rsidR="00774038" w:rsidRDefault="00774038">
      <w:pPr>
        <w:spacing w:after="0" w:line="240" w:lineRule="auto"/>
      </w:pPr>
      <w:r>
        <w:separator/>
      </w:r>
    </w:p>
  </w:footnote>
  <w:footnote w:type="continuationSeparator" w:id="0">
    <w:p w14:paraId="057272D5" w14:textId="77777777" w:rsidR="00774038" w:rsidRDefault="00774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04D9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E0F1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EC78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7279060">
    <w:abstractNumId w:val="0"/>
  </w:num>
  <w:num w:numId="2" w16cid:durableId="1826361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6065769">
    <w:abstractNumId w:val="1"/>
  </w:num>
  <w:num w:numId="4" w16cid:durableId="362292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0165203">
    <w:abstractNumId w:val="1"/>
  </w:num>
  <w:num w:numId="6" w16cid:durableId="147984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2AEA"/>
    <w:rsid w:val="00225A6D"/>
    <w:rsid w:val="003A6F65"/>
    <w:rsid w:val="00472AEA"/>
    <w:rsid w:val="00774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43CD8"/>
  <w15:docId w15:val="{907D3BEF-ECDF-FB4F-8CE7-4B6094E9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226"/>
        <w:lang w:val="es-ES" w:eastAsia="es-ES" w:bidi="ar-SA"/>
      </w:rPr>
    </w:rPrDefault>
    <w:pPrDefault>
      <w:pPr>
        <w:spacing w:after="160" w:line="276" w:lineRule="auto"/>
      </w:pPr>
    </w:pPrDefault>
  </w:docDefaults>
  <w:latentStyles w:defLockedState="0" w:defUIPriority="0" w:defSemiHidden="0" w:defUnhideWhenUsed="0" w:defQFormat="0" w:count="376">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pBdr>
        <w:bottom w:val="single" w:sz="6" w:space="6" w:color="C8D4DD"/>
      </w:pBdr>
      <w:spacing w:before="480" w:after="200" w:line="264" w:lineRule="auto"/>
      <w:outlineLvl w:val="0"/>
    </w:pPr>
    <w:rPr>
      <w:b/>
      <w:bCs/>
      <w:color w:val="14293C"/>
      <w:sz w:val="34"/>
      <w:szCs w:val="34"/>
    </w:rPr>
  </w:style>
  <w:style w:type="paragraph" w:styleId="Heading2">
    <w:name w:val="heading 2"/>
    <w:basedOn w:val="Normal"/>
    <w:next w:val="BodyText"/>
    <w:link w:val="Heading2Char"/>
    <w:uiPriority w:val="9"/>
    <w:qFormat/>
    <w:pPr>
      <w:keepNext/>
      <w:keepLines/>
      <w:spacing w:before="400" w:after="140" w:line="264" w:lineRule="auto"/>
      <w:outlineLvl w:val="1"/>
    </w:pPr>
    <w:rPr>
      <w:b/>
      <w:bCs/>
      <w:color w:val="1F4E79"/>
      <w:sz w:val="26"/>
      <w:szCs w:val="26"/>
    </w:rPr>
  </w:style>
  <w:style w:type="paragraph" w:styleId="Heading3">
    <w:name w:val="heading 3"/>
    <w:basedOn w:val="Normal"/>
    <w:next w:val="BodyText"/>
    <w:link w:val="Heading3Char"/>
    <w:uiPriority w:val="9"/>
    <w:qFormat/>
    <w:pPr>
      <w:keepNext/>
      <w:keepLines/>
      <w:spacing w:before="340" w:after="120" w:line="264" w:lineRule="auto"/>
      <w:outlineLvl w:val="2"/>
    </w:pPr>
    <w:rPr>
      <w:b/>
      <w:bCs/>
      <w:color w:val="1F4E79"/>
      <w:sz w:val="22"/>
      <w:szCs w:val="22"/>
    </w:rPr>
  </w:style>
  <w:style w:type="paragraph" w:styleId="Heading4">
    <w:name w:val="heading 4"/>
    <w:basedOn w:val="Normal"/>
    <w:next w:val="BodyText"/>
    <w:link w:val="Heading4Char"/>
    <w:uiPriority w:val="9"/>
    <w:qFormat/>
    <w:pPr>
      <w:keepNext/>
      <w:keepLines/>
      <w:spacing w:before="280" w:after="100" w:line="264" w:lineRule="auto"/>
      <w:outlineLvl w:val="3"/>
    </w:pPr>
    <w:rPr>
      <w:b/>
      <w:bCs/>
      <w:color w:val="14293C"/>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style>
  <w:style w:type="paragraph" w:customStyle="1" w:styleId="FirstParagraph">
    <w:name w:val="First Paragraph"/>
    <w:basedOn w:val="BodyText"/>
    <w:qFormat/>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qFormat/>
    <w:pPr>
      <w:pBdr>
        <w:top w:val="single" w:sz="2" w:space="6" w:color="EEF2F5"/>
        <w:left w:val="single" w:sz="18" w:space="8" w:color="1F4E79"/>
        <w:bottom w:val="single" w:sz="2" w:space="6" w:color="EEF2F5"/>
        <w:right w:val="single" w:sz="2" w:space="6" w:color="EEF2F5"/>
      </w:pBdr>
      <w:shd w:val="clear" w:color="auto" w:fill="EEF2F5"/>
      <w:spacing w:before="160"/>
      <w:ind w:left="200" w:right="120"/>
      <w:jc w:val="both"/>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DefaultParagraphFont"/>
    <w:rPr>
      <w:rFonts w:ascii="Consolas" w:hAnsi="Consolas" w:cs="Consolas"/>
      <w:color w:val="1F4E79"/>
      <w:sz w:val="18"/>
      <w:szCs w:val="18"/>
      <w:shd w:val="clear" w:color="auto" w:fill="EEF2F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0" w:after="240"/>
      <w:outlineLvl w:val="9"/>
    </w:pPr>
  </w:style>
  <w:style w:type="paragraph" w:customStyle="1" w:styleId="SourceCode">
    <w:name w:val="Source Code"/>
    <w:basedOn w:val="Normal"/>
    <w:qFormat/>
    <w:pPr>
      <w:pBdr>
        <w:top w:val="single" w:sz="4" w:space="6" w:color="C8D4DD"/>
        <w:left w:val="single" w:sz="4" w:space="6" w:color="C8D4DD"/>
        <w:bottom w:val="single" w:sz="4" w:space="6" w:color="C8D4DD"/>
        <w:right w:val="single" w:sz="4" w:space="6" w:color="C8D4DD"/>
      </w:pBdr>
      <w:shd w:val="clear" w:color="auto" w:fill="F7F9FB"/>
      <w:spacing w:after="0" w:line="240" w:lineRule="auto"/>
      <w:ind w:left="120" w:right="120"/>
      <w:contextualSpacing/>
    </w:pPr>
    <w:rPr>
      <w:rFonts w:ascii="Consolas" w:hAnsi="Consolas" w:cs="Consolas"/>
      <w:sz w:val="17"/>
      <w:szCs w:val="17"/>
    </w:rPr>
  </w:style>
  <w:style w:type="paragraph" w:styleId="Footer">
    <w:name w:val="footer"/>
    <w:basedOn w:val="Normal"/>
    <w:uiPriority w:val="99"/>
    <w:pPr>
      <w:tabs>
        <w:tab w:val="center" w:pos="4536"/>
        <w:tab w:val="right" w:pos="9072"/>
      </w:tabs>
      <w:spacing w:after="0"/>
    </w:pPr>
    <w:rPr>
      <w:color w:val="7D8B96"/>
      <w:sz w:val="15"/>
      <w:szCs w:val="15"/>
    </w:rPr>
  </w:style>
  <w:style w:type="paragraph" w:styleId="Header">
    <w:name w:val="header"/>
    <w:basedOn w:val="Normal"/>
    <w:uiPriority w:val="99"/>
    <w:pPr>
      <w:spacing w:after="0"/>
    </w:pPr>
    <w:rPr>
      <w:color w:val="7D8B96"/>
      <w:sz w:val="15"/>
    </w:rPr>
  </w:style>
  <w:style w:type="paragraph" w:styleId="TOC1">
    <w:name w:val="toc 1"/>
    <w:basedOn w:val="Normal"/>
    <w:uiPriority w:val="39"/>
    <w:pPr>
      <w:tabs>
        <w:tab w:val="right" w:pos="9072"/>
      </w:tabs>
      <w:spacing w:before="140" w:after="60"/>
    </w:pPr>
    <w:rPr>
      <w:b/>
      <w:color w:val="14293C"/>
    </w:rPr>
  </w:style>
  <w:style w:type="paragraph" w:styleId="TOC2">
    <w:name w:val="toc 2"/>
    <w:basedOn w:val="Normal"/>
    <w:uiPriority w:val="39"/>
    <w:pPr>
      <w:tabs>
        <w:tab w:val="right" w:pos="9072"/>
      </w:tabs>
      <w:spacing w:before="40" w:after="40"/>
      <w:ind w:left="440"/>
    </w:pPr>
    <w:rPr>
      <w:color w:val="1F4E79"/>
      <w:sz w:val="19"/>
    </w:rPr>
  </w:style>
  <w:style w:type="paragraph" w:styleId="TOC3">
    <w:name w:val="toc 3"/>
    <w:basedOn w:val="Normal"/>
    <w:uiPriority w:val="39"/>
    <w:pPr>
      <w:tabs>
        <w:tab w:val="right" w:pos="9072"/>
      </w:tabs>
      <w:spacing w:before="20" w:after="20"/>
      <w:ind w:left="880"/>
    </w:pPr>
    <w:rPr>
      <w:color w:val="1F4E79"/>
      <w:sz w:val="18"/>
    </w:rPr>
  </w:style>
  <w:style w:type="paragraph" w:customStyle="1" w:styleId="CoverEyebrow">
    <w:name w:val="Cover Eyebrow"/>
    <w:basedOn w:val="Normal"/>
    <w:qFormat/>
    <w:pPr>
      <w:spacing w:after="120"/>
    </w:pPr>
    <w:rPr>
      <w:caps/>
      <w:color w:val="7D8B96"/>
      <w:spacing w:val="60"/>
      <w:sz w:val="18"/>
    </w:rPr>
  </w:style>
  <w:style w:type="paragraph" w:customStyle="1" w:styleId="CoverTitle">
    <w:name w:val="Cover Title"/>
    <w:basedOn w:val="Normal"/>
    <w:qFormat/>
    <w:pPr>
      <w:spacing w:after="200"/>
    </w:pPr>
    <w:rPr>
      <w:b/>
      <w:color w:val="14293C"/>
      <w:sz w:val="60"/>
      <w:szCs w:val="60"/>
    </w:rPr>
  </w:style>
  <w:style w:type="paragraph" w:customStyle="1" w:styleId="CoverLead">
    <w:name w:val="Cover Lead"/>
    <w:basedOn w:val="Normal"/>
    <w:qFormat/>
    <w:pPr>
      <w:spacing w:after="200" w:line="300" w:lineRule="auto"/>
    </w:pPr>
    <w:rPr>
      <w:color w:val="3D5666"/>
      <w:sz w:val="24"/>
      <w:szCs w:val="24"/>
    </w:rPr>
  </w:style>
  <w:style w:type="character" w:customStyle="1" w:styleId="KeywordTok">
    <w:name w:val="KeywordTok"/>
    <w:basedOn w:val="VerbatimChar"/>
    <w:rPr>
      <w:rFonts w:ascii="Consolas" w:hAnsi="Consolas" w:cs="Consolas"/>
      <w:b/>
      <w:color w:val="007020"/>
      <w:sz w:val="18"/>
      <w:szCs w:val="18"/>
      <w:shd w:val="clear" w:color="auto" w:fill="EEF2F5"/>
    </w:rPr>
  </w:style>
  <w:style w:type="character" w:customStyle="1" w:styleId="DataTypeTok">
    <w:name w:val="DataTypeTok"/>
    <w:basedOn w:val="VerbatimChar"/>
    <w:rPr>
      <w:rFonts w:ascii="Consolas" w:hAnsi="Consolas" w:cs="Consolas"/>
      <w:color w:val="902000"/>
      <w:sz w:val="18"/>
      <w:szCs w:val="18"/>
      <w:shd w:val="clear" w:color="auto" w:fill="EEF2F5"/>
    </w:rPr>
  </w:style>
  <w:style w:type="character" w:customStyle="1" w:styleId="DecValTok">
    <w:name w:val="DecValTok"/>
    <w:basedOn w:val="VerbatimChar"/>
    <w:rPr>
      <w:rFonts w:ascii="Consolas" w:hAnsi="Consolas" w:cs="Consolas"/>
      <w:color w:val="40A070"/>
      <w:sz w:val="18"/>
      <w:szCs w:val="18"/>
      <w:shd w:val="clear" w:color="auto" w:fill="EEF2F5"/>
    </w:rPr>
  </w:style>
  <w:style w:type="character" w:customStyle="1" w:styleId="BaseNTok">
    <w:name w:val="BaseNTok"/>
    <w:basedOn w:val="VerbatimChar"/>
    <w:rPr>
      <w:rFonts w:ascii="Consolas" w:hAnsi="Consolas" w:cs="Consolas"/>
      <w:color w:val="40A070"/>
      <w:sz w:val="18"/>
      <w:szCs w:val="18"/>
      <w:shd w:val="clear" w:color="auto" w:fill="EEF2F5"/>
    </w:rPr>
  </w:style>
  <w:style w:type="character" w:customStyle="1" w:styleId="FloatTok">
    <w:name w:val="FloatTok"/>
    <w:basedOn w:val="VerbatimChar"/>
    <w:rPr>
      <w:rFonts w:ascii="Consolas" w:hAnsi="Consolas" w:cs="Consolas"/>
      <w:color w:val="40A070"/>
      <w:sz w:val="18"/>
      <w:szCs w:val="18"/>
      <w:shd w:val="clear" w:color="auto" w:fill="EEF2F5"/>
    </w:rPr>
  </w:style>
  <w:style w:type="character" w:customStyle="1" w:styleId="ConstantTok">
    <w:name w:val="ConstantTok"/>
    <w:basedOn w:val="VerbatimChar"/>
    <w:rPr>
      <w:rFonts w:ascii="Consolas" w:hAnsi="Consolas" w:cs="Consolas"/>
      <w:color w:val="880000"/>
      <w:sz w:val="18"/>
      <w:szCs w:val="18"/>
      <w:shd w:val="clear" w:color="auto" w:fill="EEF2F5"/>
    </w:rPr>
  </w:style>
  <w:style w:type="character" w:customStyle="1" w:styleId="CharTok">
    <w:name w:val="CharTok"/>
    <w:basedOn w:val="VerbatimChar"/>
    <w:rPr>
      <w:rFonts w:ascii="Consolas" w:hAnsi="Consolas" w:cs="Consolas"/>
      <w:color w:val="4070A0"/>
      <w:sz w:val="18"/>
      <w:szCs w:val="18"/>
      <w:shd w:val="clear" w:color="auto" w:fill="EEF2F5"/>
    </w:rPr>
  </w:style>
  <w:style w:type="character" w:customStyle="1" w:styleId="SpecialCharTok">
    <w:name w:val="SpecialCharTok"/>
    <w:basedOn w:val="VerbatimChar"/>
    <w:rPr>
      <w:rFonts w:ascii="Consolas" w:hAnsi="Consolas" w:cs="Consolas"/>
      <w:color w:val="4070A0"/>
      <w:sz w:val="18"/>
      <w:szCs w:val="18"/>
      <w:shd w:val="clear" w:color="auto" w:fill="EEF2F5"/>
    </w:rPr>
  </w:style>
  <w:style w:type="character" w:customStyle="1" w:styleId="StringTok">
    <w:name w:val="StringTok"/>
    <w:basedOn w:val="VerbatimChar"/>
    <w:rPr>
      <w:rFonts w:ascii="Consolas" w:hAnsi="Consolas" w:cs="Consolas"/>
      <w:color w:val="4070A0"/>
      <w:sz w:val="18"/>
      <w:szCs w:val="18"/>
      <w:shd w:val="clear" w:color="auto" w:fill="EEF2F5"/>
    </w:rPr>
  </w:style>
  <w:style w:type="character" w:customStyle="1" w:styleId="VerbatimStringTok">
    <w:name w:val="VerbatimStringTok"/>
    <w:basedOn w:val="VerbatimChar"/>
    <w:rPr>
      <w:rFonts w:ascii="Consolas" w:hAnsi="Consolas" w:cs="Consolas"/>
      <w:color w:val="4070A0"/>
      <w:sz w:val="18"/>
      <w:szCs w:val="18"/>
      <w:shd w:val="clear" w:color="auto" w:fill="EEF2F5"/>
    </w:rPr>
  </w:style>
  <w:style w:type="character" w:customStyle="1" w:styleId="SpecialStringTok">
    <w:name w:val="SpecialStringTok"/>
    <w:basedOn w:val="VerbatimChar"/>
    <w:rPr>
      <w:rFonts w:ascii="Consolas" w:hAnsi="Consolas" w:cs="Consolas"/>
      <w:color w:val="BB6688"/>
      <w:sz w:val="18"/>
      <w:szCs w:val="18"/>
      <w:shd w:val="clear" w:color="auto" w:fill="EEF2F5"/>
    </w:rPr>
  </w:style>
  <w:style w:type="character" w:customStyle="1" w:styleId="ImportTok">
    <w:name w:val="ImportTok"/>
    <w:basedOn w:val="VerbatimChar"/>
    <w:rPr>
      <w:rFonts w:ascii="Consolas" w:hAnsi="Consolas" w:cs="Consolas"/>
      <w:b/>
      <w:color w:val="008000"/>
      <w:sz w:val="18"/>
      <w:szCs w:val="18"/>
      <w:shd w:val="clear" w:color="auto" w:fill="EEF2F5"/>
    </w:rPr>
  </w:style>
  <w:style w:type="character" w:customStyle="1" w:styleId="CommentTok">
    <w:name w:val="CommentTok"/>
    <w:basedOn w:val="VerbatimChar"/>
    <w:rPr>
      <w:rFonts w:ascii="Consolas" w:hAnsi="Consolas" w:cs="Consolas"/>
      <w:i/>
      <w:color w:val="60A0B0"/>
      <w:sz w:val="18"/>
      <w:szCs w:val="18"/>
      <w:shd w:val="clear" w:color="auto" w:fill="EEF2F5"/>
    </w:rPr>
  </w:style>
  <w:style w:type="character" w:customStyle="1" w:styleId="DocumentationTok">
    <w:name w:val="DocumentationTok"/>
    <w:basedOn w:val="VerbatimChar"/>
    <w:rPr>
      <w:rFonts w:ascii="Consolas" w:hAnsi="Consolas" w:cs="Consolas"/>
      <w:i/>
      <w:color w:val="BA2121"/>
      <w:sz w:val="18"/>
      <w:szCs w:val="18"/>
      <w:shd w:val="clear" w:color="auto" w:fill="EEF2F5"/>
    </w:rPr>
  </w:style>
  <w:style w:type="character" w:customStyle="1" w:styleId="AnnotationTok">
    <w:name w:val="AnnotationTok"/>
    <w:basedOn w:val="VerbatimChar"/>
    <w:rPr>
      <w:rFonts w:ascii="Consolas" w:hAnsi="Consolas" w:cs="Consolas"/>
      <w:b/>
      <w:i/>
      <w:color w:val="60A0B0"/>
      <w:sz w:val="18"/>
      <w:szCs w:val="18"/>
      <w:shd w:val="clear" w:color="auto" w:fill="EEF2F5"/>
    </w:rPr>
  </w:style>
  <w:style w:type="character" w:customStyle="1" w:styleId="CommentVarTok">
    <w:name w:val="CommentVarTok"/>
    <w:basedOn w:val="VerbatimChar"/>
    <w:rPr>
      <w:rFonts w:ascii="Consolas" w:hAnsi="Consolas" w:cs="Consolas"/>
      <w:b/>
      <w:i/>
      <w:color w:val="60A0B0"/>
      <w:sz w:val="18"/>
      <w:szCs w:val="18"/>
      <w:shd w:val="clear" w:color="auto" w:fill="EEF2F5"/>
    </w:rPr>
  </w:style>
  <w:style w:type="character" w:customStyle="1" w:styleId="OtherTok">
    <w:name w:val="OtherTok"/>
    <w:basedOn w:val="VerbatimChar"/>
    <w:rPr>
      <w:rFonts w:ascii="Consolas" w:hAnsi="Consolas" w:cs="Consolas"/>
      <w:color w:val="007020"/>
      <w:sz w:val="18"/>
      <w:szCs w:val="18"/>
      <w:shd w:val="clear" w:color="auto" w:fill="EEF2F5"/>
    </w:rPr>
  </w:style>
  <w:style w:type="character" w:customStyle="1" w:styleId="FunctionTok">
    <w:name w:val="FunctionTok"/>
    <w:basedOn w:val="VerbatimChar"/>
    <w:rPr>
      <w:rFonts w:ascii="Consolas" w:hAnsi="Consolas" w:cs="Consolas"/>
      <w:color w:val="06287E"/>
      <w:sz w:val="18"/>
      <w:szCs w:val="18"/>
      <w:shd w:val="clear" w:color="auto" w:fill="EEF2F5"/>
    </w:rPr>
  </w:style>
  <w:style w:type="character" w:customStyle="1" w:styleId="VariableTok">
    <w:name w:val="VariableTok"/>
    <w:basedOn w:val="VerbatimChar"/>
    <w:rPr>
      <w:rFonts w:ascii="Consolas" w:hAnsi="Consolas" w:cs="Consolas"/>
      <w:color w:val="19177C"/>
      <w:sz w:val="18"/>
      <w:szCs w:val="18"/>
      <w:shd w:val="clear" w:color="auto" w:fill="EEF2F5"/>
    </w:rPr>
  </w:style>
  <w:style w:type="character" w:customStyle="1" w:styleId="ControlFlowTok">
    <w:name w:val="ControlFlowTok"/>
    <w:basedOn w:val="VerbatimChar"/>
    <w:rPr>
      <w:rFonts w:ascii="Consolas" w:hAnsi="Consolas" w:cs="Consolas"/>
      <w:b/>
      <w:color w:val="007020"/>
      <w:sz w:val="18"/>
      <w:szCs w:val="18"/>
      <w:shd w:val="clear" w:color="auto" w:fill="EEF2F5"/>
    </w:rPr>
  </w:style>
  <w:style w:type="character" w:customStyle="1" w:styleId="OperatorTok">
    <w:name w:val="OperatorTok"/>
    <w:basedOn w:val="VerbatimChar"/>
    <w:rPr>
      <w:rFonts w:ascii="Consolas" w:hAnsi="Consolas" w:cs="Consolas"/>
      <w:color w:val="666666"/>
      <w:sz w:val="18"/>
      <w:szCs w:val="18"/>
      <w:shd w:val="clear" w:color="auto" w:fill="EEF2F5"/>
    </w:rPr>
  </w:style>
  <w:style w:type="character" w:customStyle="1" w:styleId="BuiltInTok">
    <w:name w:val="BuiltInTok"/>
    <w:basedOn w:val="VerbatimChar"/>
    <w:rPr>
      <w:rFonts w:ascii="Consolas" w:hAnsi="Consolas" w:cs="Consolas"/>
      <w:color w:val="008000"/>
      <w:sz w:val="18"/>
      <w:szCs w:val="18"/>
      <w:shd w:val="clear" w:color="auto" w:fill="EEF2F5"/>
    </w:rPr>
  </w:style>
  <w:style w:type="character" w:customStyle="1" w:styleId="ExtensionTok">
    <w:name w:val="ExtensionTok"/>
    <w:basedOn w:val="VerbatimChar"/>
    <w:rPr>
      <w:rFonts w:ascii="Consolas" w:hAnsi="Consolas" w:cs="Consolas"/>
      <w:color w:val="1F4E79"/>
      <w:sz w:val="18"/>
      <w:szCs w:val="18"/>
      <w:shd w:val="clear" w:color="auto" w:fill="EEF2F5"/>
    </w:rPr>
  </w:style>
  <w:style w:type="character" w:customStyle="1" w:styleId="PreprocessorTok">
    <w:name w:val="PreprocessorTok"/>
    <w:basedOn w:val="VerbatimChar"/>
    <w:rPr>
      <w:rFonts w:ascii="Consolas" w:hAnsi="Consolas" w:cs="Consolas"/>
      <w:color w:val="BC7A00"/>
      <w:sz w:val="18"/>
      <w:szCs w:val="18"/>
      <w:shd w:val="clear" w:color="auto" w:fill="EEF2F5"/>
    </w:rPr>
  </w:style>
  <w:style w:type="character" w:customStyle="1" w:styleId="AttributeTok">
    <w:name w:val="AttributeTok"/>
    <w:basedOn w:val="VerbatimChar"/>
    <w:rPr>
      <w:rFonts w:ascii="Consolas" w:hAnsi="Consolas" w:cs="Consolas"/>
      <w:color w:val="7D9029"/>
      <w:sz w:val="18"/>
      <w:szCs w:val="18"/>
      <w:shd w:val="clear" w:color="auto" w:fill="EEF2F5"/>
    </w:rPr>
  </w:style>
  <w:style w:type="character" w:customStyle="1" w:styleId="RegionMarkerTok">
    <w:name w:val="RegionMarkerTok"/>
    <w:basedOn w:val="VerbatimChar"/>
    <w:rPr>
      <w:rFonts w:ascii="Consolas" w:hAnsi="Consolas" w:cs="Consolas"/>
      <w:color w:val="1F4E79"/>
      <w:sz w:val="18"/>
      <w:szCs w:val="18"/>
      <w:shd w:val="clear" w:color="auto" w:fill="EEF2F5"/>
    </w:rPr>
  </w:style>
  <w:style w:type="character" w:customStyle="1" w:styleId="InformationTok">
    <w:name w:val="InformationTok"/>
    <w:basedOn w:val="VerbatimChar"/>
    <w:rPr>
      <w:rFonts w:ascii="Consolas" w:hAnsi="Consolas" w:cs="Consolas"/>
      <w:b/>
      <w:i/>
      <w:color w:val="60A0B0"/>
      <w:sz w:val="18"/>
      <w:szCs w:val="18"/>
      <w:shd w:val="clear" w:color="auto" w:fill="EEF2F5"/>
    </w:rPr>
  </w:style>
  <w:style w:type="character" w:customStyle="1" w:styleId="WarningTok">
    <w:name w:val="WarningTok"/>
    <w:basedOn w:val="VerbatimChar"/>
    <w:rPr>
      <w:rFonts w:ascii="Consolas" w:hAnsi="Consolas" w:cs="Consolas"/>
      <w:b/>
      <w:i/>
      <w:color w:val="60A0B0"/>
      <w:sz w:val="18"/>
      <w:szCs w:val="18"/>
      <w:shd w:val="clear" w:color="auto" w:fill="EEF2F5"/>
    </w:rPr>
  </w:style>
  <w:style w:type="character" w:customStyle="1" w:styleId="AlertTok">
    <w:name w:val="AlertTok"/>
    <w:basedOn w:val="VerbatimChar"/>
    <w:rPr>
      <w:rFonts w:ascii="Consolas" w:hAnsi="Consolas" w:cs="Consolas"/>
      <w:b/>
      <w:color w:val="FF0000"/>
      <w:sz w:val="18"/>
      <w:szCs w:val="18"/>
      <w:shd w:val="clear" w:color="auto" w:fill="EEF2F5"/>
    </w:rPr>
  </w:style>
  <w:style w:type="character" w:customStyle="1" w:styleId="ErrorTok">
    <w:name w:val="ErrorTok"/>
    <w:basedOn w:val="VerbatimChar"/>
    <w:rPr>
      <w:rFonts w:ascii="Consolas" w:hAnsi="Consolas" w:cs="Consolas"/>
      <w:b/>
      <w:color w:val="FF0000"/>
      <w:sz w:val="18"/>
      <w:szCs w:val="18"/>
      <w:shd w:val="clear" w:color="auto" w:fill="EEF2F5"/>
    </w:rPr>
  </w:style>
  <w:style w:type="character" w:customStyle="1" w:styleId="NormalTok">
    <w:name w:val="NormalTok"/>
    <w:basedOn w:val="VerbatimChar"/>
    <w:rPr>
      <w:rFonts w:ascii="Consolas" w:hAnsi="Consolas" w:cs="Consolas"/>
      <w:color w:val="1F4E79"/>
      <w:sz w:val="18"/>
      <w:szCs w:val="18"/>
      <w:shd w:val="clear" w:color="auto" w:fill="EEF2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3858</Words>
  <Characters>21995</Characters>
  <Application>Microsoft Office Word</Application>
  <DocSecurity>0</DocSecurity>
  <Lines>183</Lines>
  <Paragraphs>51</Paragraphs>
  <ScaleCrop>false</ScaleCrop>
  <Company/>
  <LinksUpToDate>false</LinksUpToDate>
  <CharactersWithSpaces>25802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MATIAS PEREZ</dc:creator>
  <cp:keywords/>
  <cp:lastModifiedBy>MATIAS PEREZ</cp:lastModifiedBy>
  <cp:revision>3</cp:revision>
  <dcterms:created xsi:type="dcterms:W3CDTF">2026-09-07T22:50:00Z</dcterms:created>
  <dcterms:modified xsi:type="dcterms:W3CDTF">2026-09-07T22:51:00Z</dcterms:modified>
</cp:coreProperties>
</file>