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Repleno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Calibri" w:cs="Calibri" w:eastAsia="Calibri" w:hAnsi="Calibri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[09/12/2025]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left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left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left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left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left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left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left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left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left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left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left"/>
        <w:rPr>
          <w:color w:val="365f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F">
      <w:pPr>
        <w:spacing w:after="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Nombres:Sebastian Martinez</w:t>
        <w:tab/>
      </w:r>
    </w:p>
    <w:p w:rsidR="00000000" w:rsidDel="00000000" w:rsidP="00000000" w:rsidRDefault="00000000" w:rsidRPr="00000000" w14:paraId="00000010">
      <w:pPr>
        <w:spacing w:after="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      Matias Órdenes</w:t>
      </w:r>
    </w:p>
    <w:p w:rsidR="00000000" w:rsidDel="00000000" w:rsidP="00000000" w:rsidRDefault="00000000" w:rsidRPr="00000000" w14:paraId="00000011">
      <w:pPr>
        <w:spacing w:after="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      Jordy Lizana</w:t>
      </w:r>
    </w:p>
    <w:p w:rsidR="00000000" w:rsidDel="00000000" w:rsidP="00000000" w:rsidRDefault="00000000" w:rsidRPr="00000000" w14:paraId="00000012">
      <w:pPr>
        <w:spacing w:after="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Asignatura: Capstone </w:t>
      </w:r>
    </w:p>
    <w:p w:rsidR="00000000" w:rsidDel="00000000" w:rsidP="00000000" w:rsidRDefault="00000000" w:rsidRPr="00000000" w14:paraId="00000014">
      <w:pPr>
        <w:spacing w:after="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Sección: 007D</w:t>
      </w:r>
    </w:p>
    <w:p w:rsidR="00000000" w:rsidDel="00000000" w:rsidP="00000000" w:rsidRDefault="00000000" w:rsidRPr="00000000" w14:paraId="00000016">
      <w:pPr>
        <w:spacing w:after="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Docente: Juan Alberto Gana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color w:val="2f5496"/>
          <w:sz w:val="32"/>
          <w:szCs w:val="32"/>
        </w:rPr>
      </w:pPr>
      <w:r w:rsidDel="00000000" w:rsidR="00000000" w:rsidRPr="00000000">
        <w:rPr>
          <w:color w:val="2f5496"/>
          <w:sz w:val="32"/>
          <w:szCs w:val="32"/>
          <w:rtl w:val="0"/>
        </w:rPr>
        <w:t xml:space="preserve">Tabla de contenido</w:t>
      </w:r>
    </w:p>
    <w:sdt>
      <w:sdtPr>
        <w:id w:val="-16060635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tabs>
              <w:tab w:val="right" w:leader="none" w:pos="8838"/>
            </w:tabs>
            <w:spacing w:before="80" w:line="24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color w:val="000000"/>
                <w:rtl w:val="0"/>
              </w:rPr>
              <w:t xml:space="preserve">Propósito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_heading=h.gjdgxs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"_heading=h.gjdgxs"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8838"/>
            </w:tabs>
            <w:spacing w:before="200" w:line="24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30j0zll">
            <w:r w:rsidDel="00000000" w:rsidR="00000000" w:rsidRPr="00000000">
              <w:rPr>
                <w:color w:val="000000"/>
                <w:rtl w:val="0"/>
              </w:rPr>
              <w:t xml:space="preserve">Ingresos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"_heading=h.30j0zll"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8838"/>
            </w:tabs>
            <w:spacing w:before="200" w:line="24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1fob9te">
            <w:r w:rsidDel="00000000" w:rsidR="00000000" w:rsidRPr="00000000">
              <w:rPr>
                <w:color w:val="000000"/>
                <w:rtl w:val="0"/>
              </w:rPr>
              <w:t xml:space="preserve">Costos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_heading=h.1fob9te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</w:t>
          </w:r>
          <w:r w:rsidDel="00000000" w:rsidR="00000000" w:rsidRPr="00000000">
            <w:fldChar w:fldCharType="begin"/>
            <w:instrText xml:space="preserve"> HYPERLINK \l "_heading=h.1fob9te"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8838"/>
            </w:tabs>
            <w:spacing w:before="200" w:line="240" w:lineRule="auto"/>
            <w:rPr>
              <w:color w:val="000000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Financiamiento</w:t>
          </w:r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"_heading=h.3znysh7"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8838"/>
            </w:tabs>
            <w:spacing w:before="200" w:line="24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2et92p0">
            <w:r w:rsidDel="00000000" w:rsidR="00000000" w:rsidRPr="00000000">
              <w:rPr>
                <w:color w:val="000000"/>
                <w:rtl w:val="0"/>
              </w:rPr>
              <w:t xml:space="preserve">Relación costo-beneficio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</w:t>
          </w:r>
          <w:r w:rsidDel="00000000" w:rsidR="00000000" w:rsidRPr="00000000">
            <w:fldChar w:fldCharType="begin"/>
            <w:instrText xml:space="preserve"> HYPERLINK \l "_heading=h.2et92p0" </w:instrText>
            <w:fldChar w:fldCharType="separate"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8838"/>
            </w:tabs>
            <w:spacing w:after="80" w:before="200" w:line="240" w:lineRule="auto"/>
            <w:rPr>
              <w:color w:val="000000"/>
            </w:rPr>
          </w:pPr>
          <w:r w:rsidDel="00000000" w:rsidR="00000000" w:rsidRPr="00000000">
            <w:fldChar w:fldCharType="end"/>
          </w:r>
          <w:hyperlink w:anchor="_heading=h.tyjcwt">
            <w:r w:rsidDel="00000000" w:rsidR="00000000" w:rsidRPr="00000000">
              <w:rPr>
                <w:color w:val="000000"/>
                <w:rtl w:val="0"/>
              </w:rPr>
              <w:t xml:space="preserve">Conclusión</w:t>
            </w:r>
          </w:hyperlink>
          <w:r w:rsidDel="00000000" w:rsidR="00000000" w:rsidRPr="00000000">
            <w:rPr>
              <w:color w:val="000000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_heading=h.tyjcwt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sz w:val="34"/>
          <w:szCs w:val="34"/>
        </w:rPr>
      </w:pPr>
      <w:bookmarkStart w:colFirst="0" w:colLast="0" w:name="_heading=h.gjdgxs" w:id="0"/>
      <w:bookmarkEnd w:id="0"/>
      <w:r w:rsidDel="00000000" w:rsidR="00000000" w:rsidRPr="00000000">
        <w:rPr>
          <w:sz w:val="34"/>
          <w:szCs w:val="34"/>
          <w:rtl w:val="0"/>
        </w:rPr>
        <w:t xml:space="preserve">Propósito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El propósito de este documento es detallar todas los costos operativos, tecnológicos y de desarrollo asociados a la creación y puesta en marcha de Repleno, un sistema web inteligente de gestión de inventario dirigido a pequeños negocios.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El plan considera servicios en la nube, integración con inteligencia artificial, herramientas de desarrollo y un modelo de ingreso basado en suscripción.</w:t>
      </w:r>
    </w:p>
    <w:p w:rsidR="00000000" w:rsidDel="00000000" w:rsidP="00000000" w:rsidRDefault="00000000" w:rsidRPr="00000000" w14:paraId="0000003D">
      <w:pPr>
        <w:pStyle w:val="Heading1"/>
        <w:rPr>
          <w:sz w:val="34"/>
          <w:szCs w:val="34"/>
        </w:rPr>
      </w:pPr>
      <w:bookmarkStart w:colFirst="0" w:colLast="0" w:name="_heading=h.30j0zll" w:id="1"/>
      <w:bookmarkEnd w:id="1"/>
      <w:r w:rsidDel="00000000" w:rsidR="00000000" w:rsidRPr="00000000">
        <w:rPr>
          <w:sz w:val="34"/>
          <w:szCs w:val="34"/>
          <w:rtl w:val="0"/>
        </w:rPr>
        <w:t xml:space="preserve">Ingresos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Repleno operará mediante un modelo de suscripción mensual, distribuido en tres planes: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3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1772.4229195088678"/>
        <w:gridCol w:w="1772.4229195088678"/>
        <w:gridCol w:w="1772.4229195088678"/>
        <w:gridCol w:w="1760.3656207366987"/>
        <w:gridCol w:w="1760.3656207366987"/>
        <w:tblGridChange w:id="0">
          <w:tblGrid>
            <w:gridCol w:w="1772.4229195088678"/>
            <w:gridCol w:w="1772.4229195088678"/>
            <w:gridCol w:w="1772.4229195088678"/>
            <w:gridCol w:w="1760.3656207366987"/>
            <w:gridCol w:w="1760.3656207366987"/>
          </w:tblGrid>
        </w:tblGridChange>
      </w:tblGrid>
      <w:tr>
        <w:trPr>
          <w:cantSplit w:val="0"/>
          <w:trHeight w:val="223.5546875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Plan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Total Mensual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44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Total 6 meses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Gratuito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$0</w:t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Plan estándar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$5.000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$100.000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$600.000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Plan premium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$10.000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$100.000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$600.000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Ingresos estimado en 6 meses: $1.200.000</w:t>
      </w:r>
    </w:p>
    <w:p w:rsidR="00000000" w:rsidDel="00000000" w:rsidP="00000000" w:rsidRDefault="00000000" w:rsidRPr="00000000" w14:paraId="00000056">
      <w:pPr>
        <w:pStyle w:val="Heading1"/>
        <w:rPr>
          <w:sz w:val="34"/>
          <w:szCs w:val="34"/>
        </w:rPr>
      </w:pPr>
      <w:bookmarkStart w:colFirst="0" w:colLast="0" w:name="_heading=h.1fob9te" w:id="2"/>
      <w:bookmarkEnd w:id="2"/>
      <w:r w:rsidDel="00000000" w:rsidR="00000000" w:rsidRPr="00000000">
        <w:rPr>
          <w:sz w:val="34"/>
          <w:szCs w:val="34"/>
          <w:rtl w:val="0"/>
        </w:rPr>
        <w:t xml:space="preserve">Costos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Los costos consideran tecnologías , servidores, IA y recursos humanos necesarios para el desarrollo y operación inicial de repleno.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05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490"/>
        <w:gridCol w:w="2205"/>
        <w:gridCol w:w="2205"/>
        <w:gridCol w:w="2205"/>
        <w:tblGridChange w:id="0">
          <w:tblGrid>
            <w:gridCol w:w="2490"/>
            <w:gridCol w:w="2205"/>
            <w:gridCol w:w="2205"/>
            <w:gridCol w:w="2205"/>
          </w:tblGrid>
        </w:tblGridChange>
      </w:tblGrid>
      <w:tr>
        <w:trPr>
          <w:cantSplit w:val="0"/>
          <w:trHeight w:val="508.00598144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fc5e8" w:val="clear"/>
          </w:tcPr>
          <w:p w:rsidR="00000000" w:rsidDel="00000000" w:rsidP="00000000" w:rsidRDefault="00000000" w:rsidRPr="00000000" w14:paraId="0000005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9fc5e8" w:val="clear"/>
          </w:tcPr>
          <w:p w:rsidR="00000000" w:rsidDel="00000000" w:rsidP="00000000" w:rsidRDefault="00000000" w:rsidRPr="00000000" w14:paraId="0000005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Precio Unitario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shd w:fill="9fc5e8" w:val="clear"/>
          </w:tcPr>
          <w:p w:rsidR="00000000" w:rsidDel="00000000" w:rsidP="00000000" w:rsidRDefault="00000000" w:rsidRPr="00000000" w14:paraId="0000005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</w:tcPr>
          <w:p w:rsidR="00000000" w:rsidDel="00000000" w:rsidP="00000000" w:rsidRDefault="00000000" w:rsidRPr="00000000" w14:paraId="0000005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Firebase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$12.000/mes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$72.000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API Google Gemini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$18.000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$108.000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Hosting backend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$25.000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$150.000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Dominio web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$10.000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$10.00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Servicios operativos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$12.000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$216.000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Horas de desarrollo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$1.200.000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4 meses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$4.800.000</w:t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herramienta premium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$15.000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$ 90.000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>
          <w:sz w:val="34"/>
          <w:szCs w:val="34"/>
        </w:rPr>
      </w:pPr>
      <w:bookmarkStart w:colFirst="0" w:colLast="0" w:name="_heading=h.3znysh7" w:id="3"/>
      <w:bookmarkEnd w:id="3"/>
      <w:r w:rsidDel="00000000" w:rsidR="00000000" w:rsidRPr="00000000">
        <w:rPr>
          <w:sz w:val="34"/>
          <w:szCs w:val="34"/>
          <w:rtl w:val="0"/>
        </w:rPr>
        <w:t xml:space="preserve">Financiamiento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Para cubrir costos de desarrollo y operación, se considera un financiamiento inicial distribuido en 4 cuotas.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207"/>
        <w:gridCol w:w="2207"/>
        <w:gridCol w:w="2207"/>
        <w:gridCol w:w="2207"/>
        <w:tblGridChange w:id="0">
          <w:tblGrid>
            <w:gridCol w:w="2207"/>
            <w:gridCol w:w="2207"/>
            <w:gridCol w:w="2207"/>
            <w:gridCol w:w="2207"/>
          </w:tblGrid>
        </w:tblGridChange>
      </w:tblGrid>
      <w:tr>
        <w:trPr>
          <w:cantSplit w:val="0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concepto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Valor mensual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Cantidad cuotas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Financiamiento inicial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$1.400.000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$5.600.000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>
          <w:sz w:val="34"/>
          <w:szCs w:val="34"/>
        </w:rPr>
      </w:pPr>
      <w:bookmarkStart w:colFirst="0" w:colLast="0" w:name="_heading=h.2et92p0" w:id="4"/>
      <w:bookmarkEnd w:id="4"/>
      <w:r w:rsidDel="00000000" w:rsidR="00000000" w:rsidRPr="00000000">
        <w:rPr>
          <w:sz w:val="34"/>
          <w:szCs w:val="34"/>
          <w:rtl w:val="0"/>
        </w:rPr>
        <w:t xml:space="preserve">Relación costo-beneficio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44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207"/>
        <w:gridCol w:w="2207"/>
        <w:tblGridChange w:id="0">
          <w:tblGrid>
            <w:gridCol w:w="2207"/>
            <w:gridCol w:w="2207"/>
          </w:tblGrid>
        </w:tblGridChange>
      </w:tblGrid>
      <w:tr>
        <w:trPr>
          <w:cantSplit w:val="0"/>
          <w:trHeight w:val="223.5546875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Concepto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ingresos proyectados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 $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00.000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Costo Total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446</w:t>
            </w:r>
            <w:r w:rsidDel="00000000" w:rsidR="00000000" w:rsidRPr="00000000">
              <w:rPr>
                <w:color w:val="000000"/>
                <w:rtl w:val="0"/>
              </w:rPr>
              <w:t xml:space="preserve">.000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inversión total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$1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046</w:t>
            </w:r>
            <w:r w:rsidDel="00000000" w:rsidR="00000000" w:rsidRPr="00000000">
              <w:rPr>
                <w:color w:val="000000"/>
                <w:rtl w:val="0"/>
              </w:rPr>
              <w:t xml:space="preserve">.000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A0"/>
      </w:tblPr>
      <w:tblGrid>
        <w:gridCol w:w="2205"/>
        <w:gridCol w:w="1875"/>
        <w:gridCol w:w="3360"/>
        <w:tblGridChange w:id="0">
          <w:tblGrid>
            <w:gridCol w:w="2205"/>
            <w:gridCol w:w="1875"/>
            <w:gridCol w:w="3360"/>
          </w:tblGrid>
        </w:tblGridChange>
      </w:tblGrid>
      <w:tr>
        <w:trPr>
          <w:cantSplit w:val="0"/>
          <w:trHeight w:val="283.5546875" w:hRule="atLeast"/>
          <w:tblHeader w:val="0"/>
        </w:trPr>
        <w:tc>
          <w:tcPr>
            <w:shd w:fill="9fc5e8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Valores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98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Interpretación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VAN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$2.900.000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Proyecto viable a mediano 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TIR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color w:val="000000"/>
                <w:rtl w:val="0"/>
              </w:rPr>
              <w:t xml:space="preserve">%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Rentable moderado y estable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Playback 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14-18 meses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Recuperación normal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>
          <w:sz w:val="34"/>
          <w:szCs w:val="34"/>
        </w:rPr>
      </w:pPr>
      <w:bookmarkStart w:colFirst="0" w:colLast="0" w:name="_heading=h.tyjcwt" w:id="5"/>
      <w:bookmarkEnd w:id="5"/>
      <w:r w:rsidDel="00000000" w:rsidR="00000000" w:rsidRPr="00000000">
        <w:rPr>
          <w:sz w:val="34"/>
          <w:szCs w:val="34"/>
          <w:rtl w:val="0"/>
        </w:rPr>
        <w:t xml:space="preserve">Conclusión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Repleno requiere una inversión inicial significativa debido al uso de tecnologías en la nube, IA y horas de desarrollo.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Sin embargo, sunmodelo de suscripción lo convierte en un producto escalable capaz de generar sostenible a partir del primer año.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Los costos son estables y los ingresos aumentan proporcionalmente al número de suscripciones, permitiendo que el proyecto se consolide como una solución rentable para pequeños negocios que necesiten asistencia moderna en la gestión de inventario.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-803560</wp:posOffset>
          </wp:positionH>
          <wp:positionV relativeFrom="paragraph">
            <wp:posOffset>-214108</wp:posOffset>
          </wp:positionV>
          <wp:extent cx="1856509" cy="436924"/>
          <wp:effectExtent b="0" l="0" r="0" t="0"/>
          <wp:wrapSquare wrapText="bothSides" distB="0" distT="0" distL="114300" distR="114300"/>
          <wp:docPr descr="Código QR&#10;&#10;Descripción generada automáticamente" id="6" name="image1.png"/>
          <a:graphic>
            <a:graphicData uri="http://schemas.openxmlformats.org/drawingml/2006/picture">
              <pic:pic>
                <pic:nvPicPr>
                  <pic:cNvPr descr="Código QR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6509" cy="4369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L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335F5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35F52"/>
  </w:style>
  <w:style w:type="paragraph" w:styleId="Piedepgina">
    <w:name w:val="footer"/>
    <w:basedOn w:val="Normal"/>
    <w:link w:val="PiedepginaCar"/>
    <w:uiPriority w:val="99"/>
    <w:unhideWhenUsed w:val="1"/>
    <w:rsid w:val="00335F5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35F52"/>
  </w:style>
  <w:style w:type="character" w:styleId="Ttulo1Car" w:customStyle="1">
    <w:name w:val="Título 1 Car"/>
    <w:basedOn w:val="Fuentedeprrafopredeter"/>
    <w:link w:val="Ttulo1"/>
    <w:uiPriority w:val="9"/>
    <w:rsid w:val="001A1B70"/>
    <w:rPr>
      <w:rFonts w:ascii="Arial" w:hAnsi="Arial" w:cstheme="majorBidi" w:eastAsiaTheme="majorEastAsia"/>
      <w:color w:val="2f5496" w:themeColor="accent1" w:themeShade="0000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E1A04"/>
    <w:pPr>
      <w:outlineLvl w:val="9"/>
    </w:pPr>
  </w:style>
  <w:style w:type="character" w:styleId="Ttulo2Car" w:customStyle="1">
    <w:name w:val="Título 2 Car"/>
    <w:basedOn w:val="Fuentedeprrafopredeter"/>
    <w:link w:val="Ttulo2"/>
    <w:uiPriority w:val="9"/>
    <w:rsid w:val="001A1B70"/>
    <w:rPr>
      <w:rFonts w:ascii="Arial" w:hAnsi="Arial" w:cstheme="majorBidi" w:eastAsiaTheme="majorEastAsia"/>
      <w:color w:val="2f5496" w:themeColor="accent1" w:themeShade="0000BF"/>
      <w:sz w:val="26"/>
      <w:szCs w:val="26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777318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777318"/>
    <w:rPr>
      <w:color w:val="0563c1" w:themeColor="hyperlink"/>
      <w:u w:val="single"/>
    </w:rPr>
  </w:style>
  <w:style w:type="table" w:styleId="Tabladelista2">
    <w:name w:val="List Table 2"/>
    <w:basedOn w:val="Tablanormal"/>
    <w:uiPriority w:val="47"/>
    <w:rsid w:val="00777318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a" w:customStyle="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type="table" w:styleId="a2" w:customStyle="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type="table" w:styleId="a3" w:customStyle="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qOnBAAHLKGVTZzsJYnE6uhwk6g==">CgMxLjAyCGguZ2pkZ3hzMgloLjMwajB6bGwyCWguMWZvYjl0ZTIJaC4zem55c2g3MgloLjJldDkycDAyCGgudHlqY3d0OAByITFaNllIU1pFdjJxRXllMVZ1VGlXYXU5UmQ1dHBXdmZLYw==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2022-12-08T18:17:00Z</dcterms:created>
  <dc:creator>Sofía Pincheira Guzmán</dc:creator>
</cp:coreProperties>
</file>