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7">
      <w:pPr>
        <w:spacing w:after="0" w:line="240" w:lineRule="auto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Validando Sprint 2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[14/09/2024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950"/>
        <w:gridCol w:w="1733"/>
        <w:gridCol w:w="1804"/>
        <w:gridCol w:w="2817"/>
        <w:tblGridChange w:id="0">
          <w:tblGrid>
            <w:gridCol w:w="1416"/>
            <w:gridCol w:w="950"/>
            <w:gridCol w:w="1733"/>
            <w:gridCol w:w="1804"/>
            <w:gridCol w:w="281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14-11-2024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“FK Soluciones Automotrices”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tbl>
      <w:tblPr>
        <w:tblStyle w:val="Table3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363"/>
        <w:gridCol w:w="1418"/>
        <w:gridCol w:w="181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363"/>
            <w:gridCol w:w="1418"/>
            <w:gridCol w:w="181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4c6e7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4c6e7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4c6e7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H10-T1: Crear módulo de gestión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H11-T1: Implementar sistema de agendamiento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H12-T1: Generar reportes financieros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H13-T1: Mejorar la interfaz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Diseño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Gráfico de Avance del Sprint 2.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Control del Sprint 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El Sprint 2 abarcó un período de 15 días, con un enfoque en la implementación de funcionalidades principales, tales como la gestión de inventario, el sistema de agendamiento, y la mejora en reportes financieros.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Progreso diario reflejado en la disminución de tareas pendientes. Todas las historias comprometidas para el Sprint 2 fueron completadas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8712200"/>
            <wp:effectExtent b="0" l="0" r="0" t="0"/>
            <wp:docPr descr="Gráfico" id="218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5529"/>
        <w:gridCol w:w="1413"/>
        <w:gridCol w:w="1182"/>
        <w:tblGridChange w:id="0">
          <w:tblGrid>
            <w:gridCol w:w="704"/>
            <w:gridCol w:w="5529"/>
            <w:gridCol w:w="1413"/>
            <w:gridCol w:w="118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el inventario de manera eficiente.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agendar citas para recibir atención automotriz.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quiero generar reportes financieros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quiero interactuar con una interfaz de usuario amigable.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219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1834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DB106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DB106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83PUM+Ajx5J4xbdusERI8ZAjdg==">CgMxLjAaVgoBMBJRCk8IARJLCiExakUyZFVoYTVIYWxhaDF2OWFXbXhFZlFVV2RwQXU2QVoSCDg4Njc1NTkzGhhaaXRQdXpIMnJ1Y2lZcXhVcDR4RzVRPT0iAhIAMghoLmdqZGd4czIJaC4zMGowemxsMgloLjFmb2I5dGUyCWguM3pueXNoNzIJaC4yZXQ5MnAwOAByITFZZDdzcWs5ZTVSREU3MmI2UzNxRFRLNUl5aWRiOGVkUQ==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