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Product Backlog and Sprint Backlog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 “Restaurant Siglo XXI”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Puntos de Historias.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de Comparación.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Burndown Chart Inicial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24-09-2024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Product Backlog del Proyecto “Restaurant Siglo XXI”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Estimación de Puntos de Historias.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6818"/>
        <w:gridCol w:w="1390"/>
        <w:tblGridChange w:id="0">
          <w:tblGrid>
            <w:gridCol w:w="620"/>
            <w:gridCol w:w="6818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Crear página de inicio con información general.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Desarrollar formulario de agenda para usuarios registrados.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Crear módulo de gestión de usuarios (CRUD).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Implementar historial de servicios con filtros.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Resumen de citas programadas con detalles.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financieros por período.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Integrar notificaciones automáticas por correo.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Patrón de Comparación.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 utilizó la técnica de Planning Poker para estimar cada historia de usuario del proyecto.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Comprometer Historias de Usuarios.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Definición de las historias de usuarios que se desarrollaran en el Sprint 3.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462"/>
        <w:tblGridChange w:id="0">
          <w:tblGrid>
            <w:gridCol w:w="704"/>
            <w:gridCol w:w="6662"/>
            <w:gridCol w:w="146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Optimización del módulo de reportes financieros.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sistema de permisos para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Correos automaticos.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H16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Mejora del diseño de la interfaz para mayor usabilidad.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H17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 de recordatorios a través de notificaciones.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Definición y estimación de tareas.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Definición de las tareas necesarias que se desarrollaran en cada historia de usuario dentro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986"/>
        <w:gridCol w:w="5349"/>
        <w:gridCol w:w="1457"/>
        <w:tblGridChange w:id="0">
          <w:tblGrid>
            <w:gridCol w:w="1036"/>
            <w:gridCol w:w="986"/>
            <w:gridCol w:w="5349"/>
            <w:gridCol w:w="145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Diseñar estructura básica de la página de inicio.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Crear contenido y elementos visuales.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Desarrollar formulario de agenda admin.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Configurar validación de datos en el formulario.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Implementar CRUD para usuarios en backend.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Crear interfaz de gestión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Desarrollar funcionalidad para filtrar historial.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Implementar conexión con la base de datos para filtros.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heading=h.5z1edscgeoh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heading=h.m9zw2afkx5l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Gráfico Burndown Chart Inicial del Sprint 3.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218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EA1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4133C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133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133C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0DxuImQ4jIalrqYVcLWFC97NSQ==">CgMxLjAyCGguZ2pkZ3hzMgloLjMwajB6bGwyCWguMWZvYjl0ZTIJaC4zem55c2g3MgloLjJldDkycDAyCGgudHlqY3d0MgloLjF0M2g1c2YyCWguNGQzNG9nODIJaC4yczhleW8xMg5oLjV6MWVkc2NnZW9oaDIOaC5tOXp3MmFma3g1bHYyCWguMTdkcDh2dTgAciExTXNhVVR6dXFEZ1ZKd05xeFZaVThUbTVfTEFLTkZmVm8=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