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Siguen siendo los mismos; no han presentado variaciones.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únicamente reforzó mis intereses.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 he notado modificaciones.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idea es seguir desarrollándolas durante la práctica profesional, donde estaré en un entorno más cercano a la realidad laboral.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distintos métodos como enfocarme en mitigarlas para que no me afecte laboralmente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continúan siendo las mismas.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visualizo desempeñando un rol dentro del área de programación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Fue una experiencia agradable, ya que trabajé con el mismo grupo durante toda la carrera y conozco bien sus puntos fuertes y débiles. Sin embargo, sé que esto no será replicable en el entorno profesional.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nada ya que soy una persona que es muy sociable y confío en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i3GB//YnIqqxnR5zwhj+4aoIg==">CgMxLjA4AHIhMXhOX0ZTV3lWaV9sMW5GU1dUZkJkVkdNQ1VKaExSZkZv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