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02AC6">
      <w:pPr>
        <w:spacing w:before="980" w:after="140" w:line="300" w:lineRule="auto"/>
        <w:jc w:val="left"/>
      </w:pPr>
      <w:r>
        <w:rPr>
          <w:rFonts w:ascii="Arial" w:hAnsi="Arial" w:eastAsia="Arial" w:cs="Arial"/>
          <w:b/>
          <w:bCs/>
          <w:color w:val="1A1D21"/>
          <w:sz w:val="32"/>
          <w:szCs w:val="32"/>
        </w:rPr>
        <w:t>E.E.S.T. N.º 7 "José Hernández"</w:t>
      </w:r>
    </w:p>
    <w:p w14:paraId="514ABE29">
      <w:pPr>
        <w:spacing w:before="0" w:after="90" w:line="300" w:lineRule="auto"/>
        <w:jc w:val="left"/>
      </w:pPr>
      <w:r>
        <w:rPr>
          <w:rFonts w:ascii="Arial" w:hAnsi="Arial" w:eastAsia="Arial" w:cs="Arial"/>
          <w:color w:val="1A1D21"/>
          <w:sz w:val="26"/>
          <w:szCs w:val="26"/>
        </w:rPr>
        <w:t>Prácticas Profesionalizantes</w:t>
      </w:r>
    </w:p>
    <w:p w14:paraId="0DFEA0AF">
      <w:pPr>
        <w:spacing w:before="0" w:after="90" w:line="300" w:lineRule="auto"/>
        <w:jc w:val="left"/>
      </w:pPr>
      <w:r>
        <w:rPr>
          <w:rFonts w:ascii="Arial" w:hAnsi="Arial" w:eastAsia="Arial" w:cs="Arial"/>
          <w:color w:val="1A1D21"/>
          <w:sz w:val="26"/>
          <w:szCs w:val="26"/>
        </w:rPr>
        <w:t>7.º 2.ª — Programación</w:t>
      </w:r>
    </w:p>
    <w:p w14:paraId="7B8FA6F8">
      <w:pPr>
        <w:spacing w:before="0" w:after="0" w:line="300" w:lineRule="auto"/>
        <w:jc w:val="left"/>
        <w:rPr>
          <w:rFonts w:ascii="Arial" w:hAnsi="Arial" w:eastAsia="Arial" w:cs="Arial"/>
          <w:color w:val="1A1D21"/>
          <w:sz w:val="26"/>
          <w:szCs w:val="26"/>
        </w:rPr>
      </w:pPr>
      <w:r>
        <w:rPr>
          <w:rFonts w:ascii="Arial" w:hAnsi="Arial" w:eastAsia="Arial" w:cs="Arial"/>
          <w:color w:val="1A1D21"/>
          <w:sz w:val="26"/>
          <w:szCs w:val="26"/>
        </w:rPr>
        <w:t>Ciclo lectivo 2026</w:t>
      </w:r>
    </w:p>
    <w:p w14:paraId="58A63DC1">
      <w:pPr>
        <w:spacing w:before="0" w:after="0" w:line="300" w:lineRule="auto"/>
        <w:jc w:val="left"/>
        <w:rPr>
          <w:rFonts w:ascii="Arial" w:hAnsi="Arial" w:eastAsia="Arial" w:cs="Arial"/>
          <w:color w:val="1A1D21"/>
          <w:sz w:val="26"/>
          <w:szCs w:val="26"/>
        </w:rPr>
      </w:pPr>
    </w:p>
    <w:p w14:paraId="52383854">
      <w:pPr>
        <w:spacing w:before="0" w:after="0" w:line="300" w:lineRule="auto"/>
        <w:jc w:val="left"/>
        <w:rPr>
          <w:rFonts w:hint="default" w:ascii="Arial" w:hAnsi="Arial" w:eastAsia="Arial" w:cs="Arial"/>
          <w:b/>
          <w:bCs/>
          <w:color w:val="1A1D21"/>
          <w:sz w:val="32"/>
          <w:szCs w:val="32"/>
          <w:lang w:val="es-ES"/>
        </w:rPr>
      </w:pPr>
      <w:r>
        <w:rPr>
          <w:rFonts w:hint="default" w:ascii="Arial" w:hAnsi="Arial" w:eastAsia="Arial" w:cs="Arial"/>
          <w:b/>
          <w:bCs/>
          <w:color w:val="1A1D21"/>
          <w:sz w:val="32"/>
          <w:szCs w:val="32"/>
          <w:lang w:val="es-ES"/>
        </w:rPr>
        <w:t>Bitacora de trabajo</w:t>
      </w:r>
    </w:p>
    <w:p w14:paraId="40AEBB45">
      <w:pPr>
        <w:spacing w:before="0" w:after="100" w:line="300" w:lineRule="auto"/>
        <w:jc w:val="left"/>
      </w:pPr>
      <w:r>
        <w:rPr>
          <w:rFonts w:ascii="Arial" w:hAnsi="Arial" w:eastAsia="Arial" w:cs="Arial"/>
          <w:color w:val="1A1D21"/>
          <w:sz w:val="30"/>
          <w:szCs w:val="30"/>
        </w:rPr>
        <w:t>Asistens — sistema de gestión de personal</w:t>
      </w:r>
    </w:p>
    <w:p w14:paraId="7B56C480">
      <w:pPr>
        <w:spacing w:before="0" w:after="0" w:line="300" w:lineRule="auto"/>
        <w:jc w:val="left"/>
        <w:rPr>
          <w:rFonts w:ascii="Arial" w:hAnsi="Arial" w:eastAsia="Arial" w:cs="Arial"/>
          <w:color w:val="5A6169"/>
          <w:sz w:val="26"/>
          <w:szCs w:val="26"/>
        </w:rPr>
      </w:pPr>
      <w:r>
        <w:rPr>
          <w:rFonts w:ascii="Arial" w:hAnsi="Arial" w:eastAsia="Arial" w:cs="Arial"/>
          <w:color w:val="5A6169"/>
          <w:sz w:val="26"/>
          <w:szCs w:val="26"/>
        </w:rPr>
        <w:t>Proyecto de 100 horas — Categoría "Empresas"</w:t>
      </w:r>
    </w:p>
    <w:p w14:paraId="533E98E0">
      <w:pPr>
        <w:spacing w:before="0" w:after="0" w:line="300" w:lineRule="auto"/>
        <w:jc w:val="left"/>
        <w:rPr>
          <w:rFonts w:ascii="Arial" w:hAnsi="Arial" w:eastAsia="Arial" w:cs="Arial"/>
          <w:color w:val="5A6169"/>
          <w:sz w:val="26"/>
          <w:szCs w:val="26"/>
        </w:rPr>
      </w:pPr>
    </w:p>
    <w:p w14:paraId="644E8BEA">
      <w:pPr>
        <w:spacing w:before="0" w:after="0" w:line="300" w:lineRule="auto"/>
        <w:jc w:val="left"/>
        <w:rPr>
          <w:sz w:val="32"/>
          <w:szCs w:val="32"/>
        </w:rPr>
      </w:pPr>
      <w:r>
        <w:rPr>
          <w:rFonts w:ascii="Arial" w:hAnsi="Arial" w:eastAsia="Arial" w:cs="Arial"/>
          <w:b/>
          <w:bCs/>
          <w:color w:val="1A1D21"/>
          <w:sz w:val="32"/>
          <w:szCs w:val="32"/>
        </w:rPr>
        <w:t>Estudiantes</w:t>
      </w:r>
    </w:p>
    <w:p w14:paraId="62415271">
      <w:pPr>
        <w:spacing w:before="0" w:after="90" w:line="300" w:lineRule="auto"/>
        <w:jc w:val="left"/>
      </w:pPr>
      <w:r>
        <w:rPr>
          <w:rFonts w:ascii="Arial" w:hAnsi="Arial" w:eastAsia="Arial" w:cs="Arial"/>
          <w:color w:val="1A1D21"/>
          <w:sz w:val="28"/>
          <w:szCs w:val="28"/>
        </w:rPr>
        <w:t>Maldonado Mat</w:t>
      </w:r>
      <w:r>
        <w:rPr>
          <w:rFonts w:hint="default" w:ascii="Arial" w:hAnsi="Arial" w:eastAsia="Arial" w:cs="Arial"/>
          <w:color w:val="1A1D21"/>
          <w:sz w:val="28"/>
          <w:szCs w:val="28"/>
          <w:lang w:val="es-ES"/>
        </w:rPr>
        <w:t>i</w:t>
      </w:r>
      <w:r>
        <w:rPr>
          <w:rFonts w:ascii="Arial" w:hAnsi="Arial" w:eastAsia="Arial" w:cs="Arial"/>
          <w:color w:val="1A1D21"/>
          <w:sz w:val="28"/>
          <w:szCs w:val="28"/>
        </w:rPr>
        <w:t>as</w:t>
      </w:r>
    </w:p>
    <w:p w14:paraId="36B36C25">
      <w:pPr>
        <w:spacing w:before="0" w:after="90" w:line="300" w:lineRule="auto"/>
        <w:jc w:val="left"/>
      </w:pPr>
      <w:r>
        <w:rPr>
          <w:rFonts w:ascii="Arial" w:hAnsi="Arial" w:eastAsia="Arial" w:cs="Arial"/>
          <w:color w:val="1A1D21"/>
          <w:sz w:val="28"/>
          <w:szCs w:val="28"/>
        </w:rPr>
        <w:t>Craveli Iago</w:t>
      </w:r>
    </w:p>
    <w:p w14:paraId="4CD25F31">
      <w:pPr>
        <w:spacing w:before="0" w:after="0" w:line="300" w:lineRule="auto"/>
        <w:jc w:val="left"/>
      </w:pPr>
      <w:r>
        <w:rPr>
          <w:rFonts w:ascii="Arial" w:hAnsi="Arial" w:eastAsia="Arial" w:cs="Arial"/>
          <w:color w:val="1A1D21"/>
          <w:sz w:val="28"/>
          <w:szCs w:val="28"/>
        </w:rPr>
        <w:t>Ovelar Rodrigo</w:t>
      </w:r>
    </w:p>
    <w:p w14:paraId="5C8145E8">
      <w:pPr>
        <w:spacing w:before="660" w:after="150" w:line="300" w:lineRule="auto"/>
        <w:jc w:val="left"/>
      </w:pPr>
      <w:r>
        <w:rPr>
          <w:rFonts w:ascii="Arial" w:hAnsi="Arial" w:eastAsia="Arial" w:cs="Arial"/>
          <w:b/>
          <w:bCs/>
          <w:color w:val="1A1D21"/>
          <w:sz w:val="28"/>
          <w:szCs w:val="28"/>
        </w:rPr>
        <w:t>Profesora</w:t>
      </w:r>
      <w:r>
        <w:rPr>
          <w:rFonts w:hint="default" w:ascii="Arial" w:hAnsi="Arial" w:eastAsia="Arial" w:cs="Arial"/>
          <w:b/>
          <w:bCs/>
          <w:color w:val="1A1D21"/>
          <w:sz w:val="28"/>
          <w:szCs w:val="28"/>
          <w:lang w:val="es-ES"/>
        </w:rPr>
        <w:t xml:space="preserve"> : Y</w:t>
      </w:r>
      <w:r>
        <w:rPr>
          <w:rFonts w:ascii="Arial" w:hAnsi="Arial" w:eastAsia="Arial" w:cs="Arial"/>
          <w:color w:val="1A1D21"/>
          <w:sz w:val="28"/>
          <w:szCs w:val="28"/>
        </w:rPr>
        <w:t>esica Martínez</w:t>
      </w:r>
    </w:p>
    <w:p w14:paraId="563D5B1F">
      <w:pPr>
        <w:spacing w:before="660" w:after="150" w:line="300" w:lineRule="auto"/>
        <w:jc w:val="left"/>
        <w:rPr>
          <w:rFonts w:ascii="Arial" w:hAnsi="Arial" w:eastAsia="Arial" w:cs="Arial"/>
          <w:color w:val="1A1D21"/>
          <w:sz w:val="28"/>
          <w:szCs w:val="28"/>
        </w:rPr>
      </w:pPr>
      <w:r>
        <w:rPr>
          <w:rFonts w:ascii="Arial" w:hAnsi="Arial" w:eastAsia="Arial" w:cs="Arial"/>
          <w:b/>
          <w:bCs/>
          <w:color w:val="1A1D21"/>
          <w:sz w:val="28"/>
          <w:szCs w:val="28"/>
        </w:rPr>
        <w:t>Fecha de entrega</w:t>
      </w:r>
      <w:r>
        <w:rPr>
          <w:rFonts w:hint="default" w:ascii="Arial" w:hAnsi="Arial" w:eastAsia="Arial" w:cs="Arial"/>
          <w:b/>
          <w:bCs/>
          <w:color w:val="1A1D21"/>
          <w:sz w:val="28"/>
          <w:szCs w:val="28"/>
          <w:lang w:val="es-ES"/>
        </w:rPr>
        <w:t xml:space="preserve">: </w:t>
      </w:r>
      <w:r>
        <w:rPr>
          <w:rFonts w:ascii="Arial" w:hAnsi="Arial" w:eastAsia="Arial" w:cs="Arial"/>
          <w:color w:val="1A1D21"/>
          <w:sz w:val="28"/>
          <w:szCs w:val="28"/>
        </w:rPr>
        <w:t>30 de septiembre de 2026</w:t>
      </w:r>
    </w:p>
    <w:p w14:paraId="4B7E8FCA">
      <w:pPr>
        <w:spacing w:before="660" w:after="150" w:line="300" w:lineRule="auto"/>
        <w:jc w:val="left"/>
        <w:rPr>
          <w:rFonts w:ascii="Arial" w:hAnsi="Arial" w:eastAsia="Arial" w:cs="Arial"/>
          <w:color w:val="1A1D21"/>
          <w:sz w:val="28"/>
          <w:szCs w:val="28"/>
        </w:rPr>
      </w:pPr>
    </w:p>
    <w:p w14:paraId="2643521F">
      <w:pPr>
        <w:spacing w:before="660" w:after="150" w:line="300" w:lineRule="auto"/>
        <w:jc w:val="left"/>
        <w:rPr>
          <w:rFonts w:ascii="Arial" w:hAnsi="Arial" w:eastAsia="Arial" w:cs="Arial"/>
          <w:color w:val="1A1D21"/>
          <w:sz w:val="28"/>
          <w:szCs w:val="28"/>
        </w:rPr>
      </w:pPr>
    </w:p>
    <w:p w14:paraId="19B0EA93">
      <w:pPr>
        <w:spacing w:before="660" w:after="150" w:line="300" w:lineRule="auto"/>
        <w:jc w:val="left"/>
        <w:rPr>
          <w:rFonts w:ascii="Arial" w:hAnsi="Arial" w:eastAsia="Arial" w:cs="Arial"/>
          <w:color w:val="1A1D21"/>
          <w:sz w:val="28"/>
          <w:szCs w:val="28"/>
        </w:rPr>
      </w:pPr>
    </w:p>
    <w:p w14:paraId="22286648">
      <w:pPr>
        <w:spacing w:before="660" w:after="150" w:line="300" w:lineRule="auto"/>
        <w:jc w:val="left"/>
        <w:rPr>
          <w:rFonts w:ascii="Arial" w:hAnsi="Arial" w:eastAsia="Arial" w:cs="Arial"/>
          <w:color w:val="1A1D21"/>
          <w:sz w:val="28"/>
          <w:szCs w:val="28"/>
        </w:rPr>
      </w:pPr>
    </w:p>
    <w:p w14:paraId="3E9519FA">
      <w:pPr>
        <w:spacing w:before="660" w:after="150" w:line="300" w:lineRule="auto"/>
        <w:jc w:val="left"/>
        <w:rPr>
          <w:rFonts w:ascii="Arial" w:hAnsi="Arial" w:eastAsia="Arial" w:cs="Arial"/>
          <w:color w:val="1A1D21"/>
          <w:sz w:val="28"/>
          <w:szCs w:val="28"/>
        </w:rPr>
      </w:pPr>
    </w:p>
    <w:p w14:paraId="594A8F64">
      <w:pPr>
        <w:pStyle w:val="2"/>
        <w:pBdr>
          <w:bottom w:val="single" w:color="1E4D8B" w:sz="10" w:space="6"/>
        </w:pBdr>
        <w:spacing w:before="300" w:after="160"/>
      </w:pPr>
      <w:r>
        <w:rPr>
          <w:rFonts w:ascii="Arial" w:hAnsi="Arial" w:eastAsia="Arial" w:cs="Arial"/>
          <w:b/>
          <w:bCs/>
          <w:color w:val="1E4D8B"/>
          <w:sz w:val="30"/>
          <w:szCs w:val="30"/>
        </w:rPr>
        <w:t>Sobre este registro</w:t>
      </w:r>
    </w:p>
    <w:tbl>
      <w:tblPr>
        <w:tblStyle w:val="9"/>
        <w:tblW w:w="9360" w:type="dxa"/>
        <w:tblInd w:w="0" w:type="dxa"/>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37EC3162">
        <w:tblPrEx>
          <w:tblBorders>
            <w:top w:val="single" w:color="1E4D8B" w:sz="4" w:space="0"/>
            <w:left w:val="single" w:color="1E4D8B" w:sz="18" w:space="0"/>
            <w:bottom w:val="single" w:color="1E4D8B" w:sz="4" w:space="0"/>
            <w:right w:val="single" w:color="1E4D8B"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EDF1F6"/>
            <w:tcMar>
              <w:top w:w="140" w:type="dxa"/>
              <w:left w:w="180" w:type="dxa"/>
              <w:bottom w:w="140" w:type="dxa"/>
              <w:right w:w="180" w:type="dxa"/>
            </w:tcMar>
          </w:tcPr>
          <w:p w14:paraId="4D9C974E">
            <w:pPr>
              <w:spacing w:after="70"/>
            </w:pPr>
            <w:r>
              <w:rPr>
                <w:rFonts w:ascii="Arial" w:hAnsi="Arial" w:eastAsia="Arial" w:cs="Arial"/>
                <w:b/>
                <w:bCs/>
                <w:color w:val="1E4D8B"/>
                <w:sz w:val="21"/>
                <w:szCs w:val="21"/>
              </w:rPr>
              <w:t>Cómo se llevó la bitácora</w:t>
            </w:r>
          </w:p>
          <w:p w14:paraId="0830AF44">
            <w:pPr>
              <w:spacing w:line="290" w:lineRule="auto"/>
            </w:pPr>
            <w:r>
              <w:rPr>
                <w:rFonts w:ascii="Arial" w:hAnsi="Arial" w:eastAsia="Arial" w:cs="Arial"/>
                <w:sz w:val="21"/>
                <w:szCs w:val="21"/>
              </w:rPr>
              <w:t>El proyecto arrancó tarde respecto del cronograma previsto, por demoras que veníamos arrastrando del trabajo anterior y porque nos costó definir cómo encararlo. Durante esas primeras semanas trabajamos sin llevar registro y fuimos directo al código. Las entradas de finales de agosto las reconstruimos mirando los archivos y las versiones guardadas; a partir de septiembre el registro se llevó al día.</w:t>
            </w:r>
          </w:p>
        </w:tc>
      </w:tr>
    </w:tbl>
    <w:p w14:paraId="4C10997D">
      <w:pPr>
        <w:spacing w:after="140" w:line="290" w:lineRule="auto"/>
      </w:pPr>
      <w:r>
        <w:rPr>
          <w:rFonts w:ascii="Arial" w:hAnsi="Arial" w:eastAsia="Arial" w:cs="Arial"/>
          <w:sz w:val="21"/>
          <w:szCs w:val="21"/>
        </w:rPr>
        <w:t>Lo dejamos escrito así en lugar de completar fechas hacia atrás, porque una bitácora inventada no sirve ni como documento ni como aprendizaje. La demora inicial y su motivo son parte de lo que el proyecto nos dejó, y está en el apartado final.</w:t>
      </w:r>
    </w:p>
    <w:p w14:paraId="3095E60B">
      <w:pPr>
        <w:pStyle w:val="2"/>
        <w:pBdr>
          <w:bottom w:val="single" w:color="1E4D8B" w:sz="10" w:space="6"/>
        </w:pBdr>
        <w:spacing w:before="300" w:after="160"/>
      </w:pPr>
      <w:r>
        <w:rPr>
          <w:rFonts w:ascii="Arial" w:hAnsi="Arial" w:eastAsia="Arial" w:cs="Arial"/>
          <w:b/>
          <w:bCs/>
          <w:color w:val="1E4D8B"/>
          <w:sz w:val="30"/>
          <w:szCs w:val="30"/>
        </w:rPr>
        <w:t>1. Registro cronológico</w:t>
      </w:r>
    </w:p>
    <w:p w14:paraId="05311618">
      <w:pPr>
        <w:pStyle w:val="3"/>
        <w:spacing w:before="240" w:after="120"/>
      </w:pPr>
      <w:r>
        <w:rPr>
          <w:rFonts w:ascii="Arial" w:hAnsi="Arial" w:eastAsia="Arial" w:cs="Arial"/>
          <w:b/>
          <w:bCs/>
          <w:color w:val="1A1D21"/>
          <w:sz w:val="24"/>
          <w:szCs w:val="24"/>
        </w:rPr>
        <w:t>Finales de agosto — Definición</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400"/>
        <w:gridCol w:w="6960"/>
      </w:tblGrid>
      <w:tr w14:paraId="27C13D4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400" w:type="dxa"/>
            <w:shd w:val="clear" w:color="auto" w:fill="1E4D8B"/>
            <w:tcMar>
              <w:top w:w="90" w:type="dxa"/>
              <w:left w:w="120" w:type="dxa"/>
              <w:bottom w:w="90" w:type="dxa"/>
              <w:right w:w="120" w:type="dxa"/>
            </w:tcMar>
          </w:tcPr>
          <w:p w14:paraId="5B31E01C">
            <w:pPr>
              <w:spacing w:after="0" w:line="270" w:lineRule="auto"/>
            </w:pPr>
            <w:r>
              <w:rPr>
                <w:rFonts w:ascii="Arial" w:hAnsi="Arial" w:eastAsia="Arial" w:cs="Arial"/>
                <w:b/>
                <w:bCs/>
                <w:color w:val="FFFFFF"/>
                <w:sz w:val="19"/>
                <w:szCs w:val="19"/>
              </w:rPr>
              <w:t>Fecha</w:t>
            </w:r>
          </w:p>
        </w:tc>
        <w:tc>
          <w:tcPr>
            <w:tcW w:w="6960" w:type="dxa"/>
            <w:shd w:val="clear" w:color="auto" w:fill="1E4D8B"/>
            <w:tcMar>
              <w:top w:w="90" w:type="dxa"/>
              <w:left w:w="120" w:type="dxa"/>
              <w:bottom w:w="90" w:type="dxa"/>
              <w:right w:w="120" w:type="dxa"/>
            </w:tcMar>
          </w:tcPr>
          <w:p w14:paraId="194AB91C">
            <w:pPr>
              <w:spacing w:after="0" w:line="270" w:lineRule="auto"/>
            </w:pPr>
            <w:r>
              <w:rPr>
                <w:rFonts w:ascii="Arial" w:hAnsi="Arial" w:eastAsia="Arial" w:cs="Arial"/>
                <w:b/>
                <w:bCs/>
                <w:color w:val="FFFFFF"/>
                <w:sz w:val="19"/>
                <w:szCs w:val="19"/>
              </w:rPr>
              <w:t>Actividad</w:t>
            </w:r>
          </w:p>
        </w:tc>
      </w:tr>
      <w:tr w14:paraId="017E64E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744595C3">
            <w:pPr>
              <w:spacing w:after="0" w:line="270" w:lineRule="auto"/>
            </w:pPr>
            <w:r>
              <w:rPr>
                <w:rFonts w:ascii="Arial" w:hAnsi="Arial" w:eastAsia="Arial" w:cs="Arial"/>
                <w:b w:val="0"/>
                <w:bCs w:val="0"/>
                <w:sz w:val="20"/>
                <w:szCs w:val="20"/>
              </w:rPr>
              <w:t>Última semana de agosto</w:t>
            </w:r>
          </w:p>
        </w:tc>
        <w:tc>
          <w:tcPr>
            <w:tcW w:w="6960" w:type="dxa"/>
            <w:tcMar>
              <w:top w:w="90" w:type="dxa"/>
              <w:left w:w="120" w:type="dxa"/>
              <w:bottom w:w="90" w:type="dxa"/>
              <w:right w:w="120" w:type="dxa"/>
            </w:tcMar>
          </w:tcPr>
          <w:p w14:paraId="4AFAFF42">
            <w:pPr>
              <w:spacing w:after="0" w:line="270" w:lineRule="auto"/>
            </w:pPr>
            <w:r>
              <w:rPr>
                <w:rFonts w:ascii="Arial" w:hAnsi="Arial" w:eastAsia="Arial" w:cs="Arial"/>
                <w:b w:val="0"/>
                <w:bCs w:val="0"/>
                <w:sz w:val="20"/>
                <w:szCs w:val="20"/>
              </w:rPr>
              <w:t>Elección del proyecto</w:t>
            </w:r>
          </w:p>
          <w:p w14:paraId="0C3A2675">
            <w:pPr>
              <w:spacing w:after="0" w:line="270" w:lineRule="auto"/>
            </w:pPr>
            <w:r>
              <w:rPr>
                <w:rFonts w:ascii="Arial" w:hAnsi="Arial" w:eastAsia="Arial" w:cs="Arial"/>
                <w:b w:val="0"/>
                <w:bCs w:val="0"/>
                <w:color w:val="5A6169"/>
                <w:sz w:val="20"/>
                <w:szCs w:val="20"/>
              </w:rPr>
              <w:t>Revisamos el listado de proyectos por cantidad de horas y elegimos la categoría "Empresas". Leímos los requisitos del nivel de 100 horas: dos o tres módulos relacionados, validaciones, persistencia y reportes básicos.</w:t>
            </w:r>
          </w:p>
        </w:tc>
      </w:tr>
      <w:tr w14:paraId="553E392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0E83D44C">
            <w:pPr>
              <w:spacing w:after="0" w:line="270" w:lineRule="auto"/>
            </w:pPr>
            <w:r>
              <w:rPr>
                <w:rFonts w:ascii="Arial" w:hAnsi="Arial" w:eastAsia="Arial" w:cs="Arial"/>
                <w:b w:val="0"/>
                <w:bCs w:val="0"/>
                <w:sz w:val="20"/>
                <w:szCs w:val="20"/>
              </w:rPr>
              <w:t>Última semana de agosto</w:t>
            </w:r>
          </w:p>
        </w:tc>
        <w:tc>
          <w:tcPr>
            <w:tcW w:w="6960" w:type="dxa"/>
            <w:tcMar>
              <w:top w:w="90" w:type="dxa"/>
              <w:left w:w="120" w:type="dxa"/>
              <w:bottom w:w="90" w:type="dxa"/>
              <w:right w:w="120" w:type="dxa"/>
            </w:tcMar>
          </w:tcPr>
          <w:p w14:paraId="656585B9">
            <w:pPr>
              <w:spacing w:after="0" w:line="270" w:lineRule="auto"/>
            </w:pPr>
            <w:r>
              <w:rPr>
                <w:rFonts w:ascii="Arial" w:hAnsi="Arial" w:eastAsia="Arial" w:cs="Arial"/>
                <w:b w:val="0"/>
                <w:bCs w:val="0"/>
                <w:sz w:val="20"/>
                <w:szCs w:val="20"/>
              </w:rPr>
              <w:t>Primeras pantallas de referencia</w:t>
            </w:r>
          </w:p>
          <w:p w14:paraId="1C18C11B">
            <w:pPr>
              <w:spacing w:after="0" w:line="270" w:lineRule="auto"/>
            </w:pPr>
            <w:r>
              <w:rPr>
                <w:rFonts w:ascii="Arial" w:hAnsi="Arial" w:eastAsia="Arial" w:cs="Arial"/>
                <w:b w:val="0"/>
                <w:bCs w:val="0"/>
                <w:color w:val="5A6169"/>
                <w:sz w:val="20"/>
                <w:szCs w:val="20"/>
              </w:rPr>
              <w:t>Armamos bocetos de las pantallas principales para tener una idea de cómo se vería. Nos apoyamos con webs de referencia en internet y descartamos algunos diseños, para lograr un estilo de sistema administrativo.</w:t>
            </w:r>
          </w:p>
        </w:tc>
      </w:tr>
    </w:tbl>
    <w:p w14:paraId="179452D5">
      <w:pPr>
        <w:pStyle w:val="3"/>
        <w:spacing w:before="240" w:after="120"/>
      </w:pPr>
      <w:r>
        <w:rPr>
          <w:rFonts w:ascii="Arial" w:hAnsi="Arial" w:eastAsia="Arial" w:cs="Arial"/>
          <w:b/>
          <w:bCs/>
          <w:color w:val="1A1D21"/>
          <w:sz w:val="24"/>
          <w:szCs w:val="24"/>
        </w:rPr>
        <w:t>Septiembre — Desarrollo</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400"/>
        <w:gridCol w:w="6960"/>
      </w:tblGrid>
      <w:tr w14:paraId="2CA6DA9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400" w:type="dxa"/>
            <w:shd w:val="clear" w:color="auto" w:fill="1E4D8B"/>
            <w:tcMar>
              <w:top w:w="90" w:type="dxa"/>
              <w:left w:w="120" w:type="dxa"/>
              <w:bottom w:w="90" w:type="dxa"/>
              <w:right w:w="120" w:type="dxa"/>
            </w:tcMar>
          </w:tcPr>
          <w:p w14:paraId="4145EF81">
            <w:pPr>
              <w:spacing w:after="0" w:line="270" w:lineRule="auto"/>
            </w:pPr>
            <w:r>
              <w:rPr>
                <w:rFonts w:ascii="Arial" w:hAnsi="Arial" w:eastAsia="Arial" w:cs="Arial"/>
                <w:b/>
                <w:bCs/>
                <w:color w:val="FFFFFF"/>
                <w:sz w:val="19"/>
                <w:szCs w:val="19"/>
              </w:rPr>
              <w:t>Fecha</w:t>
            </w:r>
          </w:p>
        </w:tc>
        <w:tc>
          <w:tcPr>
            <w:tcW w:w="6960" w:type="dxa"/>
            <w:shd w:val="clear" w:color="auto" w:fill="1E4D8B"/>
            <w:tcMar>
              <w:top w:w="90" w:type="dxa"/>
              <w:left w:w="120" w:type="dxa"/>
              <w:bottom w:w="90" w:type="dxa"/>
              <w:right w:w="120" w:type="dxa"/>
            </w:tcMar>
          </w:tcPr>
          <w:p w14:paraId="2D7BEE30">
            <w:pPr>
              <w:spacing w:after="0" w:line="270" w:lineRule="auto"/>
            </w:pPr>
            <w:r>
              <w:rPr>
                <w:rFonts w:ascii="Arial" w:hAnsi="Arial" w:eastAsia="Arial" w:cs="Arial"/>
                <w:b/>
                <w:bCs/>
                <w:color w:val="FFFFFF"/>
                <w:sz w:val="19"/>
                <w:szCs w:val="19"/>
              </w:rPr>
              <w:t>Actividad</w:t>
            </w:r>
          </w:p>
        </w:tc>
      </w:tr>
      <w:tr w14:paraId="6E943A4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5ED8F259">
            <w:pPr>
              <w:spacing w:after="0" w:line="270" w:lineRule="auto"/>
            </w:pPr>
            <w:r>
              <w:rPr>
                <w:rFonts w:ascii="Arial" w:hAnsi="Arial" w:eastAsia="Arial" w:cs="Arial"/>
                <w:b w:val="0"/>
                <w:bCs w:val="0"/>
                <w:sz w:val="20"/>
                <w:szCs w:val="20"/>
              </w:rPr>
              <w:t>01/09</w:t>
            </w:r>
          </w:p>
        </w:tc>
        <w:tc>
          <w:tcPr>
            <w:tcW w:w="6960" w:type="dxa"/>
            <w:tcMar>
              <w:top w:w="90" w:type="dxa"/>
              <w:left w:w="120" w:type="dxa"/>
              <w:bottom w:w="90" w:type="dxa"/>
              <w:right w:w="120" w:type="dxa"/>
            </w:tcMar>
          </w:tcPr>
          <w:p w14:paraId="70AFBE01">
            <w:pPr>
              <w:spacing w:after="0" w:line="270" w:lineRule="auto"/>
            </w:pPr>
            <w:r>
              <w:rPr>
                <w:rFonts w:ascii="Arial" w:hAnsi="Arial" w:eastAsia="Arial" w:cs="Arial"/>
                <w:b w:val="0"/>
                <w:bCs w:val="0"/>
                <w:sz w:val="20"/>
                <w:szCs w:val="20"/>
              </w:rPr>
              <w:t>Definición del alcance</w:t>
            </w:r>
          </w:p>
          <w:p w14:paraId="1ADA8570">
            <w:pPr>
              <w:spacing w:after="0" w:line="270" w:lineRule="auto"/>
            </w:pPr>
            <w:r>
              <w:rPr>
                <w:rFonts w:ascii="Arial" w:hAnsi="Arial" w:eastAsia="Arial" w:cs="Arial"/>
                <w:b w:val="0"/>
                <w:bCs w:val="0"/>
                <w:color w:val="5A6169"/>
                <w:sz w:val="20"/>
                <w:szCs w:val="20"/>
              </w:rPr>
              <w:t>Estimamos las horas de cada módulo y nos dio que los cuatro del enunciado suman unas 150. Decidimos dejar la gestión documental fuera y documentarla como ampliación futura.</w:t>
            </w:r>
          </w:p>
        </w:tc>
      </w:tr>
      <w:tr w14:paraId="5899235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11E89073">
            <w:pPr>
              <w:spacing w:after="0" w:line="270" w:lineRule="auto"/>
            </w:pPr>
            <w:r>
              <w:rPr>
                <w:rFonts w:ascii="Arial" w:hAnsi="Arial" w:eastAsia="Arial" w:cs="Arial"/>
                <w:b w:val="0"/>
                <w:bCs w:val="0"/>
                <w:sz w:val="20"/>
                <w:szCs w:val="20"/>
              </w:rPr>
              <w:t>01/09</w:t>
            </w:r>
          </w:p>
        </w:tc>
        <w:tc>
          <w:tcPr>
            <w:tcW w:w="6960" w:type="dxa"/>
            <w:tcMar>
              <w:top w:w="90" w:type="dxa"/>
              <w:left w:w="120" w:type="dxa"/>
              <w:bottom w:w="90" w:type="dxa"/>
              <w:right w:w="120" w:type="dxa"/>
            </w:tcMar>
          </w:tcPr>
          <w:p w14:paraId="26F578A5">
            <w:pPr>
              <w:spacing w:after="0" w:line="270" w:lineRule="auto"/>
            </w:pPr>
            <w:r>
              <w:rPr>
                <w:rFonts w:ascii="Arial" w:hAnsi="Arial" w:eastAsia="Arial" w:cs="Arial"/>
                <w:b w:val="0"/>
                <w:bCs w:val="0"/>
                <w:sz w:val="20"/>
                <w:szCs w:val="20"/>
              </w:rPr>
              <w:t>Diseño de la base de datos</w:t>
            </w:r>
          </w:p>
          <w:p w14:paraId="53699246">
            <w:pPr>
              <w:spacing w:after="0" w:line="270" w:lineRule="auto"/>
            </w:pPr>
            <w:r>
              <w:rPr>
                <w:rFonts w:ascii="Arial" w:hAnsi="Arial" w:eastAsia="Arial" w:cs="Arial"/>
                <w:b w:val="0"/>
                <w:bCs w:val="0"/>
                <w:color w:val="5A6169"/>
                <w:sz w:val="20"/>
                <w:szCs w:val="20"/>
              </w:rPr>
              <w:t>Definimos las seis tablas y sus relaciones. Escribimos el script de creación con las claves foráneas, las restricciones de unicidad y los datos de ejemplo.</w:t>
            </w:r>
          </w:p>
        </w:tc>
      </w:tr>
      <w:tr w14:paraId="3BC9DF9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2B7EF121">
            <w:pPr>
              <w:spacing w:after="0" w:line="270" w:lineRule="auto"/>
            </w:pPr>
            <w:r>
              <w:rPr>
                <w:rFonts w:ascii="Arial" w:hAnsi="Arial" w:eastAsia="Arial" w:cs="Arial"/>
                <w:b w:val="0"/>
                <w:bCs w:val="0"/>
                <w:sz w:val="20"/>
                <w:szCs w:val="20"/>
              </w:rPr>
              <w:t>02/09</w:t>
            </w:r>
          </w:p>
        </w:tc>
        <w:tc>
          <w:tcPr>
            <w:tcW w:w="6960" w:type="dxa"/>
            <w:tcMar>
              <w:top w:w="90" w:type="dxa"/>
              <w:left w:w="120" w:type="dxa"/>
              <w:bottom w:w="90" w:type="dxa"/>
              <w:right w:w="120" w:type="dxa"/>
            </w:tcMar>
          </w:tcPr>
          <w:p w14:paraId="23B8197B">
            <w:pPr>
              <w:spacing w:after="0" w:line="270" w:lineRule="auto"/>
            </w:pPr>
            <w:r>
              <w:rPr>
                <w:rFonts w:ascii="Arial" w:hAnsi="Arial" w:eastAsia="Arial" w:cs="Arial"/>
                <w:b w:val="0"/>
                <w:bCs w:val="0"/>
                <w:sz w:val="20"/>
                <w:szCs w:val="20"/>
              </w:rPr>
              <w:t>Armado del entorno</w:t>
            </w:r>
          </w:p>
          <w:p w14:paraId="34FD0079">
            <w:pPr>
              <w:spacing w:after="0" w:line="270" w:lineRule="auto"/>
            </w:pPr>
            <w:r>
              <w:rPr>
                <w:rFonts w:ascii="Arial" w:hAnsi="Arial" w:eastAsia="Arial" w:cs="Arial"/>
                <w:b w:val="0"/>
                <w:bCs w:val="0"/>
                <w:color w:val="5A6169"/>
                <w:sz w:val="20"/>
                <w:szCs w:val="20"/>
              </w:rPr>
              <w:t>Instalación de XAMPP e importación de la base desde phpMyAdmin. Primeras pruebas de conexión desde PHP.</w:t>
            </w:r>
          </w:p>
        </w:tc>
      </w:tr>
      <w:tr w14:paraId="477B5D0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09FC0320">
            <w:pPr>
              <w:spacing w:after="0" w:line="270" w:lineRule="auto"/>
            </w:pPr>
            <w:r>
              <w:rPr>
                <w:rFonts w:ascii="Arial" w:hAnsi="Arial" w:eastAsia="Arial" w:cs="Arial"/>
                <w:b w:val="0"/>
                <w:bCs w:val="0"/>
                <w:sz w:val="20"/>
                <w:szCs w:val="20"/>
              </w:rPr>
              <w:t>02/09</w:t>
            </w:r>
          </w:p>
        </w:tc>
        <w:tc>
          <w:tcPr>
            <w:tcW w:w="6960" w:type="dxa"/>
            <w:tcMar>
              <w:top w:w="90" w:type="dxa"/>
              <w:left w:w="120" w:type="dxa"/>
              <w:bottom w:w="90" w:type="dxa"/>
              <w:right w:w="120" w:type="dxa"/>
            </w:tcMar>
          </w:tcPr>
          <w:p w14:paraId="672B5F2B">
            <w:pPr>
              <w:spacing w:after="0" w:line="270" w:lineRule="auto"/>
            </w:pPr>
            <w:r>
              <w:rPr>
                <w:rFonts w:ascii="Arial" w:hAnsi="Arial" w:eastAsia="Arial" w:cs="Arial"/>
                <w:b w:val="0"/>
                <w:bCs w:val="0"/>
                <w:sz w:val="20"/>
                <w:szCs w:val="20"/>
              </w:rPr>
              <w:t>Problema: MySQL no arrancaba</w:t>
            </w:r>
          </w:p>
          <w:p w14:paraId="226D7AEC">
            <w:pPr>
              <w:spacing w:after="0" w:line="270" w:lineRule="auto"/>
            </w:pPr>
            <w:r>
              <w:rPr>
                <w:rFonts w:ascii="Arial" w:hAnsi="Arial" w:eastAsia="Arial" w:cs="Arial"/>
                <w:b w:val="0"/>
                <w:bCs w:val="0"/>
                <w:color w:val="5A6169"/>
                <w:sz w:val="20"/>
                <w:szCs w:val="20"/>
              </w:rPr>
              <w:t>XAMPP mostraba errores de ejecución. Había otro servidor MySQL instalado ocupando el puerto 3306. Se resolvió deteniendo ese servicio desde services.msc y dejándolo en inicio manual.</w:t>
            </w:r>
          </w:p>
        </w:tc>
      </w:tr>
      <w:tr w14:paraId="1A16325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5B14882A">
            <w:pPr>
              <w:spacing w:after="0" w:line="270" w:lineRule="auto"/>
            </w:pPr>
            <w:r>
              <w:rPr>
                <w:rFonts w:ascii="Arial" w:hAnsi="Arial" w:eastAsia="Arial" w:cs="Arial"/>
                <w:b w:val="0"/>
                <w:bCs w:val="0"/>
                <w:sz w:val="20"/>
                <w:szCs w:val="20"/>
              </w:rPr>
              <w:t>02/09</w:t>
            </w:r>
          </w:p>
        </w:tc>
        <w:tc>
          <w:tcPr>
            <w:tcW w:w="6960" w:type="dxa"/>
            <w:tcMar>
              <w:top w:w="90" w:type="dxa"/>
              <w:left w:w="120" w:type="dxa"/>
              <w:bottom w:w="90" w:type="dxa"/>
              <w:right w:w="120" w:type="dxa"/>
            </w:tcMar>
          </w:tcPr>
          <w:p w14:paraId="176094A9">
            <w:pPr>
              <w:spacing w:after="0" w:line="270" w:lineRule="auto"/>
            </w:pPr>
            <w:r>
              <w:rPr>
                <w:rFonts w:ascii="Arial" w:hAnsi="Arial" w:eastAsia="Arial" w:cs="Arial"/>
                <w:b w:val="0"/>
                <w:bCs w:val="0"/>
                <w:sz w:val="20"/>
                <w:szCs w:val="20"/>
              </w:rPr>
              <w:t>Pantalla de acceso</w:t>
            </w:r>
          </w:p>
          <w:p w14:paraId="49E91001">
            <w:pPr>
              <w:spacing w:after="0" w:line="270" w:lineRule="auto"/>
            </w:pPr>
            <w:r>
              <w:rPr>
                <w:rFonts w:ascii="Arial" w:hAnsi="Arial" w:eastAsia="Arial" w:cs="Arial"/>
                <w:b w:val="0"/>
                <w:bCs w:val="0"/>
                <w:color w:val="5A6169"/>
                <w:sz w:val="20"/>
                <w:szCs w:val="20"/>
              </w:rPr>
              <w:t>Programamos el inicio de sesión con contraseñas cifradas y control de sesión. El diseño lo rehicimos unas 3 veces: mucha información a primera vista, falta de orden en las descripciones y el logo.</w:t>
            </w:r>
          </w:p>
        </w:tc>
      </w:tr>
      <w:tr w14:paraId="11942C1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71CF9D22">
            <w:pPr>
              <w:spacing w:after="0" w:line="270" w:lineRule="auto"/>
            </w:pPr>
            <w:r>
              <w:rPr>
                <w:rFonts w:ascii="Arial" w:hAnsi="Arial" w:eastAsia="Arial" w:cs="Arial"/>
                <w:b w:val="0"/>
                <w:bCs w:val="0"/>
                <w:sz w:val="20"/>
                <w:szCs w:val="20"/>
              </w:rPr>
              <w:t>02/09 al 06/09</w:t>
            </w:r>
          </w:p>
        </w:tc>
        <w:tc>
          <w:tcPr>
            <w:tcW w:w="6960" w:type="dxa"/>
            <w:tcMar>
              <w:top w:w="90" w:type="dxa"/>
              <w:left w:w="120" w:type="dxa"/>
              <w:bottom w:w="90" w:type="dxa"/>
              <w:right w:w="120" w:type="dxa"/>
            </w:tcMar>
          </w:tcPr>
          <w:p w14:paraId="5E66E35F">
            <w:pPr>
              <w:spacing w:after="0" w:line="270" w:lineRule="auto"/>
            </w:pPr>
            <w:r>
              <w:rPr>
                <w:rFonts w:ascii="Arial" w:hAnsi="Arial" w:eastAsia="Arial" w:cs="Arial"/>
                <w:b w:val="0"/>
                <w:bCs w:val="0"/>
                <w:sz w:val="20"/>
                <w:szCs w:val="20"/>
              </w:rPr>
              <w:t>Módulos principales</w:t>
            </w:r>
          </w:p>
          <w:p w14:paraId="21543C8C">
            <w:pPr>
              <w:spacing w:after="0" w:line="270" w:lineRule="auto"/>
            </w:pPr>
            <w:r>
              <w:rPr>
                <w:rFonts w:ascii="Arial" w:hAnsi="Arial" w:eastAsia="Arial" w:cs="Arial"/>
                <w:b w:val="0"/>
                <w:bCs w:val="0"/>
                <w:color w:val="5A6169"/>
                <w:sz w:val="20"/>
                <w:szCs w:val="20"/>
              </w:rPr>
              <w:t>Desarrollamos el panel de Recursos Humanos, el módulo de empleados, el de asistencia y el de licencias, con sus validaciones.</w:t>
            </w:r>
          </w:p>
        </w:tc>
      </w:tr>
      <w:tr w14:paraId="0F06038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6ABE5316">
            <w:pPr>
              <w:spacing w:after="0" w:line="270" w:lineRule="auto"/>
            </w:pPr>
            <w:r>
              <w:rPr>
                <w:rFonts w:ascii="Arial" w:hAnsi="Arial" w:eastAsia="Arial" w:cs="Arial"/>
                <w:b w:val="0"/>
                <w:bCs w:val="0"/>
                <w:sz w:val="20"/>
                <w:szCs w:val="20"/>
              </w:rPr>
              <w:t>06/09</w:t>
            </w:r>
          </w:p>
        </w:tc>
        <w:tc>
          <w:tcPr>
            <w:tcW w:w="6960" w:type="dxa"/>
            <w:tcMar>
              <w:top w:w="90" w:type="dxa"/>
              <w:left w:w="120" w:type="dxa"/>
              <w:bottom w:w="90" w:type="dxa"/>
              <w:right w:w="120" w:type="dxa"/>
            </w:tcMar>
          </w:tcPr>
          <w:p w14:paraId="6BB73730">
            <w:pPr>
              <w:spacing w:after="0" w:line="270" w:lineRule="auto"/>
            </w:pPr>
            <w:r>
              <w:rPr>
                <w:rFonts w:ascii="Arial" w:hAnsi="Arial" w:eastAsia="Arial" w:cs="Arial"/>
                <w:b w:val="0"/>
                <w:bCs w:val="0"/>
                <w:sz w:val="20"/>
                <w:szCs w:val="20"/>
              </w:rPr>
              <w:t>Estados sin color</w:t>
            </w:r>
          </w:p>
          <w:p w14:paraId="4030F114">
            <w:pPr>
              <w:spacing w:after="0" w:line="270" w:lineRule="auto"/>
            </w:pPr>
            <w:r>
              <w:rPr>
                <w:rFonts w:ascii="Arial" w:hAnsi="Arial" w:eastAsia="Arial" w:cs="Arial"/>
                <w:b w:val="0"/>
                <w:bCs w:val="0"/>
                <w:color w:val="5A6169"/>
                <w:sz w:val="20"/>
                <w:szCs w:val="20"/>
              </w:rPr>
              <w:t>Rehicimos la forma de mostrar los estados del personal. En lugar de color, se diferencian por relleno, borde y estilo de letra, para que el reporte se entienda impreso en blanco y negro y por personas que no distinguen colores.</w:t>
            </w:r>
          </w:p>
        </w:tc>
      </w:tr>
      <w:tr w14:paraId="7752329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2DD9F666">
            <w:pPr>
              <w:spacing w:after="0" w:line="270" w:lineRule="auto"/>
            </w:pPr>
            <w:r>
              <w:rPr>
                <w:rFonts w:ascii="Arial" w:hAnsi="Arial" w:eastAsia="Arial" w:cs="Arial"/>
                <w:b w:val="0"/>
                <w:bCs w:val="0"/>
                <w:sz w:val="20"/>
                <w:szCs w:val="20"/>
              </w:rPr>
              <w:t>06/09</w:t>
            </w:r>
          </w:p>
        </w:tc>
        <w:tc>
          <w:tcPr>
            <w:tcW w:w="6960" w:type="dxa"/>
            <w:tcMar>
              <w:top w:w="90" w:type="dxa"/>
              <w:left w:w="120" w:type="dxa"/>
              <w:bottom w:w="90" w:type="dxa"/>
              <w:right w:w="120" w:type="dxa"/>
            </w:tcMar>
          </w:tcPr>
          <w:p w14:paraId="068C283C">
            <w:pPr>
              <w:spacing w:after="0" w:line="270" w:lineRule="auto"/>
            </w:pPr>
            <w:r>
              <w:rPr>
                <w:rFonts w:ascii="Arial" w:hAnsi="Arial" w:eastAsia="Arial" w:cs="Arial"/>
                <w:b w:val="0"/>
                <w:bCs w:val="0"/>
                <w:sz w:val="20"/>
                <w:szCs w:val="20"/>
              </w:rPr>
              <w:t>Problema: horas mal calculadas</w:t>
            </w:r>
          </w:p>
          <w:p w14:paraId="54976C69">
            <w:pPr>
              <w:spacing w:after="0" w:line="270" w:lineRule="auto"/>
            </w:pPr>
            <w:r>
              <w:rPr>
                <w:rFonts w:ascii="Arial" w:hAnsi="Arial" w:eastAsia="Arial" w:cs="Arial"/>
                <w:b w:val="0"/>
                <w:bCs w:val="0"/>
                <w:color w:val="5A6169"/>
                <w:sz w:val="20"/>
                <w:szCs w:val="20"/>
              </w:rPr>
              <w:t>La columna de horas mostraba 1,28 en lugar de 6,28. El reloj de PHP y el de MySQL estaban desfasados. Lo tapamos calculando las horas en curso desde PHP en lugar de pedírselas a la base. Funcionó, pero la causa de fondo quedó sin resolver y volvió a aparecer el 30/09.</w:t>
            </w:r>
          </w:p>
        </w:tc>
      </w:tr>
      <w:tr w14:paraId="2082F88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05BD76DE">
            <w:pPr>
              <w:spacing w:after="0" w:line="270" w:lineRule="auto"/>
            </w:pPr>
            <w:r>
              <w:rPr>
                <w:rFonts w:ascii="Arial" w:hAnsi="Arial" w:eastAsia="Arial" w:cs="Arial"/>
                <w:b w:val="0"/>
                <w:bCs w:val="0"/>
                <w:sz w:val="20"/>
                <w:szCs w:val="20"/>
              </w:rPr>
              <w:t>06/09</w:t>
            </w:r>
          </w:p>
        </w:tc>
        <w:tc>
          <w:tcPr>
            <w:tcW w:w="6960" w:type="dxa"/>
            <w:tcMar>
              <w:top w:w="90" w:type="dxa"/>
              <w:left w:w="120" w:type="dxa"/>
              <w:bottom w:w="90" w:type="dxa"/>
              <w:right w:w="120" w:type="dxa"/>
            </w:tcMar>
          </w:tcPr>
          <w:p w14:paraId="29C474C8">
            <w:pPr>
              <w:spacing w:after="0" w:line="270" w:lineRule="auto"/>
            </w:pPr>
            <w:r>
              <w:rPr>
                <w:rFonts w:ascii="Arial" w:hAnsi="Arial" w:eastAsia="Arial" w:cs="Arial"/>
                <w:b w:val="0"/>
                <w:bCs w:val="0"/>
                <w:sz w:val="20"/>
                <w:szCs w:val="20"/>
              </w:rPr>
              <w:t>Manual de usuario</w:t>
            </w:r>
          </w:p>
          <w:p w14:paraId="664B4E24">
            <w:pPr>
              <w:spacing w:after="0" w:line="270" w:lineRule="auto"/>
            </w:pPr>
            <w:r>
              <w:rPr>
                <w:rFonts w:ascii="Arial" w:hAnsi="Arial" w:eastAsia="Arial" w:cs="Arial"/>
                <w:b w:val="0"/>
                <w:bCs w:val="0"/>
                <w:color w:val="5A6169"/>
                <w:sz w:val="20"/>
                <w:szCs w:val="20"/>
              </w:rPr>
              <w:t>Redactamos el manual con capturas de las pantallas reales del sistema.</w:t>
            </w:r>
          </w:p>
        </w:tc>
      </w:tr>
      <w:tr w14:paraId="224A5E2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6A3A35C0">
            <w:pPr>
              <w:spacing w:after="0" w:line="270" w:lineRule="auto"/>
            </w:pPr>
            <w:r>
              <w:rPr>
                <w:rFonts w:ascii="Arial" w:hAnsi="Arial" w:eastAsia="Arial" w:cs="Arial"/>
                <w:b w:val="0"/>
                <w:bCs w:val="0"/>
                <w:sz w:val="20"/>
                <w:szCs w:val="20"/>
              </w:rPr>
              <w:t>09/09</w:t>
            </w:r>
          </w:p>
        </w:tc>
        <w:tc>
          <w:tcPr>
            <w:tcW w:w="6960" w:type="dxa"/>
            <w:tcMar>
              <w:top w:w="90" w:type="dxa"/>
              <w:left w:w="120" w:type="dxa"/>
              <w:bottom w:w="90" w:type="dxa"/>
              <w:right w:w="120" w:type="dxa"/>
            </w:tcMar>
          </w:tcPr>
          <w:p w14:paraId="1EB780ED">
            <w:pPr>
              <w:spacing w:after="0" w:line="270" w:lineRule="auto"/>
            </w:pPr>
            <w:r>
              <w:rPr>
                <w:rFonts w:ascii="Arial" w:hAnsi="Arial" w:eastAsia="Arial" w:cs="Arial"/>
                <w:b w:val="0"/>
                <w:bCs w:val="0"/>
                <w:sz w:val="20"/>
                <w:szCs w:val="20"/>
              </w:rPr>
              <w:t>Reorganización de los archivos</w:t>
            </w:r>
          </w:p>
          <w:p w14:paraId="612F80A3">
            <w:pPr>
              <w:spacing w:after="0" w:line="270" w:lineRule="auto"/>
            </w:pPr>
            <w:r>
              <w:rPr>
                <w:rFonts w:ascii="Arial" w:hAnsi="Arial" w:eastAsia="Arial" w:cs="Arial"/>
                <w:b w:val="0"/>
                <w:bCs w:val="0"/>
                <w:color w:val="5A6169"/>
                <w:sz w:val="20"/>
                <w:szCs w:val="20"/>
              </w:rPr>
              <w:t>Los archivos habían crecido demasiado: uno pasaba las 600 líneas y la hoja de estilos las 1.500. Separamos el encabezado y el pie en archivos comunes, dividimos la hoja de estilos en cinco por tema y sacamos las acciones de los módulos más largos a archivos propios. El sistema quedó igual; lo que cambió es que cada archivo se puede leer entero.</w:t>
            </w:r>
          </w:p>
        </w:tc>
      </w:tr>
      <w:tr w14:paraId="3261E60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5F8B4775">
            <w:pPr>
              <w:spacing w:after="0" w:line="270" w:lineRule="auto"/>
            </w:pPr>
            <w:r>
              <w:rPr>
                <w:rFonts w:ascii="Arial" w:hAnsi="Arial" w:eastAsia="Arial" w:cs="Arial"/>
                <w:b w:val="0"/>
                <w:bCs w:val="0"/>
                <w:sz w:val="20"/>
                <w:szCs w:val="20"/>
              </w:rPr>
              <w:t>15/09</w:t>
            </w:r>
          </w:p>
        </w:tc>
        <w:tc>
          <w:tcPr>
            <w:tcW w:w="6960" w:type="dxa"/>
            <w:tcMar>
              <w:top w:w="90" w:type="dxa"/>
              <w:left w:w="120" w:type="dxa"/>
              <w:bottom w:w="90" w:type="dxa"/>
              <w:right w:w="120" w:type="dxa"/>
            </w:tcMar>
          </w:tcPr>
          <w:p w14:paraId="41427687">
            <w:pPr>
              <w:spacing w:after="0" w:line="270" w:lineRule="auto"/>
            </w:pPr>
            <w:r>
              <w:rPr>
                <w:rFonts w:ascii="Arial" w:hAnsi="Arial" w:eastAsia="Arial" w:cs="Arial"/>
                <w:b w:val="0"/>
                <w:bCs w:val="0"/>
                <w:sz w:val="20"/>
                <w:szCs w:val="20"/>
              </w:rPr>
              <w:t>Datos y cuentas de presentación</w:t>
            </w:r>
          </w:p>
          <w:p w14:paraId="76D86550">
            <w:pPr>
              <w:spacing w:after="0" w:line="270" w:lineRule="auto"/>
            </w:pPr>
            <w:r>
              <w:rPr>
                <w:rFonts w:ascii="Arial" w:hAnsi="Arial" w:eastAsia="Arial" w:cs="Arial"/>
                <w:b w:val="0"/>
                <w:bCs w:val="0"/>
                <w:color w:val="5A6169"/>
                <w:sz w:val="20"/>
                <w:szCs w:val="20"/>
              </w:rPr>
              <w:t>Cambiamos los nombres de usuario al formato nombre.apellido y actualizamos los datos de ejemplo para que la fecha en curso tenga movimiento y el panel muestre los cuatro estados posibles.</w:t>
            </w:r>
          </w:p>
        </w:tc>
      </w:tr>
      <w:tr w14:paraId="6366D2D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68B41919">
            <w:pPr>
              <w:spacing w:after="0" w:line="270" w:lineRule="auto"/>
            </w:pPr>
            <w:r>
              <w:rPr>
                <w:rFonts w:ascii="Arial" w:hAnsi="Arial" w:eastAsia="Arial" w:cs="Arial"/>
                <w:b w:val="0"/>
                <w:bCs w:val="0"/>
                <w:sz w:val="20"/>
                <w:szCs w:val="20"/>
              </w:rPr>
              <w:t>15/09</w:t>
            </w:r>
          </w:p>
        </w:tc>
        <w:tc>
          <w:tcPr>
            <w:tcW w:w="6960" w:type="dxa"/>
            <w:tcMar>
              <w:top w:w="90" w:type="dxa"/>
              <w:left w:w="120" w:type="dxa"/>
              <w:bottom w:w="90" w:type="dxa"/>
              <w:right w:w="120" w:type="dxa"/>
            </w:tcMar>
          </w:tcPr>
          <w:p w14:paraId="71A227AB">
            <w:pPr>
              <w:spacing w:after="0" w:line="270" w:lineRule="auto"/>
            </w:pPr>
            <w:r>
              <w:rPr>
                <w:rFonts w:ascii="Arial" w:hAnsi="Arial" w:eastAsia="Arial" w:cs="Arial"/>
                <w:b w:val="0"/>
                <w:bCs w:val="0"/>
                <w:sz w:val="20"/>
                <w:szCs w:val="20"/>
              </w:rPr>
              <w:t>Rediseño del panel de acceso</w:t>
            </w:r>
          </w:p>
          <w:p w14:paraId="4A136D9F">
            <w:pPr>
              <w:spacing w:after="0" w:line="270" w:lineRule="auto"/>
            </w:pPr>
            <w:r>
              <w:rPr>
                <w:rFonts w:ascii="Arial" w:hAnsi="Arial" w:eastAsia="Arial" w:cs="Arial"/>
                <w:b w:val="0"/>
                <w:bCs w:val="0"/>
                <w:color w:val="5A6169"/>
                <w:sz w:val="20"/>
                <w:szCs w:val="20"/>
              </w:rPr>
              <w:t>Rehicimos la columna izquierda del inicio de sesión, reemplazando los íconos por una lista con el mismo lenguaje visual que el resto del sistema.</w:t>
            </w:r>
          </w:p>
        </w:tc>
      </w:tr>
      <w:tr w14:paraId="37733F0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045B0A61">
            <w:pPr>
              <w:spacing w:after="0" w:line="270" w:lineRule="auto"/>
            </w:pPr>
            <w:r>
              <w:rPr>
                <w:rFonts w:ascii="Arial" w:hAnsi="Arial" w:eastAsia="Arial" w:cs="Arial"/>
                <w:b w:val="0"/>
                <w:bCs w:val="0"/>
                <w:sz w:val="20"/>
                <w:szCs w:val="20"/>
              </w:rPr>
              <w:t>16/09</w:t>
            </w:r>
          </w:p>
        </w:tc>
        <w:tc>
          <w:tcPr>
            <w:tcW w:w="6960" w:type="dxa"/>
            <w:tcMar>
              <w:top w:w="90" w:type="dxa"/>
              <w:left w:w="120" w:type="dxa"/>
              <w:bottom w:w="90" w:type="dxa"/>
              <w:right w:w="120" w:type="dxa"/>
            </w:tcMar>
          </w:tcPr>
          <w:p w14:paraId="35000F48">
            <w:pPr>
              <w:spacing w:after="0" w:line="270" w:lineRule="auto"/>
            </w:pPr>
            <w:r>
              <w:rPr>
                <w:rFonts w:ascii="Arial" w:hAnsi="Arial" w:eastAsia="Arial" w:cs="Arial"/>
                <w:b w:val="0"/>
                <w:bCs w:val="0"/>
                <w:sz w:val="20"/>
                <w:szCs w:val="20"/>
              </w:rPr>
              <w:t>Pruebas</w:t>
            </w:r>
          </w:p>
          <w:p w14:paraId="1BFE5C08">
            <w:pPr>
              <w:spacing w:after="0" w:line="270" w:lineRule="auto"/>
            </w:pPr>
            <w:r>
              <w:rPr>
                <w:rFonts w:ascii="Arial" w:hAnsi="Arial" w:eastAsia="Arial" w:cs="Arial"/>
                <w:b w:val="0"/>
                <w:bCs w:val="0"/>
                <w:color w:val="5A6169"/>
                <w:sz w:val="20"/>
                <w:szCs w:val="20"/>
              </w:rPr>
              <w:t>Probamos el recorrido completo con los dos perfiles de usuario y verificamos el reporte mensual.</w:t>
            </w:r>
          </w:p>
        </w:tc>
      </w:tr>
      <w:tr w14:paraId="73CC6D8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23577BD3">
            <w:pPr>
              <w:spacing w:after="0" w:line="270" w:lineRule="auto"/>
            </w:pPr>
            <w:r>
              <w:rPr>
                <w:rFonts w:ascii="Arial" w:hAnsi="Arial" w:eastAsia="Arial" w:cs="Arial"/>
                <w:b w:val="0"/>
                <w:bCs w:val="0"/>
                <w:sz w:val="20"/>
                <w:szCs w:val="20"/>
              </w:rPr>
              <w:t>22/09</w:t>
            </w:r>
          </w:p>
        </w:tc>
        <w:tc>
          <w:tcPr>
            <w:tcW w:w="6960" w:type="dxa"/>
            <w:tcMar>
              <w:top w:w="90" w:type="dxa"/>
              <w:left w:w="120" w:type="dxa"/>
              <w:bottom w:w="90" w:type="dxa"/>
              <w:right w:w="120" w:type="dxa"/>
            </w:tcMar>
          </w:tcPr>
          <w:p w14:paraId="16384BE0">
            <w:pPr>
              <w:spacing w:after="0" w:line="270" w:lineRule="auto"/>
            </w:pPr>
            <w:r>
              <w:rPr>
                <w:rFonts w:ascii="Arial" w:hAnsi="Arial" w:eastAsia="Arial" w:cs="Arial"/>
                <w:b w:val="0"/>
                <w:bCs w:val="0"/>
                <w:sz w:val="20"/>
                <w:szCs w:val="20"/>
              </w:rPr>
              <w:t>Documentación</w:t>
            </w:r>
          </w:p>
          <w:p w14:paraId="484BD24C">
            <w:pPr>
              <w:spacing w:after="0" w:line="270" w:lineRule="auto"/>
            </w:pPr>
            <w:r>
              <w:rPr>
                <w:rFonts w:ascii="Arial" w:hAnsi="Arial" w:eastAsia="Arial" w:cs="Arial"/>
                <w:b w:val="0"/>
                <w:bCs w:val="0"/>
                <w:color w:val="5A6169"/>
                <w:sz w:val="20"/>
                <w:szCs w:val="20"/>
              </w:rPr>
              <w:t>Redactamos la justificación, la asignación de tareas, esta bitácora, la documentación técnica, el manual y el documento de implementación.</w:t>
            </w:r>
          </w:p>
        </w:tc>
      </w:tr>
    </w:tbl>
    <w:p w14:paraId="489531C3">
      <w:pPr>
        <w:pStyle w:val="3"/>
        <w:spacing w:before="240" w:after="120"/>
        <w:rPr>
          <w:rFonts w:ascii="Arial" w:hAnsi="Arial" w:eastAsia="Arial" w:cs="Arial"/>
          <w:b/>
          <w:bCs/>
          <w:color w:val="1A1D21"/>
          <w:sz w:val="24"/>
          <w:szCs w:val="24"/>
        </w:rPr>
      </w:pPr>
    </w:p>
    <w:p w14:paraId="6557D88F">
      <w:pPr>
        <w:pStyle w:val="3"/>
        <w:spacing w:before="240" w:after="120"/>
        <w:rPr>
          <w:rFonts w:ascii="Arial" w:hAnsi="Arial" w:eastAsia="Arial" w:cs="Arial"/>
          <w:b/>
          <w:bCs/>
          <w:color w:val="1A1D21"/>
          <w:sz w:val="24"/>
          <w:szCs w:val="24"/>
        </w:rPr>
      </w:pPr>
    </w:p>
    <w:p w14:paraId="06CA5EB3">
      <w:pPr>
        <w:pStyle w:val="3"/>
        <w:spacing w:before="240" w:after="120"/>
        <w:rPr>
          <w:rFonts w:ascii="Arial" w:hAnsi="Arial" w:eastAsia="Arial" w:cs="Arial"/>
          <w:b/>
          <w:bCs/>
          <w:color w:val="1A1D21"/>
          <w:sz w:val="24"/>
          <w:szCs w:val="24"/>
        </w:rPr>
      </w:pPr>
    </w:p>
    <w:p w14:paraId="0167AEA7">
      <w:pPr>
        <w:pStyle w:val="3"/>
        <w:spacing w:before="240" w:after="120"/>
        <w:rPr>
          <w:rFonts w:ascii="Arial" w:hAnsi="Arial" w:eastAsia="Arial" w:cs="Arial"/>
          <w:b/>
          <w:bCs/>
          <w:color w:val="1A1D21"/>
          <w:sz w:val="24"/>
          <w:szCs w:val="24"/>
        </w:rPr>
      </w:pPr>
    </w:p>
    <w:p w14:paraId="58CE2721">
      <w:pPr>
        <w:pStyle w:val="3"/>
        <w:spacing w:before="240" w:after="120"/>
        <w:rPr>
          <w:rFonts w:ascii="Arial" w:hAnsi="Arial" w:eastAsia="Arial" w:cs="Arial"/>
          <w:b/>
          <w:bCs/>
          <w:color w:val="1A1D21"/>
          <w:sz w:val="24"/>
          <w:szCs w:val="24"/>
        </w:rPr>
      </w:pPr>
    </w:p>
    <w:p w14:paraId="2D825D69">
      <w:pPr>
        <w:pStyle w:val="3"/>
        <w:spacing w:before="240" w:after="120"/>
      </w:pPr>
      <w:r>
        <w:rPr>
          <w:rFonts w:ascii="Arial" w:hAnsi="Arial" w:eastAsia="Arial" w:cs="Arial"/>
          <w:b/>
          <w:bCs/>
          <w:color w:val="1A1D21"/>
          <w:sz w:val="24"/>
          <w:szCs w:val="24"/>
        </w:rPr>
        <w:t>Últimos diez días — Los pedidos y modificaciones</w:t>
      </w:r>
    </w:p>
    <w:p w14:paraId="5DC91C89">
      <w:pPr>
        <w:spacing w:after="140" w:line="290" w:lineRule="auto"/>
      </w:pPr>
      <w:r>
        <w:rPr>
          <w:rFonts w:ascii="Arial" w:hAnsi="Arial" w:eastAsia="Arial" w:cs="Arial"/>
          <w:sz w:val="21"/>
          <w:szCs w:val="21"/>
        </w:rPr>
        <w:t>Le mostramos el sistema andando en clase. La devolución fue concreta y de ahí salieron los cambios de esta última etapa.</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400"/>
        <w:gridCol w:w="6960"/>
      </w:tblGrid>
      <w:tr w14:paraId="4682CD0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400" w:type="dxa"/>
            <w:shd w:val="clear" w:color="auto" w:fill="1E4D8B"/>
            <w:tcMar>
              <w:top w:w="90" w:type="dxa"/>
              <w:left w:w="120" w:type="dxa"/>
              <w:bottom w:w="90" w:type="dxa"/>
              <w:right w:w="120" w:type="dxa"/>
            </w:tcMar>
          </w:tcPr>
          <w:p w14:paraId="1CE4EB88">
            <w:pPr>
              <w:spacing w:after="0" w:line="270" w:lineRule="auto"/>
            </w:pPr>
            <w:r>
              <w:rPr>
                <w:rFonts w:ascii="Arial" w:hAnsi="Arial" w:eastAsia="Arial" w:cs="Arial"/>
                <w:b/>
                <w:bCs/>
                <w:color w:val="FFFFFF"/>
                <w:sz w:val="19"/>
                <w:szCs w:val="19"/>
              </w:rPr>
              <w:t>Fecha</w:t>
            </w:r>
          </w:p>
        </w:tc>
        <w:tc>
          <w:tcPr>
            <w:tcW w:w="6960" w:type="dxa"/>
            <w:shd w:val="clear" w:color="auto" w:fill="1E4D8B"/>
            <w:tcMar>
              <w:top w:w="90" w:type="dxa"/>
              <w:left w:w="120" w:type="dxa"/>
              <w:bottom w:w="90" w:type="dxa"/>
              <w:right w:w="120" w:type="dxa"/>
            </w:tcMar>
          </w:tcPr>
          <w:p w14:paraId="1C4D5F1C">
            <w:pPr>
              <w:spacing w:after="0" w:line="270" w:lineRule="auto"/>
            </w:pPr>
            <w:r>
              <w:rPr>
                <w:rFonts w:ascii="Arial" w:hAnsi="Arial" w:eastAsia="Arial" w:cs="Arial"/>
                <w:b/>
                <w:bCs/>
                <w:color w:val="FFFFFF"/>
                <w:sz w:val="19"/>
                <w:szCs w:val="19"/>
              </w:rPr>
              <w:t>Actividad</w:t>
            </w:r>
          </w:p>
        </w:tc>
      </w:tr>
      <w:tr w14:paraId="77FCE11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5762E924">
            <w:pPr>
              <w:spacing w:after="0" w:line="270" w:lineRule="auto"/>
            </w:pPr>
            <w:r>
              <w:rPr>
                <w:rFonts w:ascii="Arial" w:hAnsi="Arial" w:eastAsia="Arial" w:cs="Arial"/>
                <w:b w:val="0"/>
                <w:bCs w:val="0"/>
                <w:sz w:val="20"/>
                <w:szCs w:val="20"/>
              </w:rPr>
              <w:t>23/09</w:t>
            </w:r>
          </w:p>
        </w:tc>
        <w:tc>
          <w:tcPr>
            <w:tcW w:w="6960" w:type="dxa"/>
            <w:tcMar>
              <w:top w:w="90" w:type="dxa"/>
              <w:left w:w="120" w:type="dxa"/>
              <w:bottom w:w="90" w:type="dxa"/>
              <w:right w:w="120" w:type="dxa"/>
            </w:tcMar>
          </w:tcPr>
          <w:p w14:paraId="796DEAA7">
            <w:pPr>
              <w:spacing w:after="0" w:line="270" w:lineRule="auto"/>
            </w:pPr>
            <w:r>
              <w:rPr>
                <w:rFonts w:ascii="Arial" w:hAnsi="Arial" w:eastAsia="Arial" w:cs="Arial"/>
                <w:b w:val="0"/>
                <w:bCs w:val="0"/>
                <w:sz w:val="20"/>
                <w:szCs w:val="20"/>
              </w:rPr>
              <w:t>Clase de 4 horas — se suma Rodrigo</w:t>
            </w:r>
          </w:p>
          <w:p w14:paraId="794388CC">
            <w:pPr>
              <w:spacing w:after="0" w:line="270" w:lineRule="auto"/>
            </w:pPr>
            <w:r>
              <w:rPr>
                <w:rFonts w:ascii="Arial" w:hAnsi="Arial" w:eastAsia="Arial" w:cs="Arial"/>
                <w:b w:val="0"/>
                <w:bCs w:val="0"/>
                <w:color w:val="5A6169"/>
                <w:sz w:val="20"/>
                <w:szCs w:val="20"/>
              </w:rPr>
              <w:t>Rodrigo se incorporó al grupo y dedicamos la clase a recorrer juntos el sistema completo para que entendiera cómo funcionaba cada módulo. Fue útil para nosotros también: al explicarlo desde cero aparecieron detalles que no habíamos notado antes</w:t>
            </w:r>
            <w:r>
              <w:rPr>
                <w:rFonts w:hint="default" w:ascii="Arial" w:hAnsi="Arial" w:eastAsia="Arial" w:cs="Arial"/>
                <w:b w:val="0"/>
                <w:bCs w:val="0"/>
                <w:color w:val="5A6169"/>
                <w:sz w:val="20"/>
                <w:szCs w:val="20"/>
                <w:lang w:val="es-ES"/>
              </w:rPr>
              <w:t>.</w:t>
            </w:r>
          </w:p>
        </w:tc>
      </w:tr>
      <w:tr w14:paraId="6DBB675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29A80F65">
            <w:pPr>
              <w:spacing w:after="0" w:line="270" w:lineRule="auto"/>
            </w:pPr>
            <w:r>
              <w:rPr>
                <w:rFonts w:ascii="Arial" w:hAnsi="Arial" w:eastAsia="Arial" w:cs="Arial"/>
                <w:b w:val="0"/>
                <w:bCs w:val="0"/>
                <w:sz w:val="20"/>
                <w:szCs w:val="20"/>
              </w:rPr>
              <w:t>23/09</w:t>
            </w:r>
          </w:p>
        </w:tc>
        <w:tc>
          <w:tcPr>
            <w:tcW w:w="6960" w:type="dxa"/>
            <w:tcMar>
              <w:top w:w="90" w:type="dxa"/>
              <w:left w:w="120" w:type="dxa"/>
              <w:bottom w:w="90" w:type="dxa"/>
              <w:right w:w="120" w:type="dxa"/>
            </w:tcMar>
          </w:tcPr>
          <w:p w14:paraId="5F937C6C">
            <w:pPr>
              <w:spacing w:after="0" w:line="270" w:lineRule="auto"/>
            </w:pPr>
            <w:r>
              <w:rPr>
                <w:rFonts w:ascii="Arial" w:hAnsi="Arial" w:eastAsia="Arial" w:cs="Arial"/>
                <w:b w:val="0"/>
                <w:bCs w:val="0"/>
                <w:sz w:val="20"/>
                <w:szCs w:val="20"/>
              </w:rPr>
              <w:t>Devolución de la profesora</w:t>
            </w:r>
          </w:p>
          <w:p w14:paraId="4528CD22">
            <w:pPr>
              <w:spacing w:after="0" w:line="270" w:lineRule="auto"/>
            </w:pPr>
            <w:r>
              <w:rPr>
                <w:rFonts w:ascii="Arial" w:hAnsi="Arial" w:eastAsia="Arial" w:cs="Arial"/>
                <w:b w:val="0"/>
                <w:bCs w:val="0"/>
                <w:color w:val="5A6169"/>
                <w:sz w:val="20"/>
                <w:szCs w:val="20"/>
              </w:rPr>
              <w:t>Cuatro pedidos: rehacer el diseño del panel, que quedaba muy sin más y con espacio sobrado; poder adjuntar el justificativo a una licencia; impedir la licencia por enfermedad sin certificado; y agregar la liquidación de sueldos según horas trabajadas, faltas y licencias.</w:t>
            </w:r>
          </w:p>
        </w:tc>
      </w:tr>
      <w:tr w14:paraId="7AEB3FE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7E77803C">
            <w:pPr>
              <w:spacing w:after="0" w:line="270" w:lineRule="auto"/>
            </w:pPr>
            <w:r>
              <w:rPr>
                <w:rFonts w:ascii="Arial" w:hAnsi="Arial" w:eastAsia="Arial" w:cs="Arial"/>
                <w:b w:val="0"/>
                <w:bCs w:val="0"/>
                <w:sz w:val="20"/>
                <w:szCs w:val="20"/>
              </w:rPr>
              <w:t>23/09</w:t>
            </w:r>
          </w:p>
        </w:tc>
        <w:tc>
          <w:tcPr>
            <w:tcW w:w="6960" w:type="dxa"/>
            <w:tcMar>
              <w:top w:w="90" w:type="dxa"/>
              <w:left w:w="120" w:type="dxa"/>
              <w:bottom w:w="90" w:type="dxa"/>
              <w:right w:w="120" w:type="dxa"/>
            </w:tcMar>
          </w:tcPr>
          <w:p w14:paraId="71289508">
            <w:pPr>
              <w:spacing w:after="0" w:line="270" w:lineRule="auto"/>
            </w:pPr>
            <w:r>
              <w:rPr>
                <w:rFonts w:ascii="Arial" w:hAnsi="Arial" w:eastAsia="Arial" w:cs="Arial"/>
                <w:b w:val="0"/>
                <w:bCs w:val="0"/>
                <w:sz w:val="20"/>
                <w:szCs w:val="20"/>
              </w:rPr>
              <w:t>Rediseño del panel</w:t>
            </w:r>
          </w:p>
          <w:p w14:paraId="6372BC61">
            <w:pPr>
              <w:spacing w:after="0" w:line="270" w:lineRule="auto"/>
            </w:pPr>
            <w:r>
              <w:rPr>
                <w:rFonts w:ascii="Arial" w:hAnsi="Arial" w:eastAsia="Arial" w:cs="Arial"/>
                <w:b w:val="0"/>
                <w:bCs w:val="0"/>
                <w:color w:val="5A6169"/>
                <w:sz w:val="20"/>
                <w:szCs w:val="20"/>
              </w:rPr>
              <w:t>Rehicimos el panel con las cuatro cajas agrupadas por estado. Hubo dos vueltas: primero sacamos el hueco blanco que sobraba en las cajas con poca gente, y eso dejó los bordes de abajo desparejos, sin una forma ordenada. Se terminó de resolver el 30/09.</w:t>
            </w:r>
          </w:p>
        </w:tc>
      </w:tr>
      <w:tr w14:paraId="1435E13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1614AE24">
            <w:pPr>
              <w:spacing w:after="0" w:line="270" w:lineRule="auto"/>
            </w:pPr>
            <w:r>
              <w:rPr>
                <w:rFonts w:ascii="Arial" w:hAnsi="Arial" w:eastAsia="Arial" w:cs="Arial"/>
                <w:b w:val="0"/>
                <w:bCs w:val="0"/>
                <w:sz w:val="20"/>
                <w:szCs w:val="20"/>
              </w:rPr>
              <w:t>23/09</w:t>
            </w:r>
          </w:p>
        </w:tc>
        <w:tc>
          <w:tcPr>
            <w:tcW w:w="6960" w:type="dxa"/>
            <w:tcMar>
              <w:top w:w="90" w:type="dxa"/>
              <w:left w:w="120" w:type="dxa"/>
              <w:bottom w:w="90" w:type="dxa"/>
              <w:right w:w="120" w:type="dxa"/>
            </w:tcMar>
          </w:tcPr>
          <w:p w14:paraId="1D6D8573">
            <w:pPr>
              <w:spacing w:after="0" w:line="270" w:lineRule="auto"/>
            </w:pPr>
            <w:r>
              <w:rPr>
                <w:rFonts w:ascii="Arial" w:hAnsi="Arial" w:eastAsia="Arial" w:cs="Arial"/>
                <w:b w:val="0"/>
                <w:bCs w:val="0"/>
                <w:sz w:val="20"/>
                <w:szCs w:val="20"/>
              </w:rPr>
              <w:t>Error en el buscador de empleados</w:t>
            </w:r>
          </w:p>
          <w:p w14:paraId="5FE25C36">
            <w:pPr>
              <w:spacing w:after="0" w:line="270" w:lineRule="auto"/>
            </w:pPr>
            <w:r>
              <w:rPr>
                <w:rFonts w:ascii="Arial" w:hAnsi="Arial" w:eastAsia="Arial" w:cs="Arial"/>
                <w:b w:val="0"/>
                <w:bCs w:val="0"/>
                <w:color w:val="5A6169"/>
                <w:sz w:val="20"/>
                <w:szCs w:val="20"/>
              </w:rPr>
              <w:t>Buscar un nombre tiraba error fatal. La consulta repetía el mismo marcador de parámetro cinco veces, y con las consultas preparadas reales eso no está permitido. Se corrigió usando un marcador distinto para cada campo.</w:t>
            </w:r>
          </w:p>
        </w:tc>
      </w:tr>
      <w:tr w14:paraId="30940A1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3B676CB8">
            <w:pPr>
              <w:spacing w:after="0" w:line="270" w:lineRule="auto"/>
            </w:pPr>
            <w:r>
              <w:rPr>
                <w:rFonts w:ascii="Arial" w:hAnsi="Arial" w:eastAsia="Arial" w:cs="Arial"/>
                <w:b w:val="0"/>
                <w:bCs w:val="0"/>
                <w:sz w:val="20"/>
                <w:szCs w:val="20"/>
              </w:rPr>
              <w:t>23/09</w:t>
            </w:r>
          </w:p>
        </w:tc>
        <w:tc>
          <w:tcPr>
            <w:tcW w:w="6960" w:type="dxa"/>
            <w:tcMar>
              <w:top w:w="90" w:type="dxa"/>
              <w:left w:w="120" w:type="dxa"/>
              <w:bottom w:w="90" w:type="dxa"/>
              <w:right w:w="120" w:type="dxa"/>
            </w:tcMar>
          </w:tcPr>
          <w:p w14:paraId="03E1BD51">
            <w:pPr>
              <w:spacing w:after="0" w:line="270" w:lineRule="auto"/>
            </w:pPr>
            <w:r>
              <w:rPr>
                <w:rFonts w:ascii="Arial" w:hAnsi="Arial" w:eastAsia="Arial" w:cs="Arial"/>
                <w:b w:val="0"/>
                <w:bCs w:val="0"/>
                <w:sz w:val="20"/>
                <w:szCs w:val="20"/>
              </w:rPr>
              <w:t>Justificativos de licencia</w:t>
            </w:r>
          </w:p>
          <w:p w14:paraId="1B18C6C7">
            <w:pPr>
              <w:spacing w:after="0" w:line="270" w:lineRule="auto"/>
            </w:pPr>
            <w:r>
              <w:rPr>
                <w:rFonts w:ascii="Arial" w:hAnsi="Arial" w:eastAsia="Arial" w:cs="Arial"/>
                <w:b w:val="0"/>
                <w:bCs w:val="0"/>
                <w:color w:val="5A6169"/>
                <w:sz w:val="20"/>
                <w:szCs w:val="20"/>
              </w:rPr>
              <w:t>Agregamos la subida de archivos: dos columnas nuevas en la tabla de licencias, una carpeta bloqueada por .htaccess, la validación del archivo por su contenido y no por su nombre, y un archivo aparte que controla quién puede abrir cada adjunto. Probamos subir un archivo con extensión falsa y uno más grande que el límite: el sistema los rechazó.</w:t>
            </w:r>
          </w:p>
        </w:tc>
      </w:tr>
      <w:tr w14:paraId="2272C60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1E8FBA01">
            <w:pPr>
              <w:spacing w:after="0" w:line="270" w:lineRule="auto"/>
            </w:pPr>
            <w:r>
              <w:rPr>
                <w:rFonts w:ascii="Arial" w:hAnsi="Arial" w:eastAsia="Arial" w:cs="Arial"/>
                <w:b w:val="0"/>
                <w:bCs w:val="0"/>
                <w:sz w:val="20"/>
                <w:szCs w:val="20"/>
              </w:rPr>
              <w:t>23/09</w:t>
            </w:r>
          </w:p>
        </w:tc>
        <w:tc>
          <w:tcPr>
            <w:tcW w:w="6960" w:type="dxa"/>
            <w:tcMar>
              <w:top w:w="90" w:type="dxa"/>
              <w:left w:w="120" w:type="dxa"/>
              <w:bottom w:w="90" w:type="dxa"/>
              <w:right w:w="120" w:type="dxa"/>
            </w:tcMar>
          </w:tcPr>
          <w:p w14:paraId="01131F50">
            <w:pPr>
              <w:spacing w:after="0" w:line="270" w:lineRule="auto"/>
            </w:pPr>
            <w:r>
              <w:rPr>
                <w:rFonts w:ascii="Arial" w:hAnsi="Arial" w:eastAsia="Arial" w:cs="Arial"/>
                <w:b w:val="0"/>
                <w:bCs w:val="0"/>
                <w:sz w:val="20"/>
                <w:szCs w:val="20"/>
              </w:rPr>
              <w:t>Bloqueo de enfermedad sin certificado</w:t>
            </w:r>
          </w:p>
          <w:p w14:paraId="2C1395ED">
            <w:pPr>
              <w:spacing w:after="0" w:line="270" w:lineRule="auto"/>
            </w:pPr>
            <w:r>
              <w:rPr>
                <w:rFonts w:ascii="Arial" w:hAnsi="Arial" w:eastAsia="Arial" w:cs="Arial"/>
                <w:b w:val="0"/>
                <w:bCs w:val="0"/>
                <w:color w:val="5A6169"/>
                <w:sz w:val="20"/>
                <w:szCs w:val="20"/>
              </w:rPr>
              <w:t>En lugar de escribir la regla en el código, agregamos una columna a la tabla de tipos de licencia que indica si ese tipo exige justificativo. Así mañana se puede pedir certificado también para otro tipo cambiando un cero por un uno, sin tocar PHP.</w:t>
            </w:r>
          </w:p>
        </w:tc>
      </w:tr>
      <w:tr w14:paraId="2E208497">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6D7FE6C5">
            <w:pPr>
              <w:spacing w:after="0" w:line="270" w:lineRule="auto"/>
            </w:pPr>
            <w:r>
              <w:rPr>
                <w:rFonts w:ascii="Arial" w:hAnsi="Arial" w:eastAsia="Arial" w:cs="Arial"/>
                <w:b w:val="0"/>
                <w:bCs w:val="0"/>
                <w:sz w:val="20"/>
                <w:szCs w:val="20"/>
              </w:rPr>
              <w:t>30/09</w:t>
            </w:r>
          </w:p>
        </w:tc>
        <w:tc>
          <w:tcPr>
            <w:tcW w:w="6960" w:type="dxa"/>
            <w:tcMar>
              <w:top w:w="90" w:type="dxa"/>
              <w:left w:w="120" w:type="dxa"/>
              <w:bottom w:w="90" w:type="dxa"/>
              <w:right w:w="120" w:type="dxa"/>
            </w:tcMar>
          </w:tcPr>
          <w:p w14:paraId="0E73CDAA">
            <w:pPr>
              <w:spacing w:after="0" w:line="270" w:lineRule="auto"/>
            </w:pPr>
            <w:r>
              <w:rPr>
                <w:rFonts w:ascii="Arial" w:hAnsi="Arial" w:eastAsia="Arial" w:cs="Arial"/>
                <w:b w:val="0"/>
                <w:bCs w:val="0"/>
                <w:sz w:val="20"/>
                <w:szCs w:val="20"/>
              </w:rPr>
              <w:t>Liquidación de sueldos</w:t>
            </w:r>
          </w:p>
          <w:p w14:paraId="7EA06BFB">
            <w:pPr>
              <w:spacing w:after="0" w:line="270" w:lineRule="auto"/>
            </w:pPr>
            <w:r>
              <w:rPr>
                <w:rFonts w:ascii="Arial" w:hAnsi="Arial" w:eastAsia="Arial" w:cs="Arial"/>
                <w:b w:val="0"/>
                <w:bCs w:val="0"/>
                <w:color w:val="5A6169"/>
                <w:sz w:val="20"/>
                <w:szCs w:val="20"/>
              </w:rPr>
              <w:t>Pantalla nueva. Agregamos el valor hora a la ficha del empleado y la pantalla calcula, mes a mes, las horas trabajadas por el valor hora, más los días de licencia con goce a ocho horas. Las faltas no se descuentan aparte: como se cobra por hora, el día que no vino ya no generó sueldo, y descontarlo además sería cobrar dos veces la misma falta.</w:t>
            </w:r>
          </w:p>
        </w:tc>
      </w:tr>
      <w:tr w14:paraId="7B85E94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350EF8D0">
            <w:pPr>
              <w:spacing w:after="0" w:line="270" w:lineRule="auto"/>
            </w:pPr>
            <w:r>
              <w:rPr>
                <w:rFonts w:ascii="Arial" w:hAnsi="Arial" w:eastAsia="Arial" w:cs="Arial"/>
                <w:b w:val="0"/>
                <w:bCs w:val="0"/>
                <w:sz w:val="20"/>
                <w:szCs w:val="20"/>
              </w:rPr>
              <w:t>30/09</w:t>
            </w:r>
          </w:p>
        </w:tc>
        <w:tc>
          <w:tcPr>
            <w:tcW w:w="6960" w:type="dxa"/>
            <w:tcMar>
              <w:top w:w="90" w:type="dxa"/>
              <w:left w:w="120" w:type="dxa"/>
              <w:bottom w:w="90" w:type="dxa"/>
              <w:right w:w="120" w:type="dxa"/>
            </w:tcMar>
          </w:tcPr>
          <w:p w14:paraId="4E5808AF">
            <w:pPr>
              <w:spacing w:after="0" w:line="270" w:lineRule="auto"/>
            </w:pPr>
            <w:r>
              <w:rPr>
                <w:rFonts w:ascii="Arial" w:hAnsi="Arial" w:eastAsia="Arial" w:cs="Arial"/>
                <w:b w:val="0"/>
                <w:bCs w:val="0"/>
                <w:sz w:val="20"/>
                <w:szCs w:val="20"/>
              </w:rPr>
              <w:t>Problema: la hora del sistema estaba mal</w:t>
            </w:r>
          </w:p>
          <w:p w14:paraId="70B7127D">
            <w:pPr>
              <w:spacing w:after="0" w:line="270" w:lineRule="auto"/>
            </w:pPr>
            <w:r>
              <w:rPr>
                <w:rFonts w:ascii="Arial" w:hAnsi="Arial" w:eastAsia="Arial" w:cs="Arial"/>
                <w:b w:val="0"/>
                <w:bCs w:val="0"/>
                <w:color w:val="5A6169"/>
                <w:sz w:val="20"/>
                <w:szCs w:val="20"/>
              </w:rPr>
              <w:t>La pantalla de asistencia marcaba un horario cuando en la computadora era otro. Es el mismo problema del 06/09, que aquella vez habíamos tapado en lugar de resolver. La causa real: PHP no usa el reloj de Windows, y si nadie le configura la zona horaria queda en UTC, que son tres horas más que en Argentina.</w:t>
            </w:r>
          </w:p>
        </w:tc>
      </w:tr>
      <w:tr w14:paraId="588435F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rHeight w:val="698" w:hRule="atLeast"/>
        </w:trPr>
        <w:tc>
          <w:tcPr>
            <w:tcW w:w="2400" w:type="dxa"/>
            <w:tcMar>
              <w:top w:w="90" w:type="dxa"/>
              <w:left w:w="120" w:type="dxa"/>
              <w:bottom w:w="90" w:type="dxa"/>
              <w:right w:w="120" w:type="dxa"/>
            </w:tcMar>
          </w:tcPr>
          <w:p w14:paraId="14C3B555">
            <w:pPr>
              <w:spacing w:after="0" w:line="270" w:lineRule="auto"/>
            </w:pPr>
            <w:r>
              <w:rPr>
                <w:rFonts w:ascii="Arial" w:hAnsi="Arial" w:eastAsia="Arial" w:cs="Arial"/>
                <w:b w:val="0"/>
                <w:bCs w:val="0"/>
                <w:sz w:val="20"/>
                <w:szCs w:val="20"/>
              </w:rPr>
              <w:t>30/09</w:t>
            </w:r>
          </w:p>
        </w:tc>
        <w:tc>
          <w:tcPr>
            <w:tcW w:w="6960" w:type="dxa"/>
            <w:tcMar>
              <w:top w:w="90" w:type="dxa"/>
              <w:left w:w="120" w:type="dxa"/>
              <w:bottom w:w="90" w:type="dxa"/>
              <w:right w:w="120" w:type="dxa"/>
            </w:tcMar>
          </w:tcPr>
          <w:p w14:paraId="50B27460">
            <w:pPr>
              <w:spacing w:after="0" w:line="270" w:lineRule="auto"/>
            </w:pPr>
            <w:r>
              <w:rPr>
                <w:rFonts w:ascii="Arial" w:hAnsi="Arial" w:eastAsia="Arial" w:cs="Arial"/>
                <w:b w:val="0"/>
                <w:bCs w:val="0"/>
                <w:sz w:val="20"/>
                <w:szCs w:val="20"/>
              </w:rPr>
              <w:t>El panel</w:t>
            </w:r>
          </w:p>
          <w:p w14:paraId="3D37C9D5">
            <w:pPr>
              <w:spacing w:after="0" w:line="270" w:lineRule="auto"/>
            </w:pPr>
            <w:r>
              <w:rPr>
                <w:rFonts w:ascii="Arial" w:hAnsi="Arial" w:eastAsia="Arial" w:cs="Arial"/>
                <w:b w:val="0"/>
                <w:bCs w:val="0"/>
                <w:color w:val="5A6169"/>
                <w:sz w:val="20"/>
                <w:szCs w:val="20"/>
              </w:rPr>
              <w:t>Terminamos el rediseño: las cuatro cajas miden todas lo mismo y en las vacías el mensaje se centra. Probamos recortar la lista con barra de desplazamiento, pero el número decía 5 y se veían 3 nombres, así que lo descartamos.</w:t>
            </w:r>
          </w:p>
        </w:tc>
      </w:tr>
      <w:tr w14:paraId="1500CBD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400" w:type="dxa"/>
            <w:tcMar>
              <w:top w:w="90" w:type="dxa"/>
              <w:left w:w="120" w:type="dxa"/>
              <w:bottom w:w="90" w:type="dxa"/>
              <w:right w:w="120" w:type="dxa"/>
            </w:tcMar>
          </w:tcPr>
          <w:p w14:paraId="2450E5E8">
            <w:pPr>
              <w:spacing w:after="0" w:line="270" w:lineRule="auto"/>
            </w:pPr>
            <w:r>
              <w:rPr>
                <w:rFonts w:ascii="Arial" w:hAnsi="Arial" w:eastAsia="Arial" w:cs="Arial"/>
                <w:b w:val="0"/>
                <w:bCs w:val="0"/>
                <w:sz w:val="20"/>
                <w:szCs w:val="20"/>
              </w:rPr>
              <w:t>30/09</w:t>
            </w:r>
          </w:p>
        </w:tc>
        <w:tc>
          <w:tcPr>
            <w:tcW w:w="6960" w:type="dxa"/>
            <w:tcMar>
              <w:top w:w="90" w:type="dxa"/>
              <w:left w:w="120" w:type="dxa"/>
              <w:bottom w:w="90" w:type="dxa"/>
              <w:right w:w="120" w:type="dxa"/>
            </w:tcMar>
          </w:tcPr>
          <w:p w14:paraId="4F7F90E5">
            <w:pPr>
              <w:spacing w:after="0" w:line="270" w:lineRule="auto"/>
            </w:pPr>
            <w:r>
              <w:rPr>
                <w:rFonts w:ascii="Arial" w:hAnsi="Arial" w:eastAsia="Arial" w:cs="Arial"/>
                <w:b w:val="0"/>
                <w:bCs w:val="0"/>
                <w:sz w:val="20"/>
                <w:szCs w:val="20"/>
              </w:rPr>
              <w:t>Pruebas finales y entrega</w:t>
            </w:r>
          </w:p>
          <w:p w14:paraId="22F02F7F">
            <w:pPr>
              <w:spacing w:after="0" w:line="270" w:lineRule="auto"/>
            </w:pPr>
            <w:r>
              <w:rPr>
                <w:rFonts w:ascii="Arial" w:hAnsi="Arial" w:eastAsia="Arial" w:cs="Arial"/>
                <w:b w:val="0"/>
                <w:bCs w:val="0"/>
                <w:color w:val="5A6169"/>
                <w:sz w:val="20"/>
                <w:szCs w:val="20"/>
              </w:rPr>
              <w:t>Recorrido completo con los dos perfiles, verificación de los cálculos de la liquidación a mano contra la pantalla, y armado de esta documentación.</w:t>
            </w:r>
          </w:p>
        </w:tc>
      </w:tr>
    </w:tbl>
    <w:p w14:paraId="6F4A13CF">
      <w:pPr>
        <w:pStyle w:val="2"/>
        <w:pBdr>
          <w:bottom w:val="single" w:color="1E4D8B" w:sz="10" w:space="6"/>
        </w:pBdr>
        <w:spacing w:before="300" w:after="160"/>
        <w:rPr>
          <w:rFonts w:ascii="Arial" w:hAnsi="Arial" w:eastAsia="Arial" w:cs="Arial"/>
          <w:b/>
          <w:bCs/>
          <w:color w:val="1E4D8B"/>
          <w:sz w:val="30"/>
          <w:szCs w:val="30"/>
        </w:rPr>
      </w:pPr>
    </w:p>
    <w:p w14:paraId="0E84E64C">
      <w:pPr>
        <w:pStyle w:val="2"/>
        <w:pBdr>
          <w:bottom w:val="single" w:color="1E4D8B" w:sz="10" w:space="6"/>
        </w:pBdr>
        <w:spacing w:before="300" w:after="160"/>
      </w:pPr>
      <w:bookmarkStart w:id="0" w:name="_GoBack"/>
      <w:bookmarkEnd w:id="0"/>
      <w:r>
        <w:rPr>
          <w:rFonts w:ascii="Arial" w:hAnsi="Arial" w:eastAsia="Arial" w:cs="Arial"/>
          <w:b/>
          <w:bCs/>
          <w:color w:val="1E4D8B"/>
          <w:sz w:val="30"/>
          <w:szCs w:val="30"/>
        </w:rPr>
        <w:t>2. Problemas encontrados y cómo se resolvieron</w:t>
      </w:r>
    </w:p>
    <w:p w14:paraId="65097E05">
      <w:pPr>
        <w:spacing w:after="140" w:line="290" w:lineRule="auto"/>
      </w:pPr>
      <w:r>
        <w:rPr>
          <w:rFonts w:ascii="Arial" w:hAnsi="Arial" w:eastAsia="Arial" w:cs="Arial"/>
          <w:sz w:val="21"/>
          <w:szCs w:val="21"/>
        </w:rPr>
        <w:t>Los que más tiempo nos llevaron, y qué nos dejó cada uno.</w:t>
      </w:r>
    </w:p>
    <w:tbl>
      <w:tblPr>
        <w:tblStyle w:val="9"/>
        <w:tblW w:w="9360" w:type="dxa"/>
        <w:tblInd w:w="0" w:type="dxa"/>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autofit"/>
        <w:tblCellMar>
          <w:top w:w="0" w:type="dxa"/>
          <w:left w:w="10" w:type="dxa"/>
          <w:bottom w:w="0" w:type="dxa"/>
          <w:right w:w="10" w:type="dxa"/>
        </w:tblCellMar>
      </w:tblPr>
      <w:tblGrid>
        <w:gridCol w:w="2500"/>
        <w:gridCol w:w="3400"/>
        <w:gridCol w:w="3460"/>
      </w:tblGrid>
      <w:tr w14:paraId="3E5F743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rPr>
          <w:tblHeader/>
        </w:trPr>
        <w:tc>
          <w:tcPr>
            <w:tcW w:w="2500" w:type="dxa"/>
            <w:shd w:val="clear" w:color="auto" w:fill="1E4D8B"/>
            <w:tcMar>
              <w:top w:w="90" w:type="dxa"/>
              <w:left w:w="120" w:type="dxa"/>
              <w:bottom w:w="90" w:type="dxa"/>
              <w:right w:w="120" w:type="dxa"/>
            </w:tcMar>
          </w:tcPr>
          <w:p w14:paraId="66353ED7">
            <w:pPr>
              <w:spacing w:after="0" w:line="270" w:lineRule="auto"/>
            </w:pPr>
            <w:r>
              <w:rPr>
                <w:rFonts w:ascii="Arial" w:hAnsi="Arial" w:eastAsia="Arial" w:cs="Arial"/>
                <w:b/>
                <w:bCs/>
                <w:color w:val="FFFFFF"/>
                <w:sz w:val="19"/>
                <w:szCs w:val="19"/>
              </w:rPr>
              <w:t>Problema</w:t>
            </w:r>
          </w:p>
        </w:tc>
        <w:tc>
          <w:tcPr>
            <w:tcW w:w="3400" w:type="dxa"/>
            <w:shd w:val="clear" w:color="auto" w:fill="1E4D8B"/>
            <w:tcMar>
              <w:top w:w="90" w:type="dxa"/>
              <w:left w:w="120" w:type="dxa"/>
              <w:bottom w:w="90" w:type="dxa"/>
              <w:right w:w="120" w:type="dxa"/>
            </w:tcMar>
          </w:tcPr>
          <w:p w14:paraId="37E94029">
            <w:pPr>
              <w:spacing w:after="0" w:line="270" w:lineRule="auto"/>
            </w:pPr>
            <w:r>
              <w:rPr>
                <w:rFonts w:ascii="Arial" w:hAnsi="Arial" w:eastAsia="Arial" w:cs="Arial"/>
                <w:b/>
                <w:bCs/>
                <w:color w:val="FFFFFF"/>
                <w:sz w:val="19"/>
                <w:szCs w:val="19"/>
              </w:rPr>
              <w:t>Causa</w:t>
            </w:r>
          </w:p>
        </w:tc>
        <w:tc>
          <w:tcPr>
            <w:tcW w:w="3460" w:type="dxa"/>
            <w:shd w:val="clear" w:color="auto" w:fill="1E4D8B"/>
            <w:tcMar>
              <w:top w:w="90" w:type="dxa"/>
              <w:left w:w="120" w:type="dxa"/>
              <w:bottom w:w="90" w:type="dxa"/>
              <w:right w:w="120" w:type="dxa"/>
            </w:tcMar>
          </w:tcPr>
          <w:p w14:paraId="52C55708">
            <w:pPr>
              <w:spacing w:after="0" w:line="270" w:lineRule="auto"/>
            </w:pPr>
            <w:r>
              <w:rPr>
                <w:rFonts w:ascii="Arial" w:hAnsi="Arial" w:eastAsia="Arial" w:cs="Arial"/>
                <w:b/>
                <w:bCs/>
                <w:color w:val="FFFFFF"/>
                <w:sz w:val="19"/>
                <w:szCs w:val="19"/>
              </w:rPr>
              <w:t>Solución</w:t>
            </w:r>
          </w:p>
        </w:tc>
      </w:tr>
      <w:tr w14:paraId="224FFF2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500" w:type="dxa"/>
            <w:tcMar>
              <w:top w:w="90" w:type="dxa"/>
              <w:left w:w="120" w:type="dxa"/>
              <w:bottom w:w="90" w:type="dxa"/>
              <w:right w:w="120" w:type="dxa"/>
            </w:tcMar>
          </w:tcPr>
          <w:p w14:paraId="1E72F21E">
            <w:pPr>
              <w:spacing w:after="0" w:line="270" w:lineRule="auto"/>
            </w:pPr>
            <w:r>
              <w:rPr>
                <w:rFonts w:ascii="Arial" w:hAnsi="Arial" w:eastAsia="Arial" w:cs="Arial"/>
                <w:b w:val="0"/>
                <w:bCs w:val="0"/>
                <w:sz w:val="20"/>
                <w:szCs w:val="20"/>
              </w:rPr>
              <w:t>XAMPP no iniciaba MySQL</w:t>
            </w:r>
          </w:p>
        </w:tc>
        <w:tc>
          <w:tcPr>
            <w:tcW w:w="3400" w:type="dxa"/>
            <w:tcMar>
              <w:top w:w="90" w:type="dxa"/>
              <w:left w:w="120" w:type="dxa"/>
              <w:bottom w:w="90" w:type="dxa"/>
              <w:right w:w="120" w:type="dxa"/>
            </w:tcMar>
          </w:tcPr>
          <w:p w14:paraId="6F4EC09A">
            <w:pPr>
              <w:spacing w:after="0" w:line="270" w:lineRule="auto"/>
            </w:pPr>
            <w:r>
              <w:rPr>
                <w:rFonts w:ascii="Arial" w:hAnsi="Arial" w:eastAsia="Arial" w:cs="Arial"/>
                <w:b w:val="0"/>
                <w:bCs w:val="0"/>
                <w:sz w:val="20"/>
                <w:szCs w:val="20"/>
              </w:rPr>
              <w:t>Otro servidor MySQL instalado ocupaba el puerto 3306.</w:t>
            </w:r>
          </w:p>
        </w:tc>
        <w:tc>
          <w:tcPr>
            <w:tcW w:w="3460" w:type="dxa"/>
            <w:tcMar>
              <w:top w:w="90" w:type="dxa"/>
              <w:left w:w="120" w:type="dxa"/>
              <w:bottom w:w="90" w:type="dxa"/>
              <w:right w:w="120" w:type="dxa"/>
            </w:tcMar>
          </w:tcPr>
          <w:p w14:paraId="3EBF83E2">
            <w:pPr>
              <w:spacing w:after="0" w:line="270" w:lineRule="auto"/>
            </w:pPr>
            <w:r>
              <w:rPr>
                <w:rFonts w:ascii="Arial" w:hAnsi="Arial" w:eastAsia="Arial" w:cs="Arial"/>
                <w:b w:val="0"/>
                <w:bCs w:val="0"/>
                <w:sz w:val="20"/>
                <w:szCs w:val="20"/>
              </w:rPr>
              <w:t>Detener ese servicio y ponerlo en inicio manual. Dos programas no pueden usar el mismo puerto.</w:t>
            </w:r>
          </w:p>
        </w:tc>
      </w:tr>
      <w:tr w14:paraId="2A5CC10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500" w:type="dxa"/>
            <w:tcMar>
              <w:top w:w="90" w:type="dxa"/>
              <w:left w:w="120" w:type="dxa"/>
              <w:bottom w:w="90" w:type="dxa"/>
              <w:right w:w="120" w:type="dxa"/>
            </w:tcMar>
          </w:tcPr>
          <w:p w14:paraId="4710BEA3">
            <w:pPr>
              <w:spacing w:after="0" w:line="270" w:lineRule="auto"/>
            </w:pPr>
            <w:r>
              <w:rPr>
                <w:rFonts w:ascii="Arial" w:hAnsi="Arial" w:eastAsia="Arial" w:cs="Arial"/>
                <w:b w:val="0"/>
                <w:bCs w:val="0"/>
                <w:sz w:val="20"/>
                <w:szCs w:val="20"/>
              </w:rPr>
              <w:t>Las horas se calculaban mal (06/09)</w:t>
            </w:r>
          </w:p>
        </w:tc>
        <w:tc>
          <w:tcPr>
            <w:tcW w:w="3400" w:type="dxa"/>
            <w:tcMar>
              <w:top w:w="90" w:type="dxa"/>
              <w:left w:w="120" w:type="dxa"/>
              <w:bottom w:w="90" w:type="dxa"/>
              <w:right w:w="120" w:type="dxa"/>
            </w:tcMar>
          </w:tcPr>
          <w:p w14:paraId="3F172857">
            <w:pPr>
              <w:spacing w:after="0" w:line="270" w:lineRule="auto"/>
            </w:pPr>
            <w:r>
              <w:rPr>
                <w:rFonts w:ascii="Arial" w:hAnsi="Arial" w:eastAsia="Arial" w:cs="Arial"/>
                <w:b w:val="0"/>
                <w:bCs w:val="0"/>
                <w:sz w:val="20"/>
                <w:szCs w:val="20"/>
              </w:rPr>
              <w:t>El reloj de PHP y el de MySQL no coincidían.</w:t>
            </w:r>
          </w:p>
        </w:tc>
        <w:tc>
          <w:tcPr>
            <w:tcW w:w="3460" w:type="dxa"/>
            <w:tcMar>
              <w:top w:w="90" w:type="dxa"/>
              <w:left w:w="120" w:type="dxa"/>
              <w:bottom w:w="90" w:type="dxa"/>
              <w:right w:w="120" w:type="dxa"/>
            </w:tcMar>
          </w:tcPr>
          <w:p w14:paraId="1EBBB3DE">
            <w:pPr>
              <w:spacing w:after="0" w:line="270" w:lineRule="auto"/>
            </w:pPr>
            <w:r>
              <w:rPr>
                <w:rFonts w:ascii="Arial" w:hAnsi="Arial" w:eastAsia="Arial" w:cs="Arial"/>
                <w:b w:val="0"/>
                <w:bCs w:val="0"/>
                <w:sz w:val="20"/>
                <w:szCs w:val="20"/>
              </w:rPr>
              <w:t>En el momento lo tapamos calculando las horas desde PHP. Andaba, pero no era la solución.</w:t>
            </w:r>
          </w:p>
        </w:tc>
      </w:tr>
      <w:tr w14:paraId="1EB694FB">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500" w:type="dxa"/>
            <w:tcMar>
              <w:top w:w="90" w:type="dxa"/>
              <w:left w:w="120" w:type="dxa"/>
              <w:bottom w:w="90" w:type="dxa"/>
              <w:right w:w="120" w:type="dxa"/>
            </w:tcMar>
          </w:tcPr>
          <w:p w14:paraId="77711E14">
            <w:pPr>
              <w:spacing w:after="0" w:line="270" w:lineRule="auto"/>
            </w:pPr>
            <w:r>
              <w:rPr>
                <w:rFonts w:ascii="Arial" w:hAnsi="Arial" w:eastAsia="Arial" w:cs="Arial"/>
                <w:b w:val="0"/>
                <w:bCs w:val="0"/>
                <w:sz w:val="20"/>
                <w:szCs w:val="20"/>
              </w:rPr>
              <w:t>La hora del sistema estaba tres horas adelantada (30/09)</w:t>
            </w:r>
          </w:p>
        </w:tc>
        <w:tc>
          <w:tcPr>
            <w:tcW w:w="3400" w:type="dxa"/>
            <w:tcMar>
              <w:top w:w="90" w:type="dxa"/>
              <w:left w:w="120" w:type="dxa"/>
              <w:bottom w:w="90" w:type="dxa"/>
              <w:right w:w="120" w:type="dxa"/>
            </w:tcMar>
          </w:tcPr>
          <w:p w14:paraId="05ECB9A3">
            <w:pPr>
              <w:spacing w:after="0" w:line="270" w:lineRule="auto"/>
            </w:pPr>
            <w:r>
              <w:rPr>
                <w:rFonts w:ascii="Arial" w:hAnsi="Arial" w:eastAsia="Arial" w:cs="Arial"/>
                <w:b w:val="0"/>
                <w:bCs w:val="0"/>
                <w:sz w:val="20"/>
                <w:szCs w:val="20"/>
              </w:rPr>
              <w:t>PHP no usa el reloj de Windows: sin configurarle la zona horaria queda en UTC, y Argentina es UTC-3. Era la causa real del problema del 06/09.</w:t>
            </w:r>
          </w:p>
        </w:tc>
        <w:tc>
          <w:tcPr>
            <w:tcW w:w="3460" w:type="dxa"/>
            <w:tcMar>
              <w:top w:w="90" w:type="dxa"/>
              <w:left w:w="120" w:type="dxa"/>
              <w:bottom w:w="90" w:type="dxa"/>
              <w:right w:w="120" w:type="dxa"/>
            </w:tcMar>
          </w:tcPr>
          <w:p w14:paraId="18240505">
            <w:pPr>
              <w:spacing w:after="0" w:line="270" w:lineRule="auto"/>
            </w:pPr>
            <w:r>
              <w:rPr>
                <w:rFonts w:ascii="Arial" w:hAnsi="Arial" w:eastAsia="Arial" w:cs="Arial"/>
                <w:b w:val="0"/>
                <w:bCs w:val="0"/>
                <w:sz w:val="20"/>
                <w:szCs w:val="20"/>
              </w:rPr>
              <w:t>Fijar la zona horaria de PHP y mandarle la misma a MySQL al conectar. Una línea cada una.</w:t>
            </w:r>
          </w:p>
        </w:tc>
      </w:tr>
      <w:tr w14:paraId="1317A05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500" w:type="dxa"/>
            <w:tcMar>
              <w:top w:w="90" w:type="dxa"/>
              <w:left w:w="120" w:type="dxa"/>
              <w:bottom w:w="90" w:type="dxa"/>
              <w:right w:w="120" w:type="dxa"/>
            </w:tcMar>
          </w:tcPr>
          <w:p w14:paraId="1657D13F">
            <w:pPr>
              <w:spacing w:after="0" w:line="270" w:lineRule="auto"/>
            </w:pPr>
            <w:r>
              <w:rPr>
                <w:rFonts w:ascii="Arial" w:hAnsi="Arial" w:eastAsia="Arial" w:cs="Arial"/>
                <w:b w:val="0"/>
                <w:bCs w:val="0"/>
                <w:sz w:val="20"/>
                <w:szCs w:val="20"/>
              </w:rPr>
              <w:t>Error fatal al buscar un empleado</w:t>
            </w:r>
          </w:p>
        </w:tc>
        <w:tc>
          <w:tcPr>
            <w:tcW w:w="3400" w:type="dxa"/>
            <w:tcMar>
              <w:top w:w="90" w:type="dxa"/>
              <w:left w:w="120" w:type="dxa"/>
              <w:bottom w:w="90" w:type="dxa"/>
              <w:right w:w="120" w:type="dxa"/>
            </w:tcMar>
          </w:tcPr>
          <w:p w14:paraId="27769301">
            <w:pPr>
              <w:spacing w:after="0" w:line="270" w:lineRule="auto"/>
            </w:pPr>
            <w:r>
              <w:rPr>
                <w:rFonts w:ascii="Arial" w:hAnsi="Arial" w:eastAsia="Arial" w:cs="Arial"/>
                <w:b w:val="0"/>
                <w:bCs w:val="0"/>
                <w:sz w:val="20"/>
                <w:szCs w:val="20"/>
              </w:rPr>
              <w:t>La consulta usaba el mismo marcador de parámetro en cinco condiciones. Con las consultas preparadas reales cada marcador tiene que ser único.</w:t>
            </w:r>
          </w:p>
        </w:tc>
        <w:tc>
          <w:tcPr>
            <w:tcW w:w="3460" w:type="dxa"/>
            <w:tcMar>
              <w:top w:w="90" w:type="dxa"/>
              <w:left w:w="120" w:type="dxa"/>
              <w:bottom w:w="90" w:type="dxa"/>
              <w:right w:w="120" w:type="dxa"/>
            </w:tcMar>
          </w:tcPr>
          <w:p w14:paraId="168573E1">
            <w:pPr>
              <w:spacing w:after="0" w:line="270" w:lineRule="auto"/>
            </w:pPr>
            <w:r>
              <w:rPr>
                <w:rFonts w:ascii="Arial" w:hAnsi="Arial" w:eastAsia="Arial" w:cs="Arial"/>
                <w:b w:val="0"/>
                <w:bCs w:val="0"/>
                <w:sz w:val="20"/>
                <w:szCs w:val="20"/>
              </w:rPr>
              <w:t>Un marcador distinto por campo. Revisamos todas las consultas del proyecto por las dudas.</w:t>
            </w:r>
          </w:p>
        </w:tc>
      </w:tr>
      <w:tr w14:paraId="472BAEC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500" w:type="dxa"/>
            <w:tcMar>
              <w:top w:w="90" w:type="dxa"/>
              <w:left w:w="120" w:type="dxa"/>
              <w:bottom w:w="90" w:type="dxa"/>
              <w:right w:w="120" w:type="dxa"/>
            </w:tcMar>
          </w:tcPr>
          <w:p w14:paraId="4D2A0A00">
            <w:pPr>
              <w:spacing w:after="0" w:line="270" w:lineRule="auto"/>
            </w:pPr>
            <w:r>
              <w:rPr>
                <w:rFonts w:ascii="Arial" w:hAnsi="Arial" w:eastAsia="Arial" w:cs="Arial"/>
                <w:b w:val="0"/>
                <w:bCs w:val="0"/>
                <w:sz w:val="20"/>
                <w:szCs w:val="20"/>
              </w:rPr>
              <w:t>Archivos demasiado largos</w:t>
            </w:r>
          </w:p>
        </w:tc>
        <w:tc>
          <w:tcPr>
            <w:tcW w:w="3400" w:type="dxa"/>
            <w:tcMar>
              <w:top w:w="90" w:type="dxa"/>
              <w:left w:w="120" w:type="dxa"/>
              <w:bottom w:w="90" w:type="dxa"/>
              <w:right w:w="120" w:type="dxa"/>
            </w:tcMar>
          </w:tcPr>
          <w:p w14:paraId="544D544F">
            <w:pPr>
              <w:spacing w:after="0" w:line="270" w:lineRule="auto"/>
            </w:pPr>
            <w:r>
              <w:rPr>
                <w:rFonts w:ascii="Arial" w:hAnsi="Arial" w:eastAsia="Arial" w:cs="Arial"/>
                <w:b w:val="0"/>
                <w:bCs w:val="0"/>
                <w:sz w:val="20"/>
                <w:szCs w:val="20"/>
              </w:rPr>
              <w:t>Todo el código de un módulo en un único archivo, mezclando las acciones con el dibujo de la pantalla.</w:t>
            </w:r>
          </w:p>
        </w:tc>
        <w:tc>
          <w:tcPr>
            <w:tcW w:w="3460" w:type="dxa"/>
            <w:tcMar>
              <w:top w:w="90" w:type="dxa"/>
              <w:left w:w="120" w:type="dxa"/>
              <w:bottom w:w="90" w:type="dxa"/>
              <w:right w:w="120" w:type="dxa"/>
            </w:tcMar>
          </w:tcPr>
          <w:p w14:paraId="7948D76D">
            <w:pPr>
              <w:spacing w:after="0" w:line="270" w:lineRule="auto"/>
            </w:pPr>
            <w:r>
              <w:rPr>
                <w:rFonts w:ascii="Arial" w:hAnsi="Arial" w:eastAsia="Arial" w:cs="Arial"/>
                <w:b w:val="0"/>
                <w:bCs w:val="0"/>
                <w:sz w:val="20"/>
                <w:szCs w:val="20"/>
              </w:rPr>
              <w:t>Separar en archivos por función. No cambia lo que el sistema hace, cambia que se pueda leer y corregir.</w:t>
            </w:r>
          </w:p>
        </w:tc>
      </w:tr>
      <w:tr w14:paraId="0FBC0C2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500" w:type="dxa"/>
            <w:tcMar>
              <w:top w:w="90" w:type="dxa"/>
              <w:left w:w="120" w:type="dxa"/>
              <w:bottom w:w="90" w:type="dxa"/>
              <w:right w:w="120" w:type="dxa"/>
            </w:tcMar>
          </w:tcPr>
          <w:p w14:paraId="17CE5C70">
            <w:pPr>
              <w:spacing w:after="0" w:line="270" w:lineRule="auto"/>
            </w:pPr>
            <w:r>
              <w:rPr>
                <w:rFonts w:ascii="Arial" w:hAnsi="Arial" w:eastAsia="Arial" w:cs="Arial"/>
                <w:b w:val="0"/>
                <w:bCs w:val="0"/>
                <w:sz w:val="20"/>
                <w:szCs w:val="20"/>
              </w:rPr>
              <w:t>El panel se veía vacío</w:t>
            </w:r>
          </w:p>
        </w:tc>
        <w:tc>
          <w:tcPr>
            <w:tcW w:w="3400" w:type="dxa"/>
            <w:tcMar>
              <w:top w:w="90" w:type="dxa"/>
              <w:left w:w="120" w:type="dxa"/>
              <w:bottom w:w="90" w:type="dxa"/>
              <w:right w:w="120" w:type="dxa"/>
            </w:tcMar>
          </w:tcPr>
          <w:p w14:paraId="354FC2B4">
            <w:pPr>
              <w:spacing w:after="0" w:line="270" w:lineRule="auto"/>
            </w:pPr>
            <w:r>
              <w:rPr>
                <w:rFonts w:ascii="Arial" w:hAnsi="Arial" w:eastAsia="Arial" w:cs="Arial"/>
                <w:b w:val="0"/>
                <w:bCs w:val="0"/>
                <w:sz w:val="20"/>
                <w:szCs w:val="20"/>
              </w:rPr>
              <w:t>Los datos de ejemplo terminaban a principios de mes, así que la fecha en curso no tenía movimiento.</w:t>
            </w:r>
          </w:p>
        </w:tc>
        <w:tc>
          <w:tcPr>
            <w:tcW w:w="3460" w:type="dxa"/>
            <w:tcMar>
              <w:top w:w="90" w:type="dxa"/>
              <w:left w:w="120" w:type="dxa"/>
              <w:bottom w:w="90" w:type="dxa"/>
              <w:right w:w="120" w:type="dxa"/>
            </w:tcMar>
          </w:tcPr>
          <w:p w14:paraId="210F66F4">
            <w:pPr>
              <w:spacing w:after="0" w:line="270" w:lineRule="auto"/>
            </w:pPr>
            <w:r>
              <w:rPr>
                <w:rFonts w:ascii="Arial" w:hAnsi="Arial" w:eastAsia="Arial" w:cs="Arial"/>
                <w:b w:val="0"/>
                <w:bCs w:val="0"/>
                <w:sz w:val="20"/>
                <w:szCs w:val="20"/>
              </w:rPr>
              <w:t>Actualizar los datos de ejemplo con fechas relativas al día actual.</w:t>
            </w:r>
          </w:p>
        </w:tc>
      </w:tr>
      <w:tr w14:paraId="58676CE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 w:type="dxa"/>
            <w:bottom w:w="0" w:type="dxa"/>
            <w:right w:w="10" w:type="dxa"/>
          </w:tblCellMar>
        </w:tblPrEx>
        <w:tc>
          <w:tcPr>
            <w:tcW w:w="2500" w:type="dxa"/>
            <w:tcMar>
              <w:top w:w="90" w:type="dxa"/>
              <w:left w:w="120" w:type="dxa"/>
              <w:bottom w:w="90" w:type="dxa"/>
              <w:right w:w="120" w:type="dxa"/>
            </w:tcMar>
          </w:tcPr>
          <w:p w14:paraId="736E1B8F">
            <w:pPr>
              <w:spacing w:after="0" w:line="270" w:lineRule="auto"/>
            </w:pPr>
            <w:r>
              <w:rPr>
                <w:rFonts w:ascii="Arial" w:hAnsi="Arial" w:eastAsia="Arial" w:cs="Arial"/>
                <w:b w:val="0"/>
                <w:bCs w:val="0"/>
                <w:sz w:val="20"/>
                <w:szCs w:val="20"/>
              </w:rPr>
              <w:t>Los bordes del panel quedaban desparejos</w:t>
            </w:r>
          </w:p>
        </w:tc>
        <w:tc>
          <w:tcPr>
            <w:tcW w:w="3400" w:type="dxa"/>
            <w:tcMar>
              <w:top w:w="90" w:type="dxa"/>
              <w:left w:w="120" w:type="dxa"/>
              <w:bottom w:w="90" w:type="dxa"/>
              <w:right w:w="120" w:type="dxa"/>
            </w:tcMar>
          </w:tcPr>
          <w:p w14:paraId="0F34DD5D">
            <w:pPr>
              <w:spacing w:after="0" w:line="270" w:lineRule="auto"/>
            </w:pPr>
            <w:r>
              <w:rPr>
                <w:rFonts w:ascii="Arial" w:hAnsi="Arial" w:eastAsia="Arial" w:cs="Arial"/>
                <w:b w:val="0"/>
                <w:bCs w:val="0"/>
                <w:sz w:val="20"/>
                <w:szCs w:val="20"/>
              </w:rPr>
              <w:t>Cada caja medía lo que tenía adentro, y los grupos nunca tienen la misma cantidad de gente.</w:t>
            </w:r>
          </w:p>
        </w:tc>
        <w:tc>
          <w:tcPr>
            <w:tcW w:w="3460" w:type="dxa"/>
            <w:tcMar>
              <w:top w:w="90" w:type="dxa"/>
              <w:left w:w="120" w:type="dxa"/>
              <w:bottom w:w="90" w:type="dxa"/>
              <w:right w:w="120" w:type="dxa"/>
            </w:tcMar>
          </w:tcPr>
          <w:p w14:paraId="092E5B1F">
            <w:pPr>
              <w:spacing w:after="0" w:line="270" w:lineRule="auto"/>
            </w:pPr>
            <w:r>
              <w:rPr>
                <w:rFonts w:ascii="Arial" w:hAnsi="Arial" w:eastAsia="Arial" w:cs="Arial"/>
                <w:b w:val="0"/>
                <w:bCs w:val="0"/>
                <w:sz w:val="20"/>
                <w:szCs w:val="20"/>
              </w:rPr>
              <w:t>Que las cuatro midan lo mismo y el mensaje de vacío se centre. No esconder nombres: un tablero que oculta información miente.</w:t>
            </w:r>
          </w:p>
        </w:tc>
      </w:tr>
    </w:tbl>
    <w:p w14:paraId="510F21BF">
      <w:pPr>
        <w:spacing w:after="100"/>
      </w:pPr>
    </w:p>
    <w:p w14:paraId="048D02C3">
      <w:pPr>
        <w:pStyle w:val="2"/>
        <w:pBdr>
          <w:bottom w:val="single" w:color="1E4D8B" w:sz="10" w:space="6"/>
        </w:pBdr>
        <w:spacing w:before="300" w:after="160"/>
      </w:pPr>
      <w:r>
        <w:rPr>
          <w:rFonts w:ascii="Arial" w:hAnsi="Arial" w:eastAsia="Arial" w:cs="Arial"/>
          <w:b/>
          <w:bCs/>
          <w:color w:val="1E4D8B"/>
          <w:sz w:val="30"/>
          <w:szCs w:val="30"/>
        </w:rPr>
        <w:t>3. Lo que dejó el proyecto</w:t>
      </w:r>
    </w:p>
    <w:p w14:paraId="155D3669">
      <w:pPr>
        <w:spacing w:after="140" w:line="290" w:lineRule="auto"/>
      </w:pPr>
      <w:r>
        <w:rPr>
          <w:rFonts w:ascii="Arial" w:hAnsi="Arial" w:eastAsia="Arial" w:cs="Arial"/>
          <w:sz w:val="21"/>
          <w:szCs w:val="21"/>
        </w:rPr>
        <w:t>Más allá del sistema terminado, quedaron algunas conclusiones sobre la forma de trabajar.</w:t>
      </w:r>
    </w:p>
    <w:p w14:paraId="64F00D7F">
      <w:pPr>
        <w:pStyle w:val="16"/>
        <w:numPr>
          <w:ilvl w:val="0"/>
          <w:numId w:val="1"/>
        </w:numPr>
        <w:spacing w:after="90" w:line="290" w:lineRule="auto"/>
      </w:pPr>
      <w:r>
        <w:rPr>
          <w:rFonts w:ascii="Arial" w:hAnsi="Arial" w:eastAsia="Arial" w:cs="Arial"/>
          <w:sz w:val="21"/>
          <w:szCs w:val="21"/>
        </w:rPr>
        <w:t>Empezar tarde se paga al final. Las primeras semanas se fueron en definir cómo encarar el proyecto sin escribir nada. Haber recortado el alcance antes nos habría dado dos semanas más.</w:t>
      </w:r>
    </w:p>
    <w:p w14:paraId="74394EC8">
      <w:pPr>
        <w:pStyle w:val="16"/>
        <w:numPr>
          <w:ilvl w:val="0"/>
          <w:numId w:val="1"/>
        </w:numPr>
        <w:spacing w:after="90" w:line="290" w:lineRule="auto"/>
      </w:pPr>
      <w:r>
        <w:rPr>
          <w:rFonts w:ascii="Arial" w:hAnsi="Arial" w:eastAsia="Arial" w:cs="Arial"/>
          <w:sz w:val="21"/>
          <w:szCs w:val="21"/>
        </w:rPr>
        <w:t>Registrar mientras se trabaja cuesta menos que reconstruir después. Rehacer la bitácora al final nos obligó a repasar archivos y versiones para acordarnos de cuándo hicimos cada cosa.</w:t>
      </w:r>
    </w:p>
    <w:p w14:paraId="627721F2">
      <w:pPr>
        <w:pStyle w:val="16"/>
        <w:numPr>
          <w:ilvl w:val="0"/>
          <w:numId w:val="1"/>
        </w:numPr>
        <w:spacing w:after="90" w:line="290" w:lineRule="auto"/>
      </w:pPr>
      <w:r>
        <w:rPr>
          <w:rFonts w:ascii="Arial" w:hAnsi="Arial" w:eastAsia="Arial" w:cs="Arial"/>
          <w:sz w:val="21"/>
          <w:szCs w:val="21"/>
        </w:rPr>
        <w:t>Recortar el alcance no es achicar el proyecto, es hacerlo posible. Dejar la gestión documental afuera nos permitió terminar bien tres módulos en lugar de dejar cuatro a medias. Y al final entró igual, en la forma mínima que servía de verdad.</w:t>
      </w:r>
    </w:p>
    <w:p w14:paraId="0F40FD66">
      <w:pPr>
        <w:pStyle w:val="16"/>
        <w:numPr>
          <w:ilvl w:val="0"/>
          <w:numId w:val="1"/>
        </w:numPr>
        <w:spacing w:after="90" w:line="290" w:lineRule="auto"/>
      </w:pPr>
      <w:r>
        <w:rPr>
          <w:rFonts w:ascii="Arial" w:hAnsi="Arial" w:eastAsia="Arial" w:cs="Arial"/>
          <w:sz w:val="21"/>
          <w:szCs w:val="21"/>
        </w:rPr>
        <w:t>Tapar un error no es arreglarlo. El problema del reloj lo habíamos disimulado el 06/09 y volvió el 30/09, y recién ahí vimos que además una fichada nocturna se habría guardado con la fecha del día siguiente.</w:t>
      </w:r>
    </w:p>
    <w:p w14:paraId="4EAB3876">
      <w:pPr>
        <w:pStyle w:val="16"/>
        <w:numPr>
          <w:ilvl w:val="0"/>
          <w:numId w:val="1"/>
        </w:numPr>
        <w:spacing w:after="90" w:line="290" w:lineRule="auto"/>
      </w:pPr>
      <w:r>
        <w:rPr>
          <w:rFonts w:ascii="Arial" w:hAnsi="Arial" w:eastAsia="Arial" w:cs="Arial"/>
          <w:sz w:val="21"/>
          <w:szCs w:val="21"/>
        </w:rPr>
        <w:t>El dato que se puede calcular no conviene guardarlo. Guardar las horas trabajadas habría significado que una corrección en la hora de salida dejara dos versiones distintas de la misma verdad.</w:t>
      </w:r>
    </w:p>
    <w:p w14:paraId="2DF6372B">
      <w:pPr>
        <w:pStyle w:val="16"/>
        <w:numPr>
          <w:ilvl w:val="0"/>
          <w:numId w:val="1"/>
        </w:numPr>
        <w:spacing w:after="90" w:line="290" w:lineRule="auto"/>
      </w:pPr>
      <w:r>
        <w:rPr>
          <w:rFonts w:ascii="Arial" w:hAnsi="Arial" w:eastAsia="Arial" w:cs="Arial"/>
          <w:sz w:val="21"/>
          <w:szCs w:val="21"/>
        </w:rPr>
        <w:t>Un archivo largo no es más trabajo, es más difícil de arreglar. Separar el código en archivos chicos no agregó funciones, pero hizo que encontrar un error pasara de minutos a segundos.</w:t>
      </w:r>
    </w:p>
    <w:p w14:paraId="6D9E2303">
      <w:pPr>
        <w:pStyle w:val="16"/>
        <w:numPr>
          <w:ilvl w:val="0"/>
          <w:numId w:val="1"/>
        </w:numPr>
        <w:spacing w:after="90" w:line="290" w:lineRule="auto"/>
      </w:pPr>
      <w:r>
        <w:rPr>
          <w:rFonts w:ascii="Arial" w:hAnsi="Arial" w:eastAsia="Arial" w:cs="Arial"/>
          <w:sz w:val="21"/>
          <w:szCs w:val="21"/>
        </w:rPr>
        <w:t>Alguien que mira el sistema por primera vez encuentra lo que nosotros ya no vemos. Pasó cuando Rodrigo lo recorrió el 23/09 y pasó cada vez que nuestros compañeros opinaron del panel.</w:t>
      </w:r>
    </w:p>
    <w:sectPr>
      <w:headerReference r:id="rId4" w:type="first"/>
      <w:footerReference r:id="rId6" w:type="first"/>
      <w:headerReference r:id="rId3" w:type="default"/>
      <w:footerReference r:id="rId5" w:type="default"/>
      <w:pgSz w:w="11906" w:h="16838"/>
      <w:pgMar w:top="1134" w:right="1134" w:bottom="1134" w:left="1134"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D7C10">
    <w:pPr>
      <w:jc w:val="center"/>
    </w:pPr>
    <w:r>
      <w:rPr>
        <w:rFonts w:ascii="Arial" w:hAnsi="Arial" w:eastAsia="Arial" w:cs="Arial"/>
        <w:color w:val="5A6169"/>
        <w:sz w:val="17"/>
        <w:szCs w:val="17"/>
      </w:rPr>
      <w:t xml:space="preserve">Página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PAGE</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r>
      <w:rPr>
        <w:rFonts w:ascii="Arial" w:hAnsi="Arial" w:eastAsia="Arial" w:cs="Arial"/>
        <w:color w:val="5A6169"/>
        <w:sz w:val="17"/>
        <w:szCs w:val="17"/>
      </w:rPr>
      <w:t xml:space="preserve"> de </w:t>
    </w:r>
    <w:r>
      <w:rPr>
        <w:rFonts w:ascii="Arial" w:hAnsi="Arial" w:eastAsia="Arial" w:cs="Arial"/>
        <w:color w:val="5A6169"/>
        <w:sz w:val="17"/>
        <w:szCs w:val="17"/>
      </w:rPr>
      <w:fldChar w:fldCharType="begin"/>
    </w:r>
    <w:r>
      <w:rPr>
        <w:rFonts w:ascii="Arial" w:hAnsi="Arial" w:eastAsia="Arial" w:cs="Arial"/>
        <w:color w:val="5A6169"/>
        <w:sz w:val="17"/>
        <w:szCs w:val="17"/>
      </w:rPr>
      <w:instrText xml:space="preserve">NUMPAGES</w:instrText>
    </w:r>
    <w:r>
      <w:rPr>
        <w:rFonts w:ascii="Arial" w:hAnsi="Arial" w:eastAsia="Arial" w:cs="Arial"/>
        <w:color w:val="5A6169"/>
        <w:sz w:val="17"/>
        <w:szCs w:val="17"/>
      </w:rPr>
      <w:fldChar w:fldCharType="separate"/>
    </w:r>
    <w:r>
      <w:rPr>
        <w:rFonts w:ascii="Arial" w:hAnsi="Arial" w:eastAsia="Arial" w:cs="Arial"/>
        <w:color w:val="5A6169"/>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F6C6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AD02A">
    <w:pPr>
      <w:pBdr>
        <w:bottom w:val="single" w:color="C8CDD4" w:sz="4" w:space="6"/>
      </w:pBdr>
      <w:spacing w:after="160"/>
      <w:jc w:val="right"/>
    </w:pPr>
    <w:r>
      <w:rPr>
        <w:rFonts w:ascii="Arial" w:hAnsi="Arial" w:eastAsia="Arial" w:cs="Arial"/>
        <w:color w:val="5A6169"/>
        <w:sz w:val="17"/>
        <w:szCs w:val="17"/>
      </w:rPr>
      <w:t>Asistens — Bitácora de trabajo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8334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46B12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uiPriority w:val="99"/>
    <w:pPr>
      <w:spacing w:after="0" w:line="240" w:lineRule="auto"/>
    </w:pPr>
    <w:rPr>
      <w:sz w:val="20"/>
      <w:szCs w:val="20"/>
    </w:rPr>
  </w:style>
  <w:style w:type="paragraph" w:styleId="14">
    <w:name w:val="endnote text"/>
    <w:link w:val="18"/>
    <w:semiHidden/>
    <w:unhideWhenUsed/>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1817</Words>
  <Characters>9098</Characters>
  <TotalTime>3</TotalTime>
  <ScaleCrop>false</ScaleCrop>
  <LinksUpToDate>false</LinksUpToDate>
  <CharactersWithSpaces>10772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2026-10-01T01:03:00Z</dcterms:created>
  <dc:creator>Maldonado Matías · Craveli Iago · Ovelar Rodrigo</dc:creator>
  <dc:description>Proyecto de Prácticas Profesionalizantes, E.E.S.T. N.º 7</dc:description>
  <cp:lastModifiedBy>Matias Maldonado</cp:lastModifiedBy>
  <dcterms:modified xsi:type="dcterms:W3CDTF">2026-10-01T01:17:49Z</dcterms:modified>
  <dc:title>Asistens — Bitácora de trabajo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eyJoZGlkIjoiODlkOTAzNDNkYTQzZjRhNTYwMGJlNWU0NTIzNjcxNjMiLCJ1c2VySWQiOiIxNTQxMDgxMzMzMjg5OSJ9</vt:lpwstr>
  </property>
  <property fmtid="{D5CDD505-2E9C-101B-9397-08002B2CF9AE}" pid="3" name="KSOProductBuildVer">
    <vt:lpwstr>3082-12.1.0.28485</vt:lpwstr>
  </property>
  <property fmtid="{D5CDD505-2E9C-101B-9397-08002B2CF9AE}" pid="4" name="ICV">
    <vt:lpwstr>F83437B1BED245DCBA62F4AC5E8FD014_12</vt:lpwstr>
  </property>
</Properties>
</file>