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w:t>
      </w:r>
      <w:r>
        <w:t xml:space="preserve"> </w:t>
      </w:r>
      <w:r>
        <w:rPr>
          <w:iCs/>
          <w:i/>
        </w:rPr>
        <w:t xml:space="preserve">Análisis y metafísica. Una introducción a la filosofía</w:t>
      </w:r>
      <w:r>
        <w:t xml:space="preserve">. Barcelona: Paidós-UAB. SANFÉLIX V. (1997:12). “El metafísico tolerante” En</w:t>
      </w:r>
      <w:r>
        <w:t xml:space="preserve"> </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2021-10-26T00:45:07Z</dcterms:created>
  <dcterms:modified xsi:type="dcterms:W3CDTF">2021-10-26T00:45:07Z</dcterms:modified>
</cp:coreProperties>
</file>

<file path=docProps/custom.xml><?xml version="1.0" encoding="utf-8"?>
<Properties xmlns="http://schemas.openxmlformats.org/officeDocument/2006/custom-properties" xmlns:vt="http://schemas.openxmlformats.org/officeDocument/2006/docPropsVTypes"/>
</file>