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81d3c"/>
        </w:rPr>
      </w:pPr>
      <w:r w:rsidDel="00000000" w:rsidR="00000000" w:rsidRPr="00000000">
        <w:rPr>
          <w:rtl w:val="0"/>
        </w:rPr>
      </w:r>
    </w:p>
    <w:p w:rsidR="00000000" w:rsidDel="00000000" w:rsidP="00000000" w:rsidRDefault="00000000" w:rsidRPr="00000000" w14:paraId="00000002">
      <w:pPr>
        <w:rPr>
          <w:b w:val="1"/>
          <w:bCs w:val="1"/>
          <w:color w:val="181d3c"/>
        </w:rPr>
      </w:pPr>
      <w:r w:rsidDel="00000000" w:rsidR="00000000" w:rsidRPr="00000000">
        <w:rPr>
          <w:rtl w:val="0"/>
        </w:rPr>
      </w:r>
    </w:p>
    <w:p w:rsidR="00000000" w:rsidDel="00000000" w:rsidP="00000000" w:rsidRDefault="00000000" w:rsidRPr="00000000" w14:paraId="00000003">
      <w:pPr>
        <w:ind w:left="-567" w:firstLine="567"/>
        <w:jc w:val="center"/>
        <w:rPr>
          <w:b w:val="1"/>
          <w:bCs w:val="1"/>
          <w:color w:val="181d3c"/>
        </w:rPr>
      </w:pPr>
      <w:r w:rsidDel="00000000" w:rsidR="00000000" w:rsidRPr="00000000">
        <w:rPr>
          <w:b w:val="1"/>
          <w:bCs w:val="1"/>
          <w:color w:val="181d3c"/>
          <w:rtl w:val="0"/>
        </w:rPr>
        <w:t xml:space="preserve">Acuerdo de Regulación No. 10 de 2025</w:t>
      </w:r>
    </w:p>
    <w:p w:rsidR="00000000" w:rsidDel="00000000" w:rsidP="00000000" w:rsidRDefault="00000000" w:rsidRPr="00000000" w14:paraId="00000004">
      <w:pPr>
        <w:ind w:left="-567" w:firstLine="567"/>
        <w:jc w:val="center"/>
        <w:rPr>
          <w:b w:val="1"/>
          <w:bCs w:val="1"/>
          <w:color w:val="181d3c"/>
        </w:rPr>
      </w:pPr>
      <w:r w:rsidDel="00000000" w:rsidR="00000000" w:rsidRPr="00000000">
        <w:rPr>
          <w:rtl w:val="0"/>
        </w:rPr>
      </w:r>
    </w:p>
    <w:p w:rsidR="00000000" w:rsidDel="00000000" w:rsidP="00000000" w:rsidRDefault="00000000" w:rsidRPr="00000000" w14:paraId="00000005">
      <w:pPr>
        <w:rPr>
          <w:b w:val="1"/>
          <w:bCs w:val="1"/>
          <w:color w:val="181d3c"/>
        </w:rPr>
      </w:pPr>
      <w:r w:rsidDel="00000000" w:rsidR="00000000" w:rsidRPr="00000000">
        <w:rPr>
          <w:b w:val="1"/>
          <w:bCs w:val="1"/>
          <w:color w:val="181d3c"/>
          <w:rtl w:val="0"/>
        </w:rPr>
        <w:t xml:space="preserve">Apertura de Cuentas Bancarias y/o adquisición de otros productos bancarios </w:t>
      </w:r>
    </w:p>
    <w:p w:rsidR="00000000" w:rsidDel="00000000" w:rsidP="00000000" w:rsidRDefault="00000000" w:rsidRPr="00000000" w14:paraId="00000006">
      <w:pPr>
        <w:rPr>
          <w:b w:val="1"/>
          <w:bCs w:val="1"/>
          <w:color w:val="181d3c"/>
        </w:rPr>
      </w:pPr>
      <w:r w:rsidDel="00000000" w:rsidR="00000000" w:rsidRPr="00000000">
        <w:rPr>
          <w:b w:val="1"/>
          <w:bCs w:val="1"/>
          <w:color w:val="181d3c"/>
          <w:rtl w:val="0"/>
        </w:rPr>
        <w:t xml:space="preserve">MOVIZZON CIF B72395916</w:t>
      </w:r>
    </w:p>
    <w:p w:rsidR="00000000" w:rsidDel="00000000" w:rsidP="00000000" w:rsidRDefault="00000000" w:rsidRPr="00000000" w14:paraId="00000007">
      <w:pPr>
        <w:jc w:val="center"/>
        <w:rPr>
          <w:b w:val="1"/>
          <w:bCs w:val="1"/>
          <w:color w:val="575756"/>
        </w:rPr>
      </w:pPr>
      <w:r w:rsidDel="00000000" w:rsidR="00000000" w:rsidRPr="00000000">
        <w:rPr>
          <w:rtl w:val="0"/>
        </w:rPr>
      </w:r>
    </w:p>
    <w:p w:rsidR="00000000" w:rsidDel="00000000" w:rsidP="00000000" w:rsidRDefault="00000000" w:rsidRPr="00000000" w14:paraId="00000008">
      <w:pPr>
        <w:jc w:val="both"/>
        <w:rPr>
          <w:color w:val="575756"/>
          <w:sz w:val="18"/>
          <w:szCs w:val="18"/>
        </w:rPr>
      </w:pPr>
      <w:r w:rsidDel="00000000" w:rsidR="00000000" w:rsidRPr="00000000">
        <w:rPr>
          <w:color w:val="575756"/>
          <w:sz w:val="18"/>
          <w:szCs w:val="18"/>
          <w:rtl w:val="0"/>
        </w:rPr>
        <w:t xml:space="preserve">Acuerdo por el cual se establecen lineamientos para la regulación de la apertura de cuentas bancarias, adquisición de productos bancarios y/o financieros, a lo que se realicen los operadores responsables de MOVIZZON para monitoreo, enseguida, se establecen las siguientes consideraciones y cláusulas para la actual iniciativa: </w:t>
      </w:r>
    </w:p>
    <w:p w:rsidR="00000000" w:rsidDel="00000000" w:rsidP="00000000" w:rsidRDefault="00000000" w:rsidRPr="00000000" w14:paraId="00000009">
      <w:pPr>
        <w:jc w:val="both"/>
        <w:rPr>
          <w:color w:val="575756"/>
          <w:sz w:val="18"/>
          <w:szCs w:val="18"/>
        </w:rPr>
      </w:pPr>
      <w:r w:rsidDel="00000000" w:rsidR="00000000" w:rsidRPr="00000000">
        <w:rPr>
          <w:rtl w:val="0"/>
        </w:rPr>
      </w:r>
    </w:p>
    <w:p w:rsidR="00000000" w:rsidDel="00000000" w:rsidP="00000000" w:rsidRDefault="00000000" w:rsidRPr="00000000" w14:paraId="0000000A">
      <w:pPr>
        <w:jc w:val="both"/>
        <w:rPr>
          <w:b w:val="1"/>
          <w:bCs w:val="1"/>
          <w:color w:val="575756"/>
          <w:sz w:val="18"/>
          <w:szCs w:val="18"/>
          <w:u w:val="single"/>
        </w:rPr>
      </w:pPr>
      <w:r w:rsidDel="00000000" w:rsidR="00000000" w:rsidRPr="00000000">
        <w:rPr>
          <w:rtl w:val="0"/>
        </w:rPr>
      </w:r>
    </w:p>
    <w:p w:rsidR="00000000" w:rsidDel="00000000" w:rsidP="00000000" w:rsidRDefault="00000000" w:rsidRPr="00000000" w14:paraId="0000000B">
      <w:pPr>
        <w:jc w:val="both"/>
        <w:rPr>
          <w:b w:val="1"/>
          <w:bCs w:val="1"/>
          <w:color w:val="575756"/>
          <w:sz w:val="18"/>
          <w:szCs w:val="18"/>
          <w:u w:val="single"/>
        </w:rPr>
      </w:pPr>
      <w:r w:rsidDel="00000000" w:rsidR="00000000" w:rsidRPr="00000000">
        <w:rPr>
          <w:b w:val="1"/>
          <w:bCs w:val="1"/>
          <w:color w:val="575756"/>
          <w:sz w:val="18"/>
          <w:szCs w:val="18"/>
          <w:u w:val="single"/>
          <w:rtl w:val="0"/>
        </w:rPr>
        <w:t xml:space="preserve">CONSIDERACIONES</w:t>
      </w:r>
    </w:p>
    <w:p w:rsidR="00000000" w:rsidDel="00000000" w:rsidP="00000000" w:rsidRDefault="00000000" w:rsidRPr="00000000" w14:paraId="0000000C">
      <w:pPr>
        <w:jc w:val="both"/>
        <w:rPr>
          <w:b w:val="1"/>
          <w:bCs w:val="1"/>
          <w:color w:val="575756"/>
          <w:sz w:val="18"/>
          <w:szCs w:val="18"/>
        </w:rPr>
      </w:pPr>
      <w:r w:rsidDel="00000000" w:rsidR="00000000" w:rsidRPr="00000000">
        <w:rPr>
          <w:rtl w:val="0"/>
        </w:rPr>
      </w:r>
    </w:p>
    <w:p w:rsidR="00000000" w:rsidDel="00000000" w:rsidP="00000000" w:rsidRDefault="00000000" w:rsidRPr="00000000" w14:paraId="0000000D">
      <w:pPr>
        <w:jc w:val="both"/>
        <w:rPr>
          <w:b w:val="1"/>
          <w:bCs w:val="1"/>
          <w:color w:val="575756"/>
          <w:sz w:val="18"/>
          <w:szCs w:val="18"/>
        </w:rPr>
      </w:pPr>
      <w:bookmarkStart w:colFirst="0" w:colLast="0" w:name="_heading=h.gjdgxs" w:id="0"/>
      <w:bookmarkEnd w:id="0"/>
      <w:r w:rsidDel="00000000" w:rsidR="00000000" w:rsidRPr="00000000">
        <w:rPr>
          <w:color w:val="575756"/>
          <w:sz w:val="18"/>
          <w:szCs w:val="18"/>
          <w:rtl w:val="0"/>
        </w:rPr>
        <w:t xml:space="preserve">El presente Acuerdo entre las siguientes partes, permite contar con las herramientas jurídicas y administrativas, para el efecto de regular y monitorear productos financieros y/o bancarios, la presente relación contractual será de mandato sin representación en nombre y cuenta propia del ENCARGADO, con el mandante, MOVIZZON, a fin de dar apertura a dicho producto bancario o financiero para su propósito exclusivo de manejo y monitoreo, a cambio de un incentivo en representación de una contraprestación monetaria a nombre de </w:t>
      </w:r>
      <w:r w:rsidDel="00000000" w:rsidR="00000000" w:rsidRPr="00000000">
        <w:rPr>
          <w:b w:val="1"/>
          <w:bCs w:val="1"/>
          <w:color w:val="575756"/>
          <w:sz w:val="18"/>
          <w:szCs w:val="18"/>
          <w:rtl w:val="0"/>
        </w:rPr>
        <w:t xml:space="preserve">&lt;&lt;Nombres&gt;&gt; &lt;&lt;Apellidos&gt;&gt;</w:t>
      </w:r>
      <w:r w:rsidDel="00000000" w:rsidR="00000000" w:rsidRPr="00000000">
        <w:rPr>
          <w:color w:val="575756"/>
          <w:sz w:val="18"/>
          <w:szCs w:val="18"/>
          <w:rtl w:val="0"/>
        </w:rPr>
        <w:t xml:space="preserve"> identificado con el número de RUT o Cédula de Identidad:</w:t>
      </w:r>
      <w:r w:rsidDel="00000000" w:rsidR="00000000" w:rsidRPr="00000000">
        <w:rPr>
          <w:b w:val="1"/>
          <w:bCs w:val="1"/>
          <w:color w:val="575756"/>
          <w:sz w:val="18"/>
          <w:szCs w:val="18"/>
          <w:rtl w:val="0"/>
        </w:rPr>
        <w:t xml:space="preserve"> &lt;&lt;DNI&gt;&gt;</w:t>
      </w:r>
    </w:p>
    <w:p w:rsidR="00000000" w:rsidDel="00000000" w:rsidP="00000000" w:rsidRDefault="00000000" w:rsidRPr="00000000" w14:paraId="0000000E">
      <w:pPr>
        <w:jc w:val="both"/>
        <w:rPr>
          <w:color w:val="575756"/>
          <w:sz w:val="18"/>
          <w:szCs w:val="18"/>
        </w:rPr>
      </w:pPr>
      <w:r w:rsidDel="00000000" w:rsidR="00000000" w:rsidRPr="00000000">
        <w:rPr>
          <w:rtl w:val="0"/>
        </w:rPr>
      </w:r>
    </w:p>
    <w:p w:rsidR="00000000" w:rsidDel="00000000" w:rsidP="00000000" w:rsidRDefault="00000000" w:rsidRPr="00000000" w14:paraId="0000000F">
      <w:pPr>
        <w:jc w:val="both"/>
        <w:rPr>
          <w:color w:val="575756"/>
          <w:sz w:val="18"/>
          <w:szCs w:val="18"/>
        </w:rPr>
      </w:pPr>
      <w:r w:rsidDel="00000000" w:rsidR="00000000" w:rsidRPr="00000000">
        <w:rPr>
          <w:color w:val="575756"/>
          <w:sz w:val="18"/>
          <w:szCs w:val="18"/>
          <w:rtl w:val="0"/>
        </w:rPr>
        <w:t xml:space="preserve">Al ser un mandato sin representación, se trata de una relación por medio de la cual el ENCARGADO actúa a nombre propio sin dar a conocer que es el representante de un tercero, en este caso, MOVIZZON.</w:t>
      </w:r>
    </w:p>
    <w:p w:rsidR="00000000" w:rsidDel="00000000" w:rsidP="00000000" w:rsidRDefault="00000000" w:rsidRPr="00000000" w14:paraId="00000010">
      <w:pPr>
        <w:jc w:val="both"/>
        <w:rPr>
          <w:color w:val="575756"/>
          <w:sz w:val="18"/>
          <w:szCs w:val="18"/>
        </w:rPr>
      </w:pPr>
      <w:r w:rsidDel="00000000" w:rsidR="00000000" w:rsidRPr="00000000">
        <w:rPr>
          <w:rtl w:val="0"/>
        </w:rPr>
      </w:r>
    </w:p>
    <w:p w:rsidR="00000000" w:rsidDel="00000000" w:rsidP="00000000" w:rsidRDefault="00000000" w:rsidRPr="00000000" w14:paraId="00000011">
      <w:pPr>
        <w:jc w:val="both"/>
        <w:rPr>
          <w:color w:val="575756"/>
          <w:sz w:val="18"/>
          <w:szCs w:val="18"/>
        </w:rPr>
      </w:pPr>
      <w:r w:rsidDel="00000000" w:rsidR="00000000" w:rsidRPr="00000000">
        <w:rPr>
          <w:color w:val="575756"/>
          <w:sz w:val="18"/>
          <w:szCs w:val="18"/>
          <w:rtl w:val="0"/>
        </w:rPr>
        <w:t xml:space="preserve">Los productos entregados en monitoreo son:</w:t>
      </w:r>
    </w:p>
    <w:p w:rsidR="00000000" w:rsidDel="00000000" w:rsidP="00000000" w:rsidRDefault="00000000" w:rsidRPr="00000000" w14:paraId="00000012">
      <w:pPr>
        <w:jc w:val="both"/>
        <w:rPr>
          <w:color w:val="575756"/>
          <w:sz w:val="18"/>
          <w:szCs w:val="18"/>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color w:val="575756"/>
          <w:sz w:val="18"/>
          <w:szCs w:val="18"/>
          <w:rtl w:val="0"/>
        </w:rPr>
        <w:t xml:space="preserve">&lt;&lt;Banco&gt;&gt;: &lt;&lt;Productos&gt;&gt;</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jc w:val="both"/>
        <w:rPr>
          <w:b w:val="1"/>
          <w:bCs w:val="1"/>
          <w:color w:val="575756"/>
          <w:sz w:val="18"/>
          <w:szCs w:val="18"/>
          <w:u w:val="single"/>
        </w:rPr>
      </w:pPr>
      <w:r w:rsidDel="00000000" w:rsidR="00000000" w:rsidRPr="00000000">
        <w:rPr>
          <w:b w:val="1"/>
          <w:bCs w:val="1"/>
          <w:color w:val="575756"/>
          <w:sz w:val="18"/>
          <w:szCs w:val="18"/>
          <w:u w:val="single"/>
          <w:rtl w:val="0"/>
        </w:rPr>
        <w:t xml:space="preserve">CLÁUSULAS</w:t>
      </w:r>
    </w:p>
    <w:p w:rsidR="00000000" w:rsidDel="00000000" w:rsidP="00000000" w:rsidRDefault="00000000" w:rsidRPr="00000000" w14:paraId="00000016">
      <w:pPr>
        <w:jc w:val="both"/>
        <w:rPr>
          <w:color w:val="575756"/>
          <w:sz w:val="18"/>
          <w:szCs w:val="1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b w:val="1"/>
          <w:bCs w:val="1"/>
          <w:color w:val="575756"/>
          <w:sz w:val="18"/>
          <w:szCs w:val="18"/>
          <w:rtl w:val="0"/>
        </w:rPr>
        <w:t xml:space="preserve">PRIMERA: PAGO.</w:t>
      </w:r>
      <w:r w:rsidDel="00000000" w:rsidR="00000000" w:rsidRPr="00000000">
        <w:rPr>
          <w:color w:val="575756"/>
          <w:sz w:val="18"/>
          <w:szCs w:val="18"/>
          <w:rtl w:val="0"/>
        </w:rPr>
        <w:t xml:space="preserve"> Por apertura de una cuenta bancaria, adquisición de otro producto bancario y/o financiero para su monitoreo, correspondiente a un periodo inicial a un año, se cancelarán </w:t>
      </w:r>
      <w:r w:rsidDel="00000000" w:rsidR="00000000" w:rsidRPr="00000000">
        <w:rPr>
          <w:b w:val="1"/>
          <w:bCs w:val="1"/>
          <w:color w:val="575756"/>
          <w:sz w:val="18"/>
          <w:szCs w:val="18"/>
          <w:shd w:fill="9fc5e8" w:val="clear"/>
          <w:rtl w:val="0"/>
        </w:rPr>
        <w:t xml:space="preserve">&lt;&lt;Monto&gt;&gt;</w:t>
      </w:r>
      <w:r w:rsidDel="00000000" w:rsidR="00000000" w:rsidRPr="00000000">
        <w:rPr>
          <w:b w:val="1"/>
          <w:bCs w:val="1"/>
          <w:color w:val="575756"/>
          <w:sz w:val="18"/>
          <w:szCs w:val="18"/>
          <w:rtl w:val="0"/>
        </w:rPr>
        <w:t xml:space="preserve"> </w:t>
      </w:r>
      <w:r w:rsidDel="00000000" w:rsidR="00000000" w:rsidRPr="00000000">
        <w:rPr>
          <w:color w:val="575756"/>
          <w:sz w:val="18"/>
          <w:szCs w:val="18"/>
          <w:rtl w:val="0"/>
        </w:rPr>
        <w:t xml:space="preserve">y una vez cumplido se renovará automáticamente con oportunidad de adiciones de un valor contra prestacional acordado. En caso de una renovación, el pago de la cuenta renovada se hará con el aumento del IPC del país que corresponda y prórroga en tiempo para fines de monitoreo. </w:t>
      </w:r>
      <w:r w:rsidDel="00000000" w:rsidR="00000000" w:rsidRPr="00000000">
        <w:rPr>
          <w:rtl w:val="0"/>
        </w:rPr>
      </w:r>
    </w:p>
    <w:p w:rsidR="00000000" w:rsidDel="00000000" w:rsidP="00000000" w:rsidRDefault="00000000" w:rsidRPr="00000000" w14:paraId="00000018">
      <w:pPr>
        <w:jc w:val="both"/>
        <w:rPr>
          <w:color w:val="575756"/>
          <w:sz w:val="18"/>
          <w:szCs w:val="18"/>
        </w:rPr>
      </w:pPr>
      <w:r w:rsidDel="00000000" w:rsidR="00000000" w:rsidRPr="00000000">
        <w:rPr>
          <w:rtl w:val="0"/>
        </w:rPr>
      </w:r>
    </w:p>
    <w:p w:rsidR="00000000" w:rsidDel="00000000" w:rsidP="00000000" w:rsidRDefault="00000000" w:rsidRPr="00000000" w14:paraId="00000019">
      <w:pPr>
        <w:jc w:val="both"/>
        <w:rPr>
          <w:color w:val="575756"/>
          <w:sz w:val="18"/>
          <w:szCs w:val="18"/>
        </w:rPr>
      </w:pPr>
      <w:r w:rsidDel="00000000" w:rsidR="00000000" w:rsidRPr="00000000">
        <w:rPr>
          <w:b w:val="1"/>
          <w:bCs w:val="1"/>
          <w:color w:val="575756"/>
          <w:sz w:val="18"/>
          <w:szCs w:val="18"/>
          <w:rtl w:val="0"/>
        </w:rPr>
        <w:t xml:space="preserve">SEGUNDA: PREAVISO. </w:t>
      </w:r>
      <w:r w:rsidDel="00000000" w:rsidR="00000000" w:rsidRPr="00000000">
        <w:rPr>
          <w:color w:val="575756"/>
          <w:sz w:val="18"/>
          <w:szCs w:val="18"/>
          <w:rtl w:val="0"/>
        </w:rPr>
        <w:t xml:space="preserve">Cuando el vínculo que tenga EL ENCARGADO sea finalizado por cualquier motivo, se debe realizar un preaviso para la cancelación de la cuenta bancaria de monitoreo de 30 días hábiles a la fecha de la cancelación. </w:t>
      </w:r>
    </w:p>
    <w:p w:rsidR="00000000" w:rsidDel="00000000" w:rsidP="00000000" w:rsidRDefault="00000000" w:rsidRPr="00000000" w14:paraId="0000001A">
      <w:pPr>
        <w:jc w:val="both"/>
        <w:rPr>
          <w:color w:val="575756"/>
          <w:sz w:val="18"/>
          <w:szCs w:val="18"/>
        </w:rPr>
      </w:pPr>
      <w:r w:rsidDel="00000000" w:rsidR="00000000" w:rsidRPr="00000000">
        <w:rPr>
          <w:rtl w:val="0"/>
        </w:rPr>
      </w:r>
    </w:p>
    <w:p w:rsidR="00000000" w:rsidDel="00000000" w:rsidP="00000000" w:rsidRDefault="00000000" w:rsidRPr="00000000" w14:paraId="0000001B">
      <w:pPr>
        <w:jc w:val="both"/>
        <w:rPr>
          <w:color w:val="575756"/>
          <w:sz w:val="18"/>
          <w:szCs w:val="18"/>
        </w:rPr>
      </w:pPr>
      <w:r w:rsidDel="00000000" w:rsidR="00000000" w:rsidRPr="00000000">
        <w:rPr>
          <w:b w:val="1"/>
          <w:bCs w:val="1"/>
          <w:color w:val="575756"/>
          <w:sz w:val="18"/>
          <w:szCs w:val="18"/>
          <w:rtl w:val="0"/>
        </w:rPr>
        <w:t xml:space="preserve">TERCERA: MANEJO DE LAS CUENTAS BANCARIAS.</w:t>
      </w:r>
      <w:r w:rsidDel="00000000" w:rsidR="00000000" w:rsidRPr="00000000">
        <w:rPr>
          <w:color w:val="575756"/>
          <w:sz w:val="18"/>
          <w:szCs w:val="18"/>
          <w:rtl w:val="0"/>
        </w:rPr>
        <w:t xml:space="preserve"> MOVIZZON se compromete a realizar una gestión adecuada de las cuentas bancarias, de acuerdo con el tipo de operaciones que determine, que para el caso concreto son: </w:t>
      </w:r>
    </w:p>
    <w:p w:rsidR="00000000" w:rsidDel="00000000" w:rsidP="00000000" w:rsidRDefault="00000000" w:rsidRPr="00000000" w14:paraId="0000001C">
      <w:pPr>
        <w:jc w:val="both"/>
        <w:rPr>
          <w:color w:val="575756"/>
          <w:sz w:val="18"/>
          <w:szCs w:val="18"/>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color w:val="575756"/>
          <w:sz w:val="18"/>
          <w:szCs w:val="18"/>
        </w:rPr>
      </w:pPr>
      <w:r w:rsidDel="00000000" w:rsidR="00000000" w:rsidRPr="00000000">
        <w:rPr>
          <w:color w:val="575756"/>
          <w:sz w:val="18"/>
          <w:szCs w:val="18"/>
          <w:rtl w:val="0"/>
        </w:rPr>
        <w:t xml:space="preserve">Realizar un inicio de sesión y consultas dentro de la aplicación móvil del banco, con el objetivo de validar su funcionamiento. </w:t>
      </w:r>
    </w:p>
    <w:p w:rsidR="00000000" w:rsidDel="00000000" w:rsidP="00000000" w:rsidRDefault="00000000" w:rsidRPr="00000000" w14:paraId="0000001E">
      <w:pPr>
        <w:numPr>
          <w:ilvl w:val="0"/>
          <w:numId w:val="1"/>
        </w:numPr>
        <w:ind w:left="720" w:hanging="360"/>
        <w:jc w:val="both"/>
        <w:rPr>
          <w:color w:val="575756"/>
          <w:sz w:val="18"/>
          <w:szCs w:val="18"/>
        </w:rPr>
      </w:pPr>
      <w:r w:rsidDel="00000000" w:rsidR="00000000" w:rsidRPr="00000000">
        <w:rPr>
          <w:color w:val="575756"/>
          <w:sz w:val="18"/>
          <w:szCs w:val="18"/>
          <w:rtl w:val="0"/>
        </w:rPr>
        <w:t xml:space="preserve">Realizar una carga inicial a la cuenta bancaria, de máximo de 20 USD, esto con el único fin de que la cuenta bancaria no permanezca en ceros. </w:t>
      </w:r>
    </w:p>
    <w:p w:rsidR="00000000" w:rsidDel="00000000" w:rsidP="00000000" w:rsidRDefault="00000000" w:rsidRPr="00000000" w14:paraId="0000001F">
      <w:pPr>
        <w:numPr>
          <w:ilvl w:val="0"/>
          <w:numId w:val="1"/>
        </w:numPr>
        <w:ind w:left="720" w:hanging="360"/>
        <w:jc w:val="both"/>
        <w:rPr>
          <w:color w:val="575756"/>
          <w:sz w:val="18"/>
          <w:szCs w:val="18"/>
        </w:rPr>
      </w:pPr>
      <w:r w:rsidDel="00000000" w:rsidR="00000000" w:rsidRPr="00000000">
        <w:rPr>
          <w:color w:val="575756"/>
          <w:sz w:val="18"/>
          <w:szCs w:val="18"/>
          <w:rtl w:val="0"/>
        </w:rPr>
        <w:t xml:space="preserve">Es responsable de todos los gastos de apertura, mantenimiento y costos de administración durante la vigencia del contrato. </w:t>
      </w:r>
      <w:r w:rsidDel="00000000" w:rsidR="00000000" w:rsidRPr="00000000">
        <w:rPr>
          <w:rtl w:val="0"/>
        </w:rPr>
      </w:r>
    </w:p>
    <w:p w:rsidR="00000000" w:rsidDel="00000000" w:rsidP="00000000" w:rsidRDefault="00000000" w:rsidRPr="00000000" w14:paraId="00000020">
      <w:pPr>
        <w:ind w:left="720" w:firstLine="0"/>
        <w:jc w:val="both"/>
        <w:rPr>
          <w:color w:val="575756"/>
          <w:sz w:val="18"/>
          <w:szCs w:val="18"/>
        </w:rPr>
      </w:pPr>
      <w:r w:rsidDel="00000000" w:rsidR="00000000" w:rsidRPr="00000000">
        <w:rPr>
          <w:rtl w:val="0"/>
        </w:rPr>
      </w:r>
    </w:p>
    <w:p w:rsidR="00000000" w:rsidDel="00000000" w:rsidP="00000000" w:rsidRDefault="00000000" w:rsidRPr="00000000" w14:paraId="00000021">
      <w:pPr>
        <w:jc w:val="both"/>
        <w:rPr>
          <w:color w:val="575756"/>
          <w:sz w:val="18"/>
          <w:szCs w:val="18"/>
        </w:rPr>
      </w:pPr>
      <w:r w:rsidDel="00000000" w:rsidR="00000000" w:rsidRPr="00000000">
        <w:rPr>
          <w:color w:val="575756"/>
          <w:sz w:val="18"/>
          <w:szCs w:val="18"/>
          <w:rtl w:val="0"/>
        </w:rPr>
        <w:t xml:space="preserve">De la misma forma, EL ENCARGADO se compromete a que en lo que se le delegue para el uso de la cuenta bancaria, lo realizará en debida forma, siendo diligente, de buena fe, y de acuerdo con las instrucciones dadas por MOVIZZON. </w:t>
      </w:r>
    </w:p>
    <w:p w:rsidR="00000000" w:rsidDel="00000000" w:rsidP="00000000" w:rsidRDefault="00000000" w:rsidRPr="00000000" w14:paraId="00000022">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3">
      <w:pPr>
        <w:spacing w:line="240" w:lineRule="auto"/>
        <w:jc w:val="both"/>
        <w:rPr>
          <w:color w:val="575756"/>
          <w:sz w:val="18"/>
          <w:szCs w:val="18"/>
        </w:rPr>
      </w:pPr>
      <w:r w:rsidDel="00000000" w:rsidR="00000000" w:rsidRPr="00000000">
        <w:rPr>
          <w:b w:val="1"/>
          <w:bCs w:val="1"/>
          <w:color w:val="575756"/>
          <w:sz w:val="18"/>
          <w:szCs w:val="18"/>
          <w:rtl w:val="0"/>
        </w:rPr>
        <w:t xml:space="preserve">Parágrafo 1. </w:t>
      </w:r>
      <w:r w:rsidDel="00000000" w:rsidR="00000000" w:rsidRPr="00000000">
        <w:rPr>
          <w:color w:val="575756"/>
          <w:sz w:val="18"/>
          <w:szCs w:val="18"/>
          <w:rtl w:val="0"/>
        </w:rPr>
        <w:t xml:space="preserve">MOVIZZON, se compromete que la cuenta no realizará transacciones de uso indebido.</w:t>
      </w:r>
    </w:p>
    <w:p w:rsidR="00000000" w:rsidDel="00000000" w:rsidP="00000000" w:rsidRDefault="00000000" w:rsidRPr="00000000" w14:paraId="00000024">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5">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6">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7">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8">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9">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A">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B">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C">
      <w:pPr>
        <w:spacing w:line="240" w:lineRule="auto"/>
        <w:jc w:val="both"/>
        <w:rPr>
          <w:color w:val="575756"/>
          <w:sz w:val="18"/>
          <w:szCs w:val="18"/>
        </w:rPr>
      </w:pPr>
      <w:r w:rsidDel="00000000" w:rsidR="00000000" w:rsidRPr="00000000">
        <w:rPr>
          <w:b w:val="1"/>
          <w:bCs w:val="1"/>
          <w:color w:val="575756"/>
          <w:sz w:val="18"/>
          <w:szCs w:val="18"/>
          <w:rtl w:val="0"/>
        </w:rPr>
        <w:t xml:space="preserve">Parágrafo 2. </w:t>
      </w:r>
      <w:r w:rsidDel="00000000" w:rsidR="00000000" w:rsidRPr="00000000">
        <w:rPr>
          <w:color w:val="575756"/>
          <w:sz w:val="18"/>
          <w:szCs w:val="18"/>
          <w:rtl w:val="0"/>
        </w:rPr>
        <w:t xml:space="preserve">Desde su apertura, las operaciones sobre esta cuenta bancaria se realizan de forma virtual.</w:t>
      </w:r>
    </w:p>
    <w:p w:rsidR="00000000" w:rsidDel="00000000" w:rsidP="00000000" w:rsidRDefault="00000000" w:rsidRPr="00000000" w14:paraId="0000002D">
      <w:pPr>
        <w:spacing w:line="240" w:lineRule="auto"/>
        <w:jc w:val="both"/>
        <w:rPr>
          <w:color w:val="575756"/>
          <w:sz w:val="18"/>
          <w:szCs w:val="18"/>
        </w:rPr>
      </w:pPr>
      <w:r w:rsidDel="00000000" w:rsidR="00000000" w:rsidRPr="00000000">
        <w:rPr>
          <w:rtl w:val="0"/>
        </w:rPr>
      </w:r>
    </w:p>
    <w:p w:rsidR="00000000" w:rsidDel="00000000" w:rsidP="00000000" w:rsidRDefault="00000000" w:rsidRPr="00000000" w14:paraId="0000002E">
      <w:pPr>
        <w:jc w:val="both"/>
        <w:rPr>
          <w:color w:val="575756"/>
          <w:sz w:val="18"/>
          <w:szCs w:val="18"/>
        </w:rPr>
      </w:pPr>
      <w:r w:rsidDel="00000000" w:rsidR="00000000" w:rsidRPr="00000000">
        <w:rPr>
          <w:b w:val="1"/>
          <w:bCs w:val="1"/>
          <w:color w:val="575756"/>
          <w:sz w:val="18"/>
          <w:szCs w:val="18"/>
          <w:rtl w:val="0"/>
        </w:rPr>
        <w:t xml:space="preserve">CUARTA: CONSIDERACIONES TÉCNICAS DE DISPOSICIÓN Y DISPONIBILIDAD </w:t>
      </w:r>
      <w:r w:rsidDel="00000000" w:rsidR="00000000" w:rsidRPr="00000000">
        <w:rPr>
          <w:color w:val="575756"/>
          <w:sz w:val="18"/>
          <w:szCs w:val="18"/>
          <w:rtl w:val="0"/>
        </w:rPr>
        <w:t xml:space="preserve">por parte del ENCARGADO para accesos y validaciones en ocasiones tales que lo requieran con el MANDANTE como:</w:t>
      </w:r>
    </w:p>
    <w:p w:rsidR="00000000" w:rsidDel="00000000" w:rsidP="00000000" w:rsidRDefault="00000000" w:rsidRPr="00000000" w14:paraId="0000002F">
      <w:pPr>
        <w:jc w:val="both"/>
        <w:rPr>
          <w:color w:val="575756"/>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575756"/>
          <w:sz w:val="18"/>
          <w:szCs w:val="18"/>
          <w:shd w:fill="auto" w:val="clear"/>
          <w:vertAlign w:val="baseline"/>
        </w:rPr>
      </w:pPr>
      <w:r w:rsidDel="00000000" w:rsidR="00000000" w:rsidRPr="00000000">
        <w:rPr>
          <w:rFonts w:ascii="Arial" w:cs="Arial" w:eastAsia="Arial" w:hAnsi="Arial"/>
          <w:b w:val="0"/>
          <w:bCs w:val="0"/>
          <w:i w:val="0"/>
          <w:iCs w:val="0"/>
          <w:smallCaps w:val="0"/>
          <w:strike w:val="0"/>
          <w:color w:val="575756"/>
          <w:sz w:val="18"/>
          <w:szCs w:val="18"/>
          <w:u w:val="none"/>
          <w:shd w:fill="auto" w:val="clear"/>
          <w:vertAlign w:val="baseline"/>
          <w:rtl w:val="0"/>
        </w:rPr>
        <w:t xml:space="preserve">Disponibilidad y disposición para la vinculación de las cuentas en los dispositivos de monitoreo, en caso de que la aplicación lo requiera como vinculación de DATOS BIOMÉTRICOS o VALIDACIÓN DE </w:t>
      </w:r>
      <w:r w:rsidDel="00000000" w:rsidR="00000000" w:rsidRPr="00000000">
        <w:rPr>
          <w:color w:val="575756"/>
          <w:sz w:val="18"/>
          <w:szCs w:val="18"/>
          <w:rtl w:val="0"/>
        </w:rPr>
        <w:t xml:space="preserve">IDENTIDAD</w:t>
      </w:r>
      <w:r w:rsidDel="00000000" w:rsidR="00000000" w:rsidRPr="00000000">
        <w:rPr>
          <w:rFonts w:ascii="Arial" w:cs="Arial" w:eastAsia="Arial" w:hAnsi="Arial"/>
          <w:b w:val="0"/>
          <w:bCs w:val="0"/>
          <w:i w:val="0"/>
          <w:iCs w:val="0"/>
          <w:smallCaps w:val="0"/>
          <w:strike w:val="0"/>
          <w:color w:val="575756"/>
          <w:sz w:val="18"/>
          <w:szCs w:val="18"/>
          <w:u w:val="none"/>
          <w:shd w:fill="auto" w:val="clear"/>
          <w:vertAlign w:val="baseline"/>
          <w:rtl w:val="0"/>
        </w:rPr>
        <w:t xml:space="preserve"> CON RECONOCIMIENTO FACIAL.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575756"/>
          <w:sz w:val="18"/>
          <w:szCs w:val="18"/>
          <w:shd w:fill="auto" w:val="clear"/>
          <w:vertAlign w:val="baseline"/>
        </w:rPr>
      </w:pPr>
      <w:r w:rsidDel="00000000" w:rsidR="00000000" w:rsidRPr="00000000">
        <w:rPr>
          <w:rFonts w:ascii="Arial" w:cs="Arial" w:eastAsia="Arial" w:hAnsi="Arial"/>
          <w:b w:val="0"/>
          <w:bCs w:val="0"/>
          <w:i w:val="0"/>
          <w:iCs w:val="0"/>
          <w:smallCaps w:val="0"/>
          <w:strike w:val="0"/>
          <w:color w:val="575756"/>
          <w:sz w:val="18"/>
          <w:szCs w:val="18"/>
          <w:u w:val="none"/>
          <w:shd w:fill="auto" w:val="clear"/>
          <w:vertAlign w:val="baseline"/>
          <w:rtl w:val="0"/>
        </w:rPr>
        <w:t xml:space="preserve">Disponibilidad y disposición para el desbloqueo de cuentas, productos bancarios y/o financieros teniendo en cuenta la recepción de OTP (One Time Password) de códigos numéricos o sean posibles combinaciones alfanuméricas vía SMS o correo electrónico.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575756"/>
          <w:sz w:val="18"/>
          <w:szCs w:val="18"/>
          <w:shd w:fill="auto" w:val="clear"/>
          <w:vertAlign w:val="baseline"/>
        </w:rPr>
      </w:pPr>
      <w:r w:rsidDel="00000000" w:rsidR="00000000" w:rsidRPr="00000000">
        <w:rPr>
          <w:rFonts w:ascii="Arial" w:cs="Arial" w:eastAsia="Arial" w:hAnsi="Arial"/>
          <w:b w:val="0"/>
          <w:bCs w:val="0"/>
          <w:i w:val="0"/>
          <w:iCs w:val="0"/>
          <w:smallCaps w:val="0"/>
          <w:strike w:val="0"/>
          <w:color w:val="575756"/>
          <w:sz w:val="18"/>
          <w:szCs w:val="18"/>
          <w:u w:val="none"/>
          <w:shd w:fill="auto" w:val="clear"/>
          <w:vertAlign w:val="baseline"/>
          <w:rtl w:val="0"/>
        </w:rPr>
        <w:t xml:space="preserve">Indicar toda la información asociada a la cuenta como: (Nombre del titular, Documento de identidad del titular de la cuenta, producto bancario y/o financiero sean CC, NIT, INE, DNI o documento correspondiente, Información del producto como el número de la cuenta y/o producto sea Tarjeta de Crédito o Tarjeta Débito, número de celular asociado a la cuenta o producto, Usuario (s), Contraseñas o Claves de aplicativos, Claves de Portal Web u otro que se requieran por el responsable del monitoreo.</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575756"/>
          <w:sz w:val="18"/>
          <w:szCs w:val="18"/>
          <w:shd w:fill="auto" w:val="clear"/>
          <w:vertAlign w:val="baseline"/>
        </w:rPr>
      </w:pPr>
      <w:r w:rsidDel="00000000" w:rsidR="00000000" w:rsidRPr="00000000">
        <w:rPr>
          <w:rFonts w:ascii="Arial" w:cs="Arial" w:eastAsia="Arial" w:hAnsi="Arial"/>
          <w:b w:val="0"/>
          <w:bCs w:val="0"/>
          <w:i w:val="0"/>
          <w:iCs w:val="0"/>
          <w:smallCaps w:val="0"/>
          <w:strike w:val="0"/>
          <w:color w:val="575756"/>
          <w:sz w:val="18"/>
          <w:szCs w:val="18"/>
          <w:u w:val="none"/>
          <w:shd w:fill="auto" w:val="clear"/>
          <w:vertAlign w:val="baseline"/>
          <w:rtl w:val="0"/>
        </w:rPr>
        <w:t xml:space="preserve">El colaborador no debe hacer uso de aplicación y herramientas pass durante el periodo acordado del monitoreo en el presente Acuerdo.</w:t>
      </w:r>
    </w:p>
    <w:p w:rsidR="00000000" w:rsidDel="00000000" w:rsidP="00000000" w:rsidRDefault="00000000" w:rsidRPr="00000000" w14:paraId="00000034">
      <w:pPr>
        <w:jc w:val="both"/>
        <w:rPr>
          <w:b w:val="1"/>
          <w:bCs w:val="1"/>
          <w:color w:val="575756"/>
          <w:sz w:val="18"/>
          <w:szCs w:val="18"/>
        </w:rPr>
      </w:pPr>
      <w:r w:rsidDel="00000000" w:rsidR="00000000" w:rsidRPr="00000000">
        <w:rPr>
          <w:rtl w:val="0"/>
        </w:rPr>
      </w:r>
    </w:p>
    <w:p w:rsidR="00000000" w:rsidDel="00000000" w:rsidP="00000000" w:rsidRDefault="00000000" w:rsidRPr="00000000" w14:paraId="00000035">
      <w:pPr>
        <w:jc w:val="both"/>
        <w:rPr>
          <w:color w:val="575756"/>
          <w:sz w:val="18"/>
          <w:szCs w:val="18"/>
        </w:rPr>
      </w:pPr>
      <w:r w:rsidDel="00000000" w:rsidR="00000000" w:rsidRPr="00000000">
        <w:rPr>
          <w:b w:val="1"/>
          <w:bCs w:val="1"/>
          <w:color w:val="575756"/>
          <w:sz w:val="18"/>
          <w:szCs w:val="18"/>
          <w:rtl w:val="0"/>
        </w:rPr>
        <w:t xml:space="preserve">QUINTA: LA PARTE</w:t>
      </w:r>
      <w:r w:rsidDel="00000000" w:rsidR="00000000" w:rsidRPr="00000000">
        <w:rPr>
          <w:color w:val="575756"/>
          <w:sz w:val="18"/>
          <w:szCs w:val="18"/>
          <w:rtl w:val="0"/>
        </w:rPr>
        <w:t xml:space="preserve"> que incumpla la cláusula tercera del presente contrato incurriendo en responsabilidad, se compromete a asumir las consecuencias económicas que de su incumplimiento a esta cláusula se deriven, por lo tanto, será quien asume las consecuencias económicas y jurídicas que se deriven de ello. </w:t>
      </w:r>
    </w:p>
    <w:p w:rsidR="00000000" w:rsidDel="00000000" w:rsidP="00000000" w:rsidRDefault="00000000" w:rsidRPr="00000000" w14:paraId="00000036">
      <w:pPr>
        <w:jc w:val="both"/>
        <w:rPr>
          <w:color w:val="575756"/>
          <w:sz w:val="18"/>
          <w:szCs w:val="18"/>
        </w:rPr>
      </w:pPr>
      <w:r w:rsidDel="00000000" w:rsidR="00000000" w:rsidRPr="00000000">
        <w:rPr>
          <w:rtl w:val="0"/>
        </w:rPr>
      </w:r>
    </w:p>
    <w:p w:rsidR="00000000" w:rsidDel="00000000" w:rsidP="00000000" w:rsidRDefault="00000000" w:rsidRPr="00000000" w14:paraId="00000037">
      <w:pPr>
        <w:jc w:val="both"/>
        <w:rPr>
          <w:color w:val="575756"/>
          <w:sz w:val="18"/>
          <w:szCs w:val="18"/>
          <w:shd w:fill="9fc5e8" w:val="clear"/>
        </w:rPr>
      </w:pPr>
      <w:r w:rsidDel="00000000" w:rsidR="00000000" w:rsidRPr="00000000">
        <w:rPr>
          <w:color w:val="575756"/>
          <w:sz w:val="18"/>
          <w:szCs w:val="18"/>
          <w:rtl w:val="0"/>
        </w:rPr>
        <w:t xml:space="preserve">En constancia de su aceptación, se firma el presente Acuerdo entre partes, el encargado de la cuenta bancaria de monitoreo, para su efecto legal el día </w:t>
      </w:r>
      <w:r w:rsidDel="00000000" w:rsidR="00000000" w:rsidRPr="00000000">
        <w:rPr>
          <w:b w:val="1"/>
          <w:bCs w:val="1"/>
          <w:color w:val="575756"/>
          <w:sz w:val="18"/>
          <w:szCs w:val="18"/>
          <w:shd w:fill="9fc5e8" w:val="clear"/>
          <w:rtl w:val="0"/>
        </w:rPr>
        <w:t xml:space="preserve">&lt;&lt;Fecha&gt;&gt;</w:t>
      </w:r>
      <w:r w:rsidDel="00000000" w:rsidR="00000000" w:rsidRPr="00000000">
        <w:rPr>
          <w:rtl w:val="0"/>
        </w:rPr>
      </w:r>
    </w:p>
    <w:p w:rsidR="00000000" w:rsidDel="00000000" w:rsidP="00000000" w:rsidRDefault="00000000" w:rsidRPr="00000000" w14:paraId="00000038">
      <w:pPr>
        <w:jc w:val="both"/>
        <w:rPr>
          <w:color w:val="575756"/>
          <w:sz w:val="18"/>
          <w:szCs w:val="18"/>
        </w:rPr>
      </w:pPr>
      <w:r w:rsidDel="00000000" w:rsidR="00000000" w:rsidRPr="00000000">
        <w:rPr>
          <w:rtl w:val="0"/>
        </w:rPr>
      </w:r>
    </w:p>
    <w:p w:rsidR="00000000" w:rsidDel="00000000" w:rsidP="00000000" w:rsidRDefault="00000000" w:rsidRPr="00000000" w14:paraId="00000039">
      <w:pPr>
        <w:jc w:val="both"/>
        <w:rPr>
          <w:color w:val="575756"/>
          <w:sz w:val="18"/>
          <w:szCs w:val="18"/>
        </w:rPr>
      </w:pPr>
      <w:r w:rsidDel="00000000" w:rsidR="00000000" w:rsidRPr="00000000">
        <w:rPr>
          <w:rtl w:val="0"/>
        </w:rPr>
      </w:r>
    </w:p>
    <w:p w:rsidR="00000000" w:rsidDel="00000000" w:rsidP="00000000" w:rsidRDefault="00000000" w:rsidRPr="00000000" w14:paraId="0000003A">
      <w:pPr>
        <w:jc w:val="both"/>
        <w:rPr>
          <w:color w:val="575756"/>
          <w:sz w:val="18"/>
          <w:szCs w:val="18"/>
        </w:rPr>
      </w:pPr>
      <w:r w:rsidDel="00000000" w:rsidR="00000000" w:rsidRPr="00000000">
        <w:rPr>
          <w:rtl w:val="0"/>
        </w:rPr>
      </w:r>
    </w:p>
    <w:p w:rsidR="00000000" w:rsidDel="00000000" w:rsidP="00000000" w:rsidRDefault="00000000" w:rsidRPr="00000000" w14:paraId="0000003B">
      <w:pPr>
        <w:jc w:val="both"/>
        <w:rPr>
          <w:color w:val="575756"/>
          <w:sz w:val="18"/>
          <w:szCs w:val="18"/>
        </w:rPr>
      </w:pPr>
      <w:r w:rsidDel="00000000" w:rsidR="00000000" w:rsidRPr="00000000">
        <w:rPr>
          <w:rtl w:val="0"/>
        </w:rPr>
      </w:r>
    </w:p>
    <w:p w:rsidR="00000000" w:rsidDel="00000000" w:rsidP="00000000" w:rsidRDefault="00000000" w:rsidRPr="00000000" w14:paraId="0000003C">
      <w:pPr>
        <w:jc w:val="both"/>
        <w:rPr>
          <w:color w:val="575756"/>
          <w:sz w:val="18"/>
          <w:szCs w:val="18"/>
        </w:rPr>
      </w:pPr>
      <w:r w:rsidDel="00000000" w:rsidR="00000000" w:rsidRPr="00000000">
        <w:rPr>
          <w:rtl w:val="0"/>
        </w:rPr>
      </w:r>
    </w:p>
    <w:p w:rsidR="00000000" w:rsidDel="00000000" w:rsidP="00000000" w:rsidRDefault="00000000" w:rsidRPr="00000000" w14:paraId="0000003D">
      <w:pPr>
        <w:jc w:val="both"/>
        <w:rPr>
          <w:color w:val="575756"/>
        </w:rPr>
      </w:pPr>
      <w:r w:rsidDel="00000000" w:rsidR="00000000" w:rsidRPr="00000000">
        <w:rPr>
          <w:rtl w:val="0"/>
        </w:rPr>
      </w:r>
    </w:p>
    <w:p w:rsidR="00000000" w:rsidDel="00000000" w:rsidP="00000000" w:rsidRDefault="00000000" w:rsidRPr="00000000" w14:paraId="0000003E">
      <w:pPr>
        <w:jc w:val="both"/>
        <w:rPr>
          <w:color w:val="575756"/>
        </w:rPr>
      </w:pPr>
      <w:r w:rsidDel="00000000" w:rsidR="00000000" w:rsidRPr="00000000">
        <w:rPr>
          <w:rtl w:val="0"/>
        </w:rPr>
      </w:r>
    </w:p>
    <w:p w:rsidR="00000000" w:rsidDel="00000000" w:rsidP="00000000" w:rsidRDefault="00000000" w:rsidRPr="00000000" w14:paraId="0000003F">
      <w:pPr>
        <w:jc w:val="both"/>
        <w:rPr>
          <w:color w:val="575756"/>
        </w:rPr>
      </w:pPr>
      <w:r w:rsidDel="00000000" w:rsidR="00000000" w:rsidRPr="00000000">
        <w:rPr>
          <w:rtl w:val="0"/>
        </w:rPr>
      </w:r>
    </w:p>
    <w:p w:rsidR="00000000" w:rsidDel="00000000" w:rsidP="00000000" w:rsidRDefault="00000000" w:rsidRPr="00000000" w14:paraId="00000040">
      <w:pPr>
        <w:jc w:val="both"/>
        <w:rPr>
          <w:color w:val="575756"/>
        </w:rPr>
      </w:pPr>
      <w:r w:rsidDel="00000000" w:rsidR="00000000" w:rsidRPr="00000000">
        <w:rPr>
          <w:rtl w:val="0"/>
        </w:rPr>
      </w:r>
    </w:p>
    <w:p w:rsidR="00000000" w:rsidDel="00000000" w:rsidP="00000000" w:rsidRDefault="00000000" w:rsidRPr="00000000" w14:paraId="00000041">
      <w:pPr>
        <w:rPr>
          <w:color w:val="575756"/>
        </w:rPr>
      </w:pPr>
      <w:r w:rsidDel="00000000" w:rsidR="00000000" w:rsidRPr="00000000">
        <w:rPr>
          <w:color w:val="575756"/>
          <w:rtl w:val="0"/>
        </w:rPr>
        <w:t xml:space="preserve">______________________________                                             </w:t>
      </w:r>
    </w:p>
    <w:p w:rsidR="00000000" w:rsidDel="00000000" w:rsidP="00000000" w:rsidRDefault="00000000" w:rsidRPr="00000000" w14:paraId="00000042">
      <w:pPr>
        <w:rPr>
          <w:b w:val="1"/>
          <w:bCs w:val="1"/>
          <w:color w:val="575756"/>
        </w:rPr>
      </w:pPr>
      <w:r w:rsidDel="00000000" w:rsidR="00000000" w:rsidRPr="00000000">
        <w:rPr>
          <w:rtl w:val="0"/>
        </w:rPr>
      </w:r>
    </w:p>
    <w:p w:rsidR="00000000" w:rsidDel="00000000" w:rsidP="00000000" w:rsidRDefault="00000000" w:rsidRPr="00000000" w14:paraId="00000043">
      <w:pPr>
        <w:rPr>
          <w:b w:val="1"/>
          <w:bCs w:val="1"/>
          <w:color w:val="575756"/>
        </w:rPr>
      </w:pPr>
      <w:r w:rsidDel="00000000" w:rsidR="00000000" w:rsidRPr="00000000">
        <w:rPr>
          <w:b w:val="1"/>
          <w:bCs w:val="1"/>
          <w:color w:val="575756"/>
          <w:rtl w:val="0"/>
        </w:rPr>
        <w:t xml:space="preserve">Colaborador Encargado:</w:t>
      </w:r>
    </w:p>
    <w:p w:rsidR="00000000" w:rsidDel="00000000" w:rsidP="00000000" w:rsidRDefault="00000000" w:rsidRPr="00000000" w14:paraId="00000044">
      <w:pPr>
        <w:rPr>
          <w:b w:val="1"/>
          <w:bCs w:val="1"/>
          <w:color w:val="575756"/>
        </w:rPr>
      </w:pPr>
      <w:r w:rsidDel="00000000" w:rsidR="00000000" w:rsidRPr="00000000">
        <w:rPr>
          <w:b w:val="1"/>
          <w:bCs w:val="1"/>
          <w:color w:val="575756"/>
          <w:rtl w:val="0"/>
        </w:rPr>
        <w:t xml:space="preserve">Nombres: &lt;&lt;Nombres&gt;&gt;</w:t>
      </w:r>
    </w:p>
    <w:p w:rsidR="00000000" w:rsidDel="00000000" w:rsidP="00000000" w:rsidRDefault="00000000" w:rsidRPr="00000000" w14:paraId="00000045">
      <w:pPr>
        <w:rPr>
          <w:b w:val="1"/>
          <w:bCs w:val="1"/>
          <w:color w:val="575756"/>
        </w:rPr>
      </w:pPr>
      <w:r w:rsidDel="00000000" w:rsidR="00000000" w:rsidRPr="00000000">
        <w:rPr>
          <w:b w:val="1"/>
          <w:bCs w:val="1"/>
          <w:color w:val="575756"/>
          <w:rtl w:val="0"/>
        </w:rPr>
        <w:t xml:space="preserve">Apellidos: &lt;&lt;Apellidos&gt;&gt;</w:t>
      </w:r>
    </w:p>
    <w:p w:rsidR="00000000" w:rsidDel="00000000" w:rsidP="00000000" w:rsidRDefault="00000000" w:rsidRPr="00000000" w14:paraId="00000046">
      <w:pPr>
        <w:rPr>
          <w:b w:val="1"/>
          <w:bCs w:val="1"/>
          <w:color w:val="575756"/>
        </w:rPr>
      </w:pPr>
      <w:r w:rsidDel="00000000" w:rsidR="00000000" w:rsidRPr="00000000">
        <w:rPr>
          <w:b w:val="1"/>
          <w:bCs w:val="1"/>
          <w:color w:val="575756"/>
          <w:rtl w:val="0"/>
        </w:rPr>
        <w:t xml:space="preserve">Documento Identidad (Rut / DNI):  &lt;&lt;DNI&gt;&gt;</w:t>
      </w:r>
    </w:p>
    <w:p w:rsidR="00000000" w:rsidDel="00000000" w:rsidP="00000000" w:rsidRDefault="00000000" w:rsidRPr="00000000" w14:paraId="00000047">
      <w:pPr>
        <w:rPr>
          <w:b w:val="1"/>
          <w:bCs w:val="1"/>
          <w:color w:val="575756"/>
        </w:rPr>
      </w:pPr>
      <w:r w:rsidDel="00000000" w:rsidR="00000000" w:rsidRPr="00000000">
        <w:rPr>
          <w:b w:val="1"/>
          <w:bCs w:val="1"/>
          <w:color w:val="575756"/>
          <w:rtl w:val="0"/>
        </w:rPr>
        <w:t xml:space="preserve">Celular de Contacto: &lt;&lt;celular&gt;&gt;</w:t>
      </w:r>
    </w:p>
    <w:p w:rsidR="00000000" w:rsidDel="00000000" w:rsidP="00000000" w:rsidRDefault="00000000" w:rsidRPr="00000000" w14:paraId="00000048">
      <w:pPr>
        <w:rPr>
          <w:b w:val="1"/>
          <w:bCs w:val="1"/>
          <w:color w:val="575756"/>
        </w:rPr>
      </w:pPr>
      <w:r w:rsidDel="00000000" w:rsidR="00000000" w:rsidRPr="00000000">
        <w:rPr>
          <w:b w:val="1"/>
          <w:bCs w:val="1"/>
          <w:color w:val="575756"/>
          <w:rtl w:val="0"/>
        </w:rPr>
        <w:t xml:space="preserve">Email personal: &lt;&lt;email&gt;&gt;</w:t>
      </w:r>
    </w:p>
    <w:p w:rsidR="00000000" w:rsidDel="00000000" w:rsidP="00000000" w:rsidRDefault="00000000" w:rsidRPr="00000000" w14:paraId="00000049">
      <w:pPr>
        <w:rPr>
          <w:b w:val="1"/>
          <w:bCs w:val="1"/>
          <w:color w:val="575756"/>
        </w:rPr>
      </w:pPr>
      <w:r w:rsidDel="00000000" w:rsidR="00000000" w:rsidRPr="00000000">
        <w:rPr>
          <w:b w:val="1"/>
          <w:bCs w:val="1"/>
          <w:color w:val="575756"/>
          <w:rtl w:val="0"/>
        </w:rPr>
        <w:t xml:space="preserve">&lt;&lt;Ciudad&gt;&gt;</w:t>
      </w:r>
    </w:p>
    <w:p w:rsidR="00000000" w:rsidDel="00000000" w:rsidP="00000000" w:rsidRDefault="00000000" w:rsidRPr="00000000" w14:paraId="0000004A">
      <w:pPr>
        <w:rPr>
          <w:b w:val="1"/>
          <w:bCs w:val="1"/>
          <w:color w:val="575756"/>
        </w:rPr>
      </w:pPr>
      <w:r w:rsidDel="00000000" w:rsidR="00000000" w:rsidRPr="00000000">
        <w:rPr>
          <w:b w:val="1"/>
          <w:bCs w:val="1"/>
          <w:color w:val="575756"/>
          <w:rtl w:val="0"/>
        </w:rPr>
        <w:t xml:space="preserve">&lt;&lt;País&gt;&gt;</w:t>
      </w:r>
    </w:p>
    <w:p w:rsidR="00000000" w:rsidDel="00000000" w:rsidP="00000000" w:rsidRDefault="00000000" w:rsidRPr="00000000" w14:paraId="0000004B">
      <w:pPr>
        <w:rPr>
          <w:b w:val="1"/>
          <w:bCs w:val="1"/>
          <w:color w:val="575756"/>
        </w:rPr>
      </w:pPr>
      <w:r w:rsidDel="00000000" w:rsidR="00000000" w:rsidRPr="00000000">
        <w:rPr>
          <w:rtl w:val="0"/>
        </w:rPr>
      </w:r>
    </w:p>
    <w:p w:rsidR="00000000" w:rsidDel="00000000" w:rsidP="00000000" w:rsidRDefault="00000000" w:rsidRPr="00000000" w14:paraId="0000004C">
      <w:pPr>
        <w:rPr>
          <w:b w:val="1"/>
          <w:bCs w:val="1"/>
          <w:color w:val="575756"/>
        </w:rPr>
      </w:pPr>
      <w:r w:rsidDel="00000000" w:rsidR="00000000" w:rsidRPr="00000000">
        <w:rPr>
          <w:rtl w:val="0"/>
        </w:rPr>
      </w:r>
    </w:p>
    <w:p w:rsidR="00000000" w:rsidDel="00000000" w:rsidP="00000000" w:rsidRDefault="00000000" w:rsidRPr="00000000" w14:paraId="0000004D">
      <w:pPr>
        <w:rPr>
          <w:b w:val="1"/>
          <w:bCs w:val="1"/>
          <w:color w:val="575756"/>
        </w:rPr>
      </w:pPr>
      <w:r w:rsidDel="00000000" w:rsidR="00000000" w:rsidRPr="00000000">
        <w:rPr>
          <w:rtl w:val="0"/>
        </w:rPr>
      </w:r>
    </w:p>
    <w:p w:rsidR="00000000" w:rsidDel="00000000" w:rsidP="00000000" w:rsidRDefault="00000000" w:rsidRPr="00000000" w14:paraId="0000004E">
      <w:pPr>
        <w:rPr>
          <w:b w:val="1"/>
          <w:bCs w:val="1"/>
          <w:color w:val="575756"/>
        </w:rPr>
      </w:pPr>
      <w:r w:rsidDel="00000000" w:rsidR="00000000" w:rsidRPr="00000000">
        <w:rPr>
          <w:rtl w:val="0"/>
        </w:rPr>
      </w:r>
    </w:p>
    <w:p w:rsidR="00000000" w:rsidDel="00000000" w:rsidP="00000000" w:rsidRDefault="00000000" w:rsidRPr="00000000" w14:paraId="0000004F">
      <w:pPr>
        <w:rPr>
          <w:b w:val="1"/>
          <w:bCs w:val="1"/>
          <w:color w:val="575756"/>
        </w:rPr>
      </w:pPr>
      <w:r w:rsidDel="00000000" w:rsidR="00000000" w:rsidRPr="00000000">
        <w:rPr>
          <w:rtl w:val="0"/>
        </w:rPr>
      </w:r>
    </w:p>
    <w:p w:rsidR="00000000" w:rsidDel="00000000" w:rsidP="00000000" w:rsidRDefault="00000000" w:rsidRPr="00000000" w14:paraId="00000050">
      <w:pPr>
        <w:rPr>
          <w:b w:val="1"/>
          <w:bCs w:val="1"/>
          <w:color w:val="575756"/>
        </w:rPr>
      </w:pPr>
      <w:r w:rsidDel="00000000" w:rsidR="00000000" w:rsidRPr="00000000">
        <w:rPr>
          <w:rtl w:val="0"/>
        </w:rPr>
      </w:r>
    </w:p>
    <w:p w:rsidR="00000000" w:rsidDel="00000000" w:rsidP="00000000" w:rsidRDefault="00000000" w:rsidRPr="00000000" w14:paraId="00000051">
      <w:pPr>
        <w:rPr>
          <w:color w:val="57575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228600</wp:posOffset>
            </wp:positionH>
            <wp:positionV relativeFrom="paragraph">
              <wp:posOffset>0</wp:posOffset>
            </wp:positionV>
            <wp:extent cx="1504950" cy="1162050"/>
            <wp:effectExtent b="0" l="0" r="0" t="0"/>
            <wp:wrapNone/>
            <wp:docPr id="13343736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04950" cy="1162050"/>
                    </a:xfrm>
                    <a:prstGeom prst="rect"/>
                    <a:ln/>
                  </pic:spPr>
                </pic:pic>
              </a:graphicData>
            </a:graphic>
          </wp:anchor>
        </w:drawing>
      </w:r>
    </w:p>
    <w:p w:rsidR="00000000" w:rsidDel="00000000" w:rsidP="00000000" w:rsidRDefault="00000000" w:rsidRPr="00000000" w14:paraId="00000052">
      <w:pPr>
        <w:rPr>
          <w:color w:val="575756"/>
        </w:rPr>
      </w:pPr>
      <w:r w:rsidDel="00000000" w:rsidR="00000000" w:rsidRPr="00000000">
        <w:rPr>
          <w:rtl w:val="0"/>
        </w:rPr>
      </w:r>
    </w:p>
    <w:p w:rsidR="00000000" w:rsidDel="00000000" w:rsidP="00000000" w:rsidRDefault="00000000" w:rsidRPr="00000000" w14:paraId="00000053">
      <w:pPr>
        <w:rPr>
          <w:color w:val="575756"/>
        </w:rPr>
      </w:pPr>
      <w:r w:rsidDel="00000000" w:rsidR="00000000" w:rsidRPr="00000000">
        <w:rPr>
          <w:rtl w:val="0"/>
        </w:rPr>
      </w:r>
    </w:p>
    <w:p w:rsidR="00000000" w:rsidDel="00000000" w:rsidP="00000000" w:rsidRDefault="00000000" w:rsidRPr="00000000" w14:paraId="00000054">
      <w:pPr>
        <w:rPr>
          <w:color w:val="575756"/>
        </w:rPr>
      </w:pPr>
      <w:r w:rsidDel="00000000" w:rsidR="00000000" w:rsidRPr="00000000">
        <w:rPr>
          <w:rtl w:val="0"/>
        </w:rPr>
      </w:r>
    </w:p>
    <w:p w:rsidR="00000000" w:rsidDel="00000000" w:rsidP="00000000" w:rsidRDefault="00000000" w:rsidRPr="00000000" w14:paraId="00000055">
      <w:pPr>
        <w:rPr>
          <w:color w:val="575756"/>
        </w:rPr>
      </w:pPr>
      <w:r w:rsidDel="00000000" w:rsidR="00000000" w:rsidRPr="00000000">
        <w:rPr>
          <w:rtl w:val="0"/>
        </w:rPr>
      </w:r>
    </w:p>
    <w:p w:rsidR="00000000" w:rsidDel="00000000" w:rsidP="00000000" w:rsidRDefault="00000000" w:rsidRPr="00000000" w14:paraId="00000056">
      <w:pPr>
        <w:rPr>
          <w:color w:val="575756"/>
        </w:rPr>
      </w:pPr>
      <w:r w:rsidDel="00000000" w:rsidR="00000000" w:rsidRPr="00000000">
        <w:rPr>
          <w:rtl w:val="0"/>
        </w:rPr>
      </w:r>
    </w:p>
    <w:p w:rsidR="00000000" w:rsidDel="00000000" w:rsidP="00000000" w:rsidRDefault="00000000" w:rsidRPr="00000000" w14:paraId="00000057">
      <w:pPr>
        <w:rPr>
          <w:color w:val="575756"/>
        </w:rPr>
      </w:pPr>
      <w:r w:rsidDel="00000000" w:rsidR="00000000" w:rsidRPr="00000000">
        <w:rPr>
          <w:color w:val="575756"/>
          <w:rtl w:val="0"/>
        </w:rPr>
        <w:t xml:space="preserve">____________________________</w:t>
      </w:r>
    </w:p>
    <w:p w:rsidR="00000000" w:rsidDel="00000000" w:rsidP="00000000" w:rsidRDefault="00000000" w:rsidRPr="00000000" w14:paraId="00000058">
      <w:pPr>
        <w:rPr>
          <w:color w:val="575756"/>
        </w:rPr>
      </w:pPr>
      <w:r w:rsidDel="00000000" w:rsidR="00000000" w:rsidRPr="00000000">
        <w:rPr>
          <w:rtl w:val="0"/>
        </w:rPr>
      </w:r>
    </w:p>
    <w:p w:rsidR="00000000" w:rsidDel="00000000" w:rsidP="00000000" w:rsidRDefault="00000000" w:rsidRPr="00000000" w14:paraId="00000059">
      <w:pPr>
        <w:rPr>
          <w:b w:val="1"/>
          <w:bCs w:val="1"/>
          <w:color w:val="575756"/>
        </w:rPr>
      </w:pPr>
      <w:r w:rsidDel="00000000" w:rsidR="00000000" w:rsidRPr="00000000">
        <w:rPr>
          <w:b w:val="1"/>
          <w:bCs w:val="1"/>
          <w:color w:val="575756"/>
          <w:rtl w:val="0"/>
        </w:rPr>
        <w:t xml:space="preserve">Antonio Arancibia Díaz</w:t>
        <w:br w:type="textWrapping"/>
        <w:t xml:space="preserve">MOVIZZON</w:t>
        <w:br w:type="textWrapping"/>
        <w:t xml:space="preserve">Representante legal</w:t>
      </w:r>
    </w:p>
    <w:p w:rsidR="00000000" w:rsidDel="00000000" w:rsidP="00000000" w:rsidRDefault="00000000" w:rsidRPr="00000000" w14:paraId="0000005A">
      <w:pPr>
        <w:rPr>
          <w:b w:val="1"/>
          <w:bCs w:val="1"/>
          <w:color w:val="57575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59595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6"/>
          <w:szCs w:val="16"/>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Toda información suministrada estará amparada por el artículo 2do según la Ley 1581 de 2012, Los principios y disposiciones contenidas en la presente ley serán aplicables a los datos personales registrados en cualquier base de datos que los haga susceptibles de tratamiento por entidades de naturaleza pública o privada. La presente ley aplicará al tratamiento de datos personales efectuado en territorio colombiano o cuando al responsable del Tratamiento o Encargado del Tratamiento no establecido en territorio nacional le sea aplicable la legislación colombiana en virtud de normas y tratados internacionales.</w:t>
      </w:r>
      <w:r w:rsidDel="00000000" w:rsidR="00000000" w:rsidRPr="00000000">
        <w:rPr>
          <w:rFonts w:ascii="Times New Roman" w:cs="Times New Roman" w:eastAsia="Times New Roman" w:hAnsi="Times New Roman"/>
          <w:b w:val="1"/>
          <w:bCs w:val="1"/>
          <w:i w:val="0"/>
          <w:iCs w:val="0"/>
          <w:smallCaps w:val="0"/>
          <w:strike w:val="0"/>
          <w:color w:val="181d3c"/>
          <w:sz w:val="24"/>
          <w:szCs w:val="24"/>
          <w:u w:val="none"/>
          <w:shd w:fill="auto" w:val="clear"/>
          <w:vertAlign w:val="baseline"/>
          <w:rtl w:val="0"/>
        </w:rPr>
        <w:t xml:space="preserve">                 </w:t>
      </w:r>
      <w:r w:rsidDel="00000000" w:rsidR="00000000" w:rsidRPr="00000000">
        <w:rPr>
          <w:rtl w:val="0"/>
        </w:rPr>
      </w:r>
    </w:p>
    <w:sectPr>
      <w:headerReference r:id="rId8" w:type="first"/>
      <w:headerReference r:id="rId9" w:type="even"/>
      <w:pgSz w:h="16834" w:w="11909" w:orient="portrait"/>
      <w:pgMar w:bottom="1440" w:top="1734" w:left="731" w:right="83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-493189</wp:posOffset>
          </wp:positionH>
          <wp:positionV relativeFrom="paragraph">
            <wp:posOffset>0</wp:posOffset>
          </wp:positionV>
          <wp:extent cx="7566504" cy="10694840"/>
          <wp:effectExtent b="0" l="0" r="0" t="0"/>
          <wp:wrapNone/>
          <wp:docPr id="133437368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6504" cy="106948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-469968</wp:posOffset>
          </wp:positionH>
          <wp:positionV relativeFrom="paragraph">
            <wp:posOffset>0</wp:posOffset>
          </wp:positionV>
          <wp:extent cx="7543068" cy="10661714"/>
          <wp:effectExtent b="0" l="0" r="0" t="0"/>
          <wp:wrapNone/>
          <wp:docPr id="13343736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3068" cy="106617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ED69B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ED69BC"/>
  </w:style>
  <w:style w:type="paragraph" w:styleId="Piedepgina">
    <w:name w:val="footer"/>
    <w:basedOn w:val="Normal"/>
    <w:link w:val="PiedepginaCar"/>
    <w:uiPriority w:val="99"/>
    <w:unhideWhenUsed w:val="1"/>
    <w:rsid w:val="00ED69B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ED69BC"/>
  </w:style>
  <w:style w:type="paragraph" w:styleId="Prrafodelista">
    <w:name w:val="List Paragraph"/>
    <w:basedOn w:val="Normal"/>
    <w:uiPriority w:val="34"/>
    <w:qFormat w:val="1"/>
    <w:rsid w:val="00BE46FC"/>
    <w:pPr>
      <w:ind w:left="720"/>
      <w:contextualSpacing w:val="1"/>
    </w:pPr>
  </w:style>
  <w:style w:type="paragraph" w:styleId="NormalWeb">
    <w:name w:val="Normal (Web)"/>
    <w:basedOn w:val="Normal"/>
    <w:uiPriority w:val="99"/>
    <w:unhideWhenUsed w:val="1"/>
    <w:rsid w:val="00154D9B"/>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MH8oKHbvoNuWEcHR5CMhA0N1A==">CgMxLjAyCGguZ2pkZ3hzOAByITFiOTdRNGFQZHo2RDc1Y1FxV0E1WFZaWEF4TzA5QzU0bQ==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2024-09-02T20:31:00Z</dcterms:created>
</cp:coreProperties>
</file>