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181d3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color w:val="181d3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-567" w:firstLine="567"/>
        <w:jc w:val="center"/>
        <w:rPr>
          <w:b w:val="1"/>
          <w:bCs w:val="1"/>
          <w:color w:val="181d3c"/>
        </w:rPr>
      </w:pPr>
      <w:r w:rsidDel="00000000" w:rsidR="00000000" w:rsidRPr="00000000">
        <w:rPr>
          <w:b w:val="1"/>
          <w:bCs w:val="1"/>
          <w:color w:val="181d3c"/>
          <w:rtl w:val="0"/>
        </w:rPr>
        <w:t xml:space="preserve">Acuerdo de Regulación No. 10 de 2025</w:t>
      </w:r>
    </w:p>
    <w:p w:rsidR="00000000" w:rsidDel="00000000" w:rsidP="00000000" w:rsidRDefault="00000000" w:rsidRPr="00000000" w14:paraId="00000004">
      <w:pPr>
        <w:ind w:left="-567" w:firstLine="567"/>
        <w:jc w:val="center"/>
        <w:rPr>
          <w:b w:val="1"/>
          <w:bCs w:val="1"/>
          <w:color w:val="181d3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color w:val="181d3c"/>
        </w:rPr>
      </w:pPr>
      <w:r w:rsidDel="00000000" w:rsidR="00000000" w:rsidRPr="00000000">
        <w:rPr>
          <w:b w:val="1"/>
          <w:bCs w:val="1"/>
          <w:color w:val="181d3c"/>
          <w:rtl w:val="0"/>
        </w:rPr>
        <w:t xml:space="preserve">Apertura de Cuentas Bancarias y/o adquisición de otros productos bancarios </w:t>
      </w:r>
    </w:p>
    <w:p w:rsidR="00000000" w:rsidDel="00000000" w:rsidP="00000000" w:rsidRDefault="00000000" w:rsidRPr="00000000" w14:paraId="00000006">
      <w:pPr>
        <w:rPr>
          <w:b w:val="1"/>
          <w:bCs w:val="1"/>
          <w:color w:val="181d3c"/>
        </w:rPr>
      </w:pPr>
      <w:r w:rsidDel="00000000" w:rsidR="00000000" w:rsidRPr="00000000">
        <w:rPr>
          <w:b w:val="1"/>
          <w:bCs w:val="1"/>
          <w:color w:val="181d3c"/>
          <w:rtl w:val="0"/>
        </w:rPr>
        <w:t xml:space="preserve">MOVIZZON CIF B72395916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Acuerdo por el cual se establecen lineamientos para la regulación de la apertura de cuentas bancarias, adquisición de productos bancarios y/o financieros, a lo que se realicen los operadores responsables de MOVIZZON para monitoreo, enseguida, se establecen las siguientes consideraciones y cláusulas para la actual iniciativa: </w:t>
      </w:r>
    </w:p>
    <w:p w:rsidR="00000000" w:rsidDel="00000000" w:rsidP="00000000" w:rsidRDefault="00000000" w:rsidRPr="00000000" w14:paraId="00000009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b w:val="1"/>
          <w:bCs w:val="1"/>
          <w:color w:val="575756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b w:val="1"/>
          <w:bCs w:val="1"/>
          <w:color w:val="575756"/>
          <w:sz w:val="18"/>
          <w:szCs w:val="18"/>
          <w:u w:val="single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u w:val="single"/>
          <w:rtl w:val="0"/>
        </w:rPr>
        <w:t xml:space="preserve">CONSIDERACIONES</w:t>
      </w:r>
    </w:p>
    <w:p w:rsidR="00000000" w:rsidDel="00000000" w:rsidP="00000000" w:rsidRDefault="00000000" w:rsidRPr="00000000" w14:paraId="0000000C">
      <w:pPr>
        <w:jc w:val="both"/>
        <w:rPr>
          <w:b w:val="1"/>
          <w:bCs w:val="1"/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b w:val="1"/>
          <w:bCs w:val="1"/>
          <w:color w:val="575756"/>
          <w:sz w:val="18"/>
          <w:szCs w:val="18"/>
        </w:rPr>
      </w:pPr>
      <w:bookmarkStart w:colFirst="0" w:colLast="0" w:name="_heading=h.gjdgxs" w:id="0"/>
      <w:bookmarkEnd w:id="0"/>
      <w:r w:rsidDel="00000000" w:rsidR="00000000" w:rsidRPr="00000000">
        <w:rPr>
          <w:color w:val="575756"/>
          <w:sz w:val="18"/>
          <w:szCs w:val="18"/>
          <w:rtl w:val="0"/>
        </w:rPr>
        <w:t xml:space="preserve">El presente Acuerdo entre las siguientes partes, permite contar con las herramientas jurídicas y administrativas, para el efecto de regular y monitorear productos financieros y/o bancarios, la presente relación contractual será de mandato sin representación en nombre y cuenta propia del ENCARGADO, con el mandante, MOVIZZON, a fin de dar apertura a dicho producto bancario o financiero para su propósito exclusivo de manejo y monitoreo, a cambio de un incentivo en representación de una contraprestación monetaria a nombre de </w:t>
      </w: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&lt;&lt;Nombres&gt;&gt; &lt;&lt;Apellidos&gt;&gt;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 identificado con el número de RUT o Cédula de Identidad:</w:t>
      </w: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 &lt;&lt;DNI&gt;&gt;</w:t>
      </w:r>
    </w:p>
    <w:p w:rsidR="00000000" w:rsidDel="00000000" w:rsidP="00000000" w:rsidRDefault="00000000" w:rsidRPr="00000000" w14:paraId="0000000E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Al ser un mandato sin representación, se trata de una relación por medio de la cual el ENCARGADO actúa a nombre propio sin dar a conocer que es el representante de un tercero, en este caso, MOVIZZON.</w:t>
      </w:r>
    </w:p>
    <w:p w:rsidR="00000000" w:rsidDel="00000000" w:rsidP="00000000" w:rsidRDefault="00000000" w:rsidRPr="00000000" w14:paraId="00000010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Los productos entregados en monitoreo son:</w:t>
      </w:r>
    </w:p>
    <w:p w:rsidR="00000000" w:rsidDel="00000000" w:rsidP="00000000" w:rsidRDefault="00000000" w:rsidRPr="00000000" w14:paraId="00000012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&lt;&lt;Banco&gt;&gt;: &lt;&lt;Productos&gt;&gt;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b w:val="1"/>
          <w:bCs w:val="1"/>
          <w:color w:val="575756"/>
          <w:sz w:val="18"/>
          <w:szCs w:val="18"/>
          <w:u w:val="single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u w:val="single"/>
          <w:rtl w:val="0"/>
        </w:rPr>
        <w:t xml:space="preserve">CLÁUSULAS</w:t>
      </w:r>
    </w:p>
    <w:p w:rsidR="00000000" w:rsidDel="00000000" w:rsidP="00000000" w:rsidRDefault="00000000" w:rsidRPr="00000000" w14:paraId="00000016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PRIMERA: PAGO.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 Por apertura de una cuenta bancaria, adquisición de otro producto bancario y/o financiero para su monitoreo, correspondiente a un periodo inicial a un año, se cancelarán </w:t>
      </w:r>
      <w:r w:rsidDel="00000000" w:rsidR="00000000" w:rsidRPr="00000000">
        <w:rPr>
          <w:b w:val="1"/>
          <w:bCs w:val="1"/>
          <w:color w:val="575756"/>
          <w:sz w:val="18"/>
          <w:szCs w:val="18"/>
          <w:shd w:fill="9fc5e8" w:val="clear"/>
          <w:rtl w:val="0"/>
        </w:rPr>
        <w:t xml:space="preserve">&lt;&lt;Monto&gt;&gt;</w:t>
      </w: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 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y una vez cumplido se renovará automáticamente con oportunidad de adiciones de un valor contra prestacional acordado.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SEGUNDA: PREAVISO. 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Cuando el vínculo que tenga EL ENCARGADO sea finalizado por cualquier motivo, se debe realizar un preaviso para la cancelación de la cuenta bancaria de monitoreo de 30 días hábiles a la fecha de la cancelación. </w:t>
      </w:r>
    </w:p>
    <w:p w:rsidR="00000000" w:rsidDel="00000000" w:rsidP="00000000" w:rsidRDefault="00000000" w:rsidRPr="00000000" w14:paraId="0000001A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TERCERA: MANEJO DE LAS CUENTAS BANCARIAS.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 MOVIZZON se compromete a realizar una gestión adecuada de las cuentas bancarias, de acuerdo con el tipo de operaciones que determine, que para el caso concreto son: </w:t>
      </w:r>
    </w:p>
    <w:p w:rsidR="00000000" w:rsidDel="00000000" w:rsidP="00000000" w:rsidRDefault="00000000" w:rsidRPr="00000000" w14:paraId="0000001C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jc w:val="both"/>
        <w:rPr>
          <w:color w:val="575756"/>
          <w:sz w:val="18"/>
          <w:szCs w:val="18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Realizar un inicio de sesión y consultas dentro de la aplicación móvil del banco, con el objetivo de validar su funcionamiento.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jc w:val="both"/>
        <w:rPr>
          <w:color w:val="575756"/>
          <w:sz w:val="18"/>
          <w:szCs w:val="18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Realizar una carga inicial a la cuenta bancaria, de máximo de 20 USD, esto con el único fin de que la cuenta bancaria no permanezca en ceros. 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jc w:val="both"/>
        <w:rPr>
          <w:color w:val="575756"/>
          <w:sz w:val="18"/>
          <w:szCs w:val="18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Es responsable de todos los gastos de apertura, mantenimiento y costos de administración durante la vigencia del contrato. </w:t>
      </w:r>
    </w:p>
    <w:p w:rsidR="00000000" w:rsidDel="00000000" w:rsidP="00000000" w:rsidRDefault="00000000" w:rsidRPr="00000000" w14:paraId="00000020">
      <w:pPr>
        <w:ind w:left="720" w:firstLine="0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De la misma forma, EL ENCARGADO se compromete a que en lo que se le delegue para el uso de la cuenta bancaria, lo realizará en debida forma, siendo diligente, de buena fe, y de acuerdo con las instrucciones dadas por MOVIZZON.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Parágrafo 1. 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MOVIZZON, se compromete que la cuenta no realizará transacciones de uso indebido.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Parágrafo 2. 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Desde su apertura, las operaciones sobre esta cuenta bancaria se realizan de forma virtual.</w:t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CUARTA: CONSIDERACIONES TÉCNICAS DE DISPOSICIÓN Y DISPONIBILIDAD 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por parte del ENCARGADO para accesos y validaciones en ocasiones tales que lo requieran con el MANDANTE como:</w:t>
      </w:r>
    </w:p>
    <w:p w:rsidR="00000000" w:rsidDel="00000000" w:rsidP="00000000" w:rsidRDefault="00000000" w:rsidRPr="00000000" w14:paraId="0000002F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u w:val="none"/>
          <w:shd w:fill="auto" w:val="clear"/>
          <w:vertAlign w:val="baseline"/>
          <w:rtl w:val="0"/>
        </w:rPr>
        <w:t xml:space="preserve">Disponibilidad y disposición para la vinculación de las cuentas en los dispositivos de monitoreo, en caso de que la aplicación lo requiera como vinculación de DATOS BIOMÉTRICOS o VALIDACIÓN DE 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IDENTIDAD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u w:val="none"/>
          <w:shd w:fill="auto" w:val="clear"/>
          <w:vertAlign w:val="baseline"/>
          <w:rtl w:val="0"/>
        </w:rPr>
        <w:t xml:space="preserve"> CON RECONOCIMIENTO FACIAL.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u w:val="none"/>
          <w:shd w:fill="auto" w:val="clear"/>
          <w:vertAlign w:val="baseline"/>
          <w:rtl w:val="0"/>
        </w:rPr>
        <w:t xml:space="preserve">Disponibilidad y disposición para el desbloqueo de cuentas, productos bancarios y/o financieros teniendo en cuenta la recepción de OTP (One Time Password) de códigos numéricos o sean posibles combinaciones alfanuméricas vía SMS o correo electrónico.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u w:val="none"/>
          <w:shd w:fill="auto" w:val="clear"/>
          <w:vertAlign w:val="baseline"/>
          <w:rtl w:val="0"/>
        </w:rPr>
        <w:t xml:space="preserve">Indicar toda la información asociada a la cuenta como: (Nombre del titular, Documento de identidad del titular de la cuenta, producto bancario y/o financiero sean CC, NIT, INE, DNI o documento correspondiente, Información del producto como el número de la cuenta y/o producto sea Tarjeta de Crédito o Tarjeta Débito, número de celular asociado a la cuenta o producto, Usuario (s), Contraseñas o Claves de aplicativos, Claves de Portal Web u otro que se requieran por el responsable del monitoreo.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75756"/>
          <w:sz w:val="18"/>
          <w:szCs w:val="18"/>
          <w:u w:val="none"/>
          <w:shd w:fill="auto" w:val="clear"/>
          <w:vertAlign w:val="baseline"/>
          <w:rtl w:val="0"/>
        </w:rPr>
        <w:t xml:space="preserve">El colaborador no debe hacer uso de aplicación y herramientas pass durante el periodo acordado del monitoreo en el presente Acuerdo.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b w:val="1"/>
          <w:bCs w:val="1"/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b w:val="1"/>
          <w:bCs w:val="1"/>
          <w:color w:val="575756"/>
          <w:sz w:val="18"/>
          <w:szCs w:val="18"/>
          <w:rtl w:val="0"/>
        </w:rPr>
        <w:t xml:space="preserve">QUINTA: LA PARTE</w:t>
      </w:r>
      <w:r w:rsidDel="00000000" w:rsidR="00000000" w:rsidRPr="00000000">
        <w:rPr>
          <w:color w:val="575756"/>
          <w:sz w:val="18"/>
          <w:szCs w:val="18"/>
          <w:rtl w:val="0"/>
        </w:rPr>
        <w:t xml:space="preserve"> que incumpla la cláusula tercera del presente contrato incurriendo en responsabilidad, se compromete a asumir las consecuencias económicas que de su incumplimiento a esta cláusula se deriven, por lo tanto, será quien asume las consecuencias económicas y jurídicas que se deriven de ello. </w:t>
      </w:r>
    </w:p>
    <w:p w:rsidR="00000000" w:rsidDel="00000000" w:rsidP="00000000" w:rsidRDefault="00000000" w:rsidRPr="00000000" w14:paraId="00000036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color w:val="575756"/>
          <w:sz w:val="18"/>
          <w:szCs w:val="18"/>
          <w:shd w:fill="9fc5e8" w:val="clear"/>
        </w:rPr>
      </w:pPr>
      <w:r w:rsidDel="00000000" w:rsidR="00000000" w:rsidRPr="00000000">
        <w:rPr>
          <w:color w:val="575756"/>
          <w:sz w:val="18"/>
          <w:szCs w:val="18"/>
          <w:rtl w:val="0"/>
        </w:rPr>
        <w:t xml:space="preserve">En constancia de su aceptación, se firma el presente Acuerdo entre partes, el encargado de la cuenta bancaria de monitoreo, para su efecto legal el día </w:t>
      </w:r>
      <w:r w:rsidDel="00000000" w:rsidR="00000000" w:rsidRPr="00000000">
        <w:rPr>
          <w:b w:val="1"/>
          <w:bCs w:val="1"/>
          <w:color w:val="575756"/>
          <w:sz w:val="18"/>
          <w:szCs w:val="18"/>
          <w:shd w:fill="9fc5e8" w:val="clear"/>
          <w:rtl w:val="0"/>
        </w:rPr>
        <w:t xml:space="preserve">&lt;&lt;Fecha&gt;&gt;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>
          <w:color w:val="57575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575756"/>
        </w:rPr>
      </w:pPr>
      <w:r w:rsidDel="00000000" w:rsidR="00000000" w:rsidRPr="00000000">
        <w:rPr>
          <w:color w:val="575756"/>
          <w:rtl w:val="0"/>
        </w:rPr>
        <w:t xml:space="preserve">______________________________                                             </w:t>
      </w:r>
    </w:p>
    <w:p w:rsidR="00000000" w:rsidDel="00000000" w:rsidP="00000000" w:rsidRDefault="00000000" w:rsidRPr="00000000" w14:paraId="00000042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Colaborador Encargado:</w:t>
      </w:r>
    </w:p>
    <w:p w:rsidR="00000000" w:rsidDel="00000000" w:rsidP="00000000" w:rsidRDefault="00000000" w:rsidRPr="00000000" w14:paraId="00000044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Nombres: &lt;&lt;Nombres&gt;&gt;</w:t>
      </w:r>
    </w:p>
    <w:p w:rsidR="00000000" w:rsidDel="00000000" w:rsidP="00000000" w:rsidRDefault="00000000" w:rsidRPr="00000000" w14:paraId="00000045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Apellidos: &lt;&lt;Apellidos&gt;&gt;</w:t>
      </w:r>
    </w:p>
    <w:p w:rsidR="00000000" w:rsidDel="00000000" w:rsidP="00000000" w:rsidRDefault="00000000" w:rsidRPr="00000000" w14:paraId="00000046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Documento Identidad (Rut / DNI):  &lt;&lt;DNI&gt;&gt;</w:t>
      </w:r>
    </w:p>
    <w:p w:rsidR="00000000" w:rsidDel="00000000" w:rsidP="00000000" w:rsidRDefault="00000000" w:rsidRPr="00000000" w14:paraId="00000047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Celular de Contacto: &lt;&lt;celular&gt;&gt;</w:t>
      </w:r>
    </w:p>
    <w:p w:rsidR="00000000" w:rsidDel="00000000" w:rsidP="00000000" w:rsidRDefault="00000000" w:rsidRPr="00000000" w14:paraId="00000048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Email personal: &lt;&lt;email&gt;&gt;</w:t>
      </w:r>
    </w:p>
    <w:p w:rsidR="00000000" w:rsidDel="00000000" w:rsidP="00000000" w:rsidRDefault="00000000" w:rsidRPr="00000000" w14:paraId="00000049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&lt;&lt;Ciudad&gt;&gt;</w:t>
      </w:r>
    </w:p>
    <w:p w:rsidR="00000000" w:rsidDel="00000000" w:rsidP="00000000" w:rsidRDefault="00000000" w:rsidRPr="00000000" w14:paraId="0000004A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&lt;&lt;País&gt;&gt;</w:t>
      </w:r>
    </w:p>
    <w:p w:rsidR="00000000" w:rsidDel="00000000" w:rsidP="00000000" w:rsidRDefault="00000000" w:rsidRPr="00000000" w14:paraId="0000004B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color w:val="57575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228600</wp:posOffset>
            </wp:positionH>
            <wp:positionV relativeFrom="paragraph">
              <wp:posOffset>0</wp:posOffset>
            </wp:positionV>
            <wp:extent cx="1504950" cy="1162050"/>
            <wp:effectExtent b="0" l="0" r="0" t="0"/>
            <wp:wrapNone/>
            <wp:docPr id="133437368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162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2">
      <w:pPr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color w:val="575756"/>
        </w:rPr>
      </w:pPr>
      <w:r w:rsidDel="00000000" w:rsidR="00000000" w:rsidRPr="00000000">
        <w:rPr>
          <w:color w:val="575756"/>
          <w:rtl w:val="0"/>
        </w:rPr>
        <w:t xml:space="preserve">____________________________</w:t>
      </w:r>
    </w:p>
    <w:p w:rsidR="00000000" w:rsidDel="00000000" w:rsidP="00000000" w:rsidRDefault="00000000" w:rsidRPr="00000000" w14:paraId="00000058">
      <w:pPr>
        <w:rPr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  <w:color w:val="575756"/>
        </w:rPr>
      </w:pPr>
      <w:r w:rsidDel="00000000" w:rsidR="00000000" w:rsidRPr="00000000">
        <w:rPr>
          <w:b w:val="1"/>
          <w:bCs w:val="1"/>
          <w:color w:val="575756"/>
          <w:rtl w:val="0"/>
        </w:rPr>
        <w:t xml:space="preserve">Antonio Arancibia Díaz</w:t>
        <w:br w:type="textWrapping"/>
        <w:t xml:space="preserve">MOVIZZON</w:t>
        <w:br w:type="textWrapping"/>
        <w:t xml:space="preserve">Representante legal</w:t>
      </w:r>
    </w:p>
    <w:p w:rsidR="00000000" w:rsidDel="00000000" w:rsidP="00000000" w:rsidRDefault="00000000" w:rsidRPr="00000000" w14:paraId="0000005A">
      <w:pPr>
        <w:rPr>
          <w:b w:val="1"/>
          <w:bCs w:val="1"/>
          <w:color w:val="5757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959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95959"/>
          <w:sz w:val="16"/>
          <w:szCs w:val="16"/>
          <w:u w:val="none"/>
          <w:shd w:fill="auto" w:val="clear"/>
          <w:vertAlign w:val="baseline"/>
          <w:rtl w:val="0"/>
        </w:rPr>
        <w:t xml:space="preserve">Nota: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95959"/>
          <w:sz w:val="16"/>
          <w:szCs w:val="16"/>
          <w:u w:val="none"/>
          <w:shd w:fill="auto" w:val="clear"/>
          <w:vertAlign w:val="baseline"/>
          <w:rtl w:val="0"/>
        </w:rPr>
        <w:t xml:space="preserve">Toda información suministrada estará amparada por el artículo 2do según la Ley 1581 de 2012, Los principios y disposiciones contenidas en la presente ley serán aplicables a los datos personales registrados en cualquier base de datos que los haga susceptibles de tratamiento por entidades de naturaleza pública o privada. La presente ley aplicará al tratamiento de datos personales efectuado en territorio colombiano o cuando al responsable del Tratamiento o Encargado del Tratamiento no establecido en territorio nacional le sea aplicable la legislación colombiana en virtud de normas y tratados internacionales.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181d3c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</w:t>
      </w:r>
      <w:r w:rsidDel="00000000" w:rsidR="00000000" w:rsidRPr="00000000">
        <w:rPr>
          <w:rtl w:val="0"/>
        </w:rPr>
      </w:r>
    </w:p>
    <w:sectPr>
      <w:headerReference r:id="rId8" w:type="first"/>
      <w:headerReference r:id="rId9" w:type="even"/>
      <w:pgSz w:h="16834" w:w="11909" w:orient="portrait"/>
      <w:pgMar w:bottom="1440" w:top="1734" w:left="731" w:right="83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-493187</wp:posOffset>
          </wp:positionH>
          <wp:positionV relativeFrom="paragraph">
            <wp:posOffset>0</wp:posOffset>
          </wp:positionV>
          <wp:extent cx="7566504" cy="10694840"/>
          <wp:effectExtent b="0" l="0" r="0" t="0"/>
          <wp:wrapNone/>
          <wp:docPr id="1334373688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6504" cy="1069484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-469967</wp:posOffset>
          </wp:positionH>
          <wp:positionV relativeFrom="paragraph">
            <wp:posOffset>0</wp:posOffset>
          </wp:positionV>
          <wp:extent cx="7543068" cy="10661714"/>
          <wp:effectExtent b="0" l="0" r="0" t="0"/>
          <wp:wrapNone/>
          <wp:docPr id="133437368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43068" cy="1066171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1" w:customStyle="1">
    <w:name w:val="Table Normal1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Encabezado">
    <w:name w:val="header"/>
    <w:basedOn w:val="Normal"/>
    <w:link w:val="EncabezadoCar"/>
    <w:uiPriority w:val="99"/>
    <w:unhideWhenUsed w:val="1"/>
    <w:rsid w:val="00ED69BC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D69BC"/>
  </w:style>
  <w:style w:type="paragraph" w:styleId="Piedepgina">
    <w:name w:val="footer"/>
    <w:basedOn w:val="Normal"/>
    <w:link w:val="PiedepginaCar"/>
    <w:uiPriority w:val="99"/>
    <w:unhideWhenUsed w:val="1"/>
    <w:rsid w:val="00ED69BC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D69BC"/>
  </w:style>
  <w:style w:type="paragraph" w:styleId="Prrafodelista">
    <w:name w:val="List Paragraph"/>
    <w:basedOn w:val="Normal"/>
    <w:uiPriority w:val="34"/>
    <w:qFormat w:val="1"/>
    <w:rsid w:val="00BE46FC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154D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O" w:val="es-CO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kiH/tPwIMwjZhw6qoze2fom54w==">CgMxLjAyCGguZ2pkZ3hzOAByITFtOE5KVmhqVlYwN09UUFJhcUhIRkdLQ1JJYjljM205Tw==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2024-09-02T20:31:00Z</dcterms:created>
</cp:coreProperties>
</file>