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color w:val="767171"/>
                <w:sz w:val="24"/>
                <w:szCs w:val="24"/>
              </w:rPr>
            </w:pPr>
            <w:r w:rsidDel="00000000" w:rsidR="00000000" w:rsidRPr="00000000">
              <w:rPr>
                <w:b w:val="1"/>
                <w:color w:val="1f4e79"/>
                <w:rtl w:val="0"/>
              </w:rPr>
              <w:t xml:space="preserve">Algunas actividades sí se lograron cumplir en sus tiempos definidos y otras que no pero que se lograron completar rápidamente.</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b w:val="1"/>
                <w:color w:val="1f4e79"/>
                <w:rtl w:val="0"/>
              </w:rPr>
              <w:t xml:space="preserve">Gran parte fue resolviendo las dudas en el camino, ya que es normal encontrarse con problemas o dificultades como en la vida.</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b w:val="1"/>
                <w:color w:val="1f4e79"/>
                <w:rtl w:val="0"/>
              </w:rPr>
              <w:t xml:space="preserve">Siento  que se ha trabajado bien, tanto de forma grupal como individual, con reuniones cada dos días para poder hablar sobre lo que se ha hecho, como mejorarlo si el caso lo amerita y como seguir avanzando.</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b w:val="1"/>
                <w:color w:val="1f4e79"/>
                <w:rtl w:val="0"/>
              </w:rPr>
              <w:t xml:space="preserve">La inquietud principal es acerca del Host que hay que dar a la aplicaciones, ya que la solución que nos entregó el docente no funcionó.</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color w:val="767171"/>
                <w:sz w:val="24"/>
                <w:szCs w:val="24"/>
                <w:rtl w:val="0"/>
              </w:rPr>
              <w:t xml:space="preserve">Si las actividades se deben distribuir, tratando que cada uno se complemente con sus fortalezas pero a pesar de esto siempre existe una retroalimentación del equipo completo.</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rPr>
                <w:b w:val="1"/>
                <w:color w:val="767171"/>
                <w:sz w:val="24"/>
                <w:szCs w:val="24"/>
              </w:rPr>
            </w:pPr>
            <w:bookmarkStart w:colFirst="0" w:colLast="0" w:name="_heading=h.1pxmefquhnnj"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color w:val="767171"/>
                <w:sz w:val="24"/>
                <w:szCs w:val="24"/>
                <w:rtl w:val="0"/>
              </w:rPr>
              <w:t xml:space="preserve">El trabajo del grupo lo evalúo de una forma magistral, la confianza que se da a cada uno, la ayuda que siempre esta a disposición de cualquier integrante y la comunicación excepcional de todos.</w:t>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3">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R6/6Ob+XZ2tlC4xGAo1/05q0wg==">CgMxLjAyDmguMXB4bWVmcXVobm5qOAByITE2WVFVLTZtMlU0WUMtcWtFczdPLWxuSGt0aTBYZDdnZA==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