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Trazabilidad de requerimientos</w:t>
      </w:r>
    </w:p>
    <w:p>
      <w:pPr>
        <w:spacing w:after="240"/>
        <w:jc w:val="center"/>
      </w:pPr>
      <w:r>
        <w:rPr>
          <w:color w:val="595959"/>
          <w:sz w:val="22"/>
          <w:szCs w:val="22"/>
        </w:rPr>
        <w:t xml:space="preserve">Incremento 3 · Grupo 20 · Minimarket Antucayen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Traza · UR-37 – Registrando auditoría de archivo</w:t>
      </w:r>
    </w:p>
    <w:p>
      <w:pPr>
        <w:spacing w:after="120"/>
      </w:pPr>
      <w:r>
        <w:rPr>
          <w:sz w:val="22"/>
          <w:szCs w:val="22"/>
        </w:rPr>
        <w:t xml:space="preserve">El UR-37 exige que toda importación o exportación de archivo, exitosa o fallida, deje un registro en la bitácora log_archivo con la fecha, la hora, el usuario y el nombre del archivo procesado. A diferencia de otros requerimientos, no lo inicia el usuario: el sistema lo ejecuta como parte de cada operación de archivo.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Importación y exportación de archivos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CU-66 – Registrando auditoría de archivo (actor: usuario que importa o exporta un archivo; el registro lo realiza el sistema)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Registrar, por cada importación o exportación: fecha, hora, identificador del usuario y nombre del archivo procesado.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ejecuta una operación de importación o exportación de archivo en cualquier módulo del sistema.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Queda un registro en la tabla log_archivo con los datos completos de la operación.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registro es obligatorio e inmediato para toda operación de archivo, exitosa o fallida. El registro es inalterable una vez creado.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Secuencia de la traza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700"/>
        <w:gridCol w:w="30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Referencia en el documento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significa en esta traza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 · Problema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Operaciones de archivo sin constancia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Backlog priorizado del Documento 0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bitácora no se puede saber quién importó o exportó qué archivo ni cuándo. El texto del problema es una síntesis propia a partir de la descripción del UR.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 · Requerimiento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UR-37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 2.9 (sección 2.5, estándar UR–ESA)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los datos a registrar, el carácter obligatorio del registro y su inalterabilidad.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03 · Caso de uso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CU-66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 2.4 (listado) y Tabla 2.31 (caso de uso extendido)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Flujo normal de 4 pasos; alternativo: si la operación falla, el registro se genera igualmente.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04 · Diagrama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Fig. 2.5, 2.27 y 4.7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Fig. 2.5 (caso de uso), Fig. 2.27 (caso de uso extendido) y Fig. 4.7 (secuencia)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Tres representaciones del mismo requerimiento: vista externa, flujo de actividades y secuencia entre capas.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 · Prueba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Tarea 7.1 (Módulo A)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Matriz 2.49, Tabla 3.1 y Tabla A.6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Diseñar y ejecutar pruebas del Módulo A con evidencias. Responsable: Erick Hernández, 3 HH, del 28/09 al 29/09, estado Listo. Evidencia de ejecución en la Figura 5.6.</w:t>
            </w:r>
          </w:p>
        </w:tc>
      </w:tr>
    </w:tbl>
    <w:p>
      <w:pPr>
        <w:spacing w:after="160" w:before="60"/>
      </w:pPr>
      <w:r>
        <w:rPr>
          <w:i/>
          <w:iCs/>
          <w:color w:val="595959"/>
          <w:sz w:val="18"/>
          <w:szCs w:val="18"/>
        </w:rPr>
        <w:t xml:space="preserve">Fuente: Matriz de trazabilidad del Incremento 3 (Tabla 2.49) y secciones 2.4, 2.5, 2.7, 3.1, 4.3 y 5 del documento del Grupo 20.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Flujo del CU-66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usuario inicia una operación de importación o exportación.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sistema identifica el archivo, el usuario, la fecha y la hora de la operación.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sistema registra la operación en la bitácora log_archivo, indicando si fue exitosa o fallida.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registro queda almacenado para su consulta de auditoría.</w:t>
      </w:r>
    </w:p>
    <w:p>
      <w:pPr>
        <w:spacing w:after="120"/>
      </w:pPr>
      <w:r>
        <w:rPr>
          <w:sz w:val="22"/>
          <w:szCs w:val="22"/>
        </w:rPr>
        <w:t xml:space="preserve">Flujo alternativo: (A1) si la operación de archivo falla, el registro se genera igualmente, indicando el resultado fallido.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Relación con otros casos de uso</w:t>
      </w:r>
    </w:p>
    <w:p>
      <w:pPr>
        <w:spacing w:after="120"/>
      </w:pPr>
      <w:r>
        <w:rPr>
          <w:sz w:val="22"/>
          <w:szCs w:val="22"/>
        </w:rPr>
        <w:t xml:space="preserve">El CU-66 está incluido (relación de inclusión) en las operaciones de archivo que ejecutan el resto de los casos de uso del bloque: la exportación a Excel (CU-63), la exportación a CSV (CU-64), la descarga de la plantilla de importación (CU-65) y la exportación de reportes a Excel (CU-74). Por eso los diagramas de secuencia de las Figuras 4.4, 4.5, 4.6 y 4.15 incluyen una llamada al ServicioAuditoria.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Secuencia entre capas (Figura 4.7) · UR-37</w:t>
      </w:r>
    </w:p>
    <w:p>
      <w:pPr>
        <w:spacing w:after="120"/>
      </w:pPr>
      <w:r>
        <w:rPr>
          <w:sz w:val="22"/>
          <w:szCs w:val="22"/>
        </w:rPr>
        <w:t xml:space="preserve">El controlador C_Archivo invoca al ServicioAuditoria, que inserta en la tabla log_archivo la fecha y hora, el usuario responsable, el nombre del archivo, el tipo de operación, el formato y el resultado. El registro se genera siempre, incluso cuando la operación de archivo que lo origina falla, caso en el que se indica el resultado fallido.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Implementación en el Sprint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1900"/>
        <w:gridCol w:w="2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HH · Fechas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Implementar auditoría de archivos e integrarla a importación y exportación.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Nicolas López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HH · 17/09–20/09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2.6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Integrar exportación Excel de reportes y auditoría de exportaciones.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Felipe Salas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HH · 26/09–27/09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5.2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Crear secuencia del Módulo A: exportación y auditoría.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Nicolas López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HH · 29/09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Diseñar y ejecutar pruebas del Módulo A con evidencias.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Erick Hernández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HH · 28/09–29/09</w:t>
            </w:r>
          </w:p>
        </w:tc>
      </w:tr>
    </w:tbl>
    <w:p>
      <w:pPr>
        <w:spacing w:after="160" w:before="60"/>
      </w:pPr>
      <w:r>
        <w:rPr>
          <w:i/>
          <w:iCs/>
          <w:color w:val="595959"/>
          <w:sz w:val="18"/>
          <w:szCs w:val="18"/>
        </w:rPr>
        <w:t xml:space="preserve">Todas las tareas figuran en estado Listo en la Tabla 3.1. En el código, la auditoría corresponde al servicio ServicioAuditoriaArchivos (sección 4.4). Las pruebas del Módulo A (Tabla A.6) contemplan un mínimo de 8 casos, entre ellos el registro de auditoría en cada importación y exportación.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Evidencia de ejecución</w:t>
      </w:r>
    </w:p>
    <w:p>
      <w:pPr>
        <w:spacing w:after="120"/>
      </w:pPr>
      <w:r>
        <w:rPr>
          <w:sz w:val="22"/>
          <w:szCs w:val="22"/>
        </w:rPr>
        <w:t xml:space="preserve">La Figura 5.6 corresponde a una consulta SQL directa sobre la tabla log_archivo, que registra cada operación de importación, exportación y generación de plantilla con su fecha y hora, usuario, nombre de archivo, tipo de operación, formato, resultado y detalle. Las seis filas visibles, todas con resultado EXITOSO, muestran que las operaciones de archivo del Módulo A quedan auditadas sin intervención del usuario. Las operaciones que originan esos registros se evidencian en las Figuras 5.2 y 5.3 (exportación de ítems), 5.4 y 5.5 (plantilla) y 5.14 y 5.15 (exportación de reporte).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Por verificar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El flujo alternativo A1 no está evidenciado: las seis filas de la Figura 5.6 son EXITOSO, y la regla del UR exige registrar también las operaciones fallidas. Convendría provocar un error (por ejemplo, exportar a una carpeta sin permisos) y capturar la fila con resultado fallido.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La sección 4.2 afirma que log_archivo se reutiliza «sin cambios de estructura», pero el script del Incremento 1 define las columnas id_factura, id_usuario, fecha_hora, nombre_archivo, tipo_operacion y ruta_archivo, mientras que la Figura 5.6 muestra además formato, resultado y detalle. Conviene contrastar con el script de instalación vigente y ajustar el texto si la tabla cambió.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El tipo de operación del script del Incremento 1 admite solo Carga, Reemplazo, Eliminación y Descarga; las exportaciones requieren un valor distinto. Verificar que el esquema vigente lo contemple.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La inalterabilidad del registro se afirma en la especificación, pero no hay evidencia de ella; además, el README indica que la bitácora no tiene pantalla de consulta en la aplicación (anexo A.6.6), por lo que la evidencia se obtiene por SQL.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La evidencia del capítulo 5 no distingue un veredicto PASS/FAIL por captura; falta registrar el resultado de los casos del Módulo A.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1900"/>
        <w:gridCol w:w="1160"/>
        <w:gridCol w:w="1160"/>
        <w:gridCol w:w="1500"/>
        <w:gridCol w:w="174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Espec. UR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 extendido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Diagramas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Tareas · Verificación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UR-37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CU-66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Importación y exportación de archivos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 2.9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 2.31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Fig. 2.5, 2.27 y 4.7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2.2, 2.6 · 7.1 (Módulo A) · Evidencia: Fig. 5.6</w:t>
            </w:r>
          </w:p>
        </w:tc>
      </w:tr>
    </w:tbl>
    <w:p>
      <w:pPr>
        <w:spacing w:after="160" w:before="60"/>
      </w:pPr>
      <w:r>
        <w:rPr>
          <w:i/>
          <w:iCs/>
          <w:color w:val="595959"/>
          <w:sz w:val="18"/>
          <w:szCs w:val="18"/>
        </w:rPr>
        <w:t xml:space="preserve">Fuente: Matriz de trazabilidad del Incremento 3 (Tabla 2.49) y Tabla 5.1. El texto del paso «Problema» es una síntesis propia a partir de la descripción del UR y debe contrastarse con el Documento 0.</w:t>
      </w:r>
    </w:p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2026-10-04T14:12:10.399Z</dcterms:created>
  <dcterms:modified xsi:type="dcterms:W3CDTF">2026-10-04T14:12:10.406Z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