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6DFB4" w14:textId="77777777" w:rsidR="006F4AB2" w:rsidRDefault="006F4AB2"/>
    <w:p w14:paraId="7BBED53E" w14:textId="77777777" w:rsidR="00BF5409" w:rsidRDefault="00BF5409"/>
    <w:p w14:paraId="35AD6ED7" w14:textId="77777777" w:rsidR="00BF5409" w:rsidRDefault="00BF5409"/>
    <w:p w14:paraId="69B76045" w14:textId="77777777" w:rsidR="00BF5409" w:rsidRDefault="00BF5409"/>
    <w:p w14:paraId="6859B1A6" w14:textId="77777777" w:rsidR="00BF5409" w:rsidRDefault="00BF5409"/>
    <w:p w14:paraId="4730FFF7" w14:textId="77777777" w:rsidR="00BF5409" w:rsidRDefault="00BF5409"/>
    <w:p w14:paraId="370E0419" w14:textId="77777777" w:rsidR="00BF5409" w:rsidRDefault="00BF5409"/>
    <w:p w14:paraId="74DF355D" w14:textId="77777777" w:rsidR="00BF5409" w:rsidRDefault="00BF5409"/>
    <w:p w14:paraId="0795BC9A" w14:textId="77777777" w:rsidR="00BF5409" w:rsidRDefault="00BF5409"/>
    <w:p w14:paraId="094B1BB2" w14:textId="77777777" w:rsidR="00BF5409" w:rsidRDefault="00BF5409"/>
    <w:p w14:paraId="36F70DB0" w14:textId="77777777" w:rsidR="00BF5409" w:rsidRDefault="00BF5409"/>
    <w:p w14:paraId="0898434F" w14:textId="77777777" w:rsidR="00BF5409" w:rsidRDefault="00BF5409"/>
    <w:p w14:paraId="3BD6C008" w14:textId="77777777" w:rsidR="00BF5409" w:rsidRDefault="00BF5409"/>
    <w:p w14:paraId="4B23BBAC" w14:textId="77777777" w:rsidR="00BF5409" w:rsidRDefault="00BF5409"/>
    <w:p w14:paraId="19B90C6C" w14:textId="77777777" w:rsidR="00BF5409" w:rsidRDefault="00BF5409"/>
    <w:p w14:paraId="02613D68" w14:textId="77777777" w:rsidR="00BF5409" w:rsidRDefault="00BF5409"/>
    <w:p w14:paraId="50AC75A3" w14:textId="77777777" w:rsidR="00BF5409" w:rsidRDefault="00BF5409"/>
    <w:p w14:paraId="740F3CB7" w14:textId="77777777" w:rsidR="00BF5409" w:rsidRDefault="00BF5409"/>
    <w:p w14:paraId="17DF0B57" w14:textId="77777777" w:rsidR="00BF5409" w:rsidRDefault="00BF5409"/>
    <w:p w14:paraId="676DB87E" w14:textId="77777777" w:rsidR="00BF5409" w:rsidRDefault="00BF5409"/>
    <w:p w14:paraId="2BE60321" w14:textId="77777777" w:rsidR="00BF5409" w:rsidRDefault="00BF5409"/>
    <w:p w14:paraId="1544E25A" w14:textId="77777777" w:rsidR="00BF5409" w:rsidRDefault="00BF5409"/>
    <w:p w14:paraId="0404FBE2" w14:textId="77777777" w:rsidR="00BF5409" w:rsidRDefault="00BF5409"/>
    <w:p w14:paraId="7E1F4732" w14:textId="77777777" w:rsidR="00BF5409" w:rsidRDefault="00BF5409"/>
    <w:p w14:paraId="0FF8D267" w14:textId="77777777" w:rsidR="00BF5409" w:rsidRDefault="00BF5409"/>
    <w:p w14:paraId="0EB4A987" w14:textId="77777777" w:rsidR="00BF5409" w:rsidRDefault="00BF5409"/>
    <w:p w14:paraId="5E8CF587" w14:textId="77777777" w:rsidR="00BF5409" w:rsidRDefault="00BF5409"/>
    <w:p w14:paraId="7A841091" w14:textId="77777777" w:rsidR="00BF5409" w:rsidRDefault="00BF5409"/>
    <w:p w14:paraId="414A3BA7" w14:textId="77777777" w:rsidR="00BF5409" w:rsidRDefault="00BF5409"/>
    <w:p w14:paraId="22FC487F" w14:textId="36C74B10" w:rsidR="00BF5409" w:rsidRPr="00BF5409" w:rsidRDefault="00BF5409" w:rsidP="00BF5409">
      <w:r w:rsidRPr="00BF5409">
        <w:rPr>
          <w:b/>
          <w:bCs/>
        </w:rPr>
        <w:lastRenderedPageBreak/>
        <w:t>Descripción de la Actividad 1: Cálculos Exactos y Simulación Monte Carlo</w:t>
      </w:r>
    </w:p>
    <w:p w14:paraId="4376034F" w14:textId="53A56B42" w:rsidR="00BF5409" w:rsidRPr="00BF5409" w:rsidRDefault="00853609" w:rsidP="00BF5409">
      <w:r>
        <w:t>S</w:t>
      </w:r>
      <w:r w:rsidR="00BF5409" w:rsidRPr="00BF5409">
        <w:t>e aborda un problema bayesiano relacionado con la durabilidad de los automóviles. La creencia inicial se modeliza mediante una distribución Beta (4, 75), y se presenta una situación en la que una empresa de transporte compra 20 automóviles y 12 de ellos requieren reparación durante el período de garantía de 2 años.</w:t>
      </w:r>
    </w:p>
    <w:p w14:paraId="2169B901" w14:textId="3922138B" w:rsidR="00BF5409" w:rsidRPr="00BF5409" w:rsidRDefault="00BF5409" w:rsidP="00BF5409">
      <w:r w:rsidRPr="00BF5409">
        <w:t>Se realiza una inferencia bayesiana</w:t>
      </w:r>
      <w:r w:rsidR="00853609">
        <w:t xml:space="preserve"> esto para</w:t>
      </w:r>
      <w:r w:rsidRPr="00BF5409">
        <w:t xml:space="preserve"> obtener la distribución posterior exacta. Utilizando la distribución Beta conjugada, se calcula la media, la mediana y el intervalo de credibilidad del 95%. </w:t>
      </w:r>
    </w:p>
    <w:p w14:paraId="100B2A09" w14:textId="5E392458" w:rsidR="00BF5409" w:rsidRPr="00BF5409" w:rsidRDefault="00BF5409" w:rsidP="00BF5409">
      <w:r w:rsidRPr="00BF5409">
        <w:t>La media posterior y la mediana ofrecen medidas centrales de la distribución posterior, mientras que el intervalo de credibilidad del 95% proporciona un rango probable para la probabilidad de requerir reparación.</w:t>
      </w:r>
    </w:p>
    <w:p w14:paraId="46ED24D0" w14:textId="7740385E" w:rsidR="00C34774" w:rsidRDefault="00BF5409">
      <w:r w:rsidRPr="00BF5409">
        <w:rPr>
          <w:b/>
          <w:bCs/>
        </w:rPr>
        <w:t>Simulación Monte Carlo:</w:t>
      </w:r>
      <w:r w:rsidRPr="00BF5409">
        <w:t xml:space="preserve"> Para complementar los cálculos exactos, se emplea la simulación de Monte Carlo para estimar las mismas cantidades de interés. Se realizan simulaciones con tres tamaños de muestra diferentes (30, 3,000, 30,000). Esto permite evaluar cómo la precisión de las estimaciones mejora con el aumento del tamaño de la muestra.</w:t>
      </w:r>
    </w:p>
    <w:p w14:paraId="1F1A330F" w14:textId="75BF6C79" w:rsidR="001307BF" w:rsidRDefault="00C34774">
      <w:pPr>
        <w:rPr>
          <w:noProof/>
        </w:rPr>
      </w:pPr>
      <w:r w:rsidRPr="007E50D6">
        <w:rPr>
          <w:noProof/>
        </w:rPr>
        <w:drawing>
          <wp:anchor distT="0" distB="0" distL="114300" distR="114300" simplePos="0" relativeHeight="251659264" behindDoc="1" locked="0" layoutInCell="1" allowOverlap="1" wp14:anchorId="59A68ED5" wp14:editId="74324D78">
            <wp:simplePos x="0" y="0"/>
            <wp:positionH relativeFrom="column">
              <wp:posOffset>2982907</wp:posOffset>
            </wp:positionH>
            <wp:positionV relativeFrom="paragraph">
              <wp:posOffset>10040</wp:posOffset>
            </wp:positionV>
            <wp:extent cx="3555843" cy="2828925"/>
            <wp:effectExtent l="0" t="0" r="6985" b="0"/>
            <wp:wrapNone/>
            <wp:docPr id="627554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54311" name=""/>
                    <pic:cNvPicPr/>
                  </pic:nvPicPr>
                  <pic:blipFill>
                    <a:blip r:embed="rId7">
                      <a:extLst>
                        <a:ext uri="{28A0092B-C50C-407E-A947-70E740481C1C}">
                          <a14:useLocalDpi xmlns:a14="http://schemas.microsoft.com/office/drawing/2010/main" val="0"/>
                        </a:ext>
                      </a:extLst>
                    </a:blip>
                    <a:stretch>
                      <a:fillRect/>
                    </a:stretch>
                  </pic:blipFill>
                  <pic:spPr>
                    <a:xfrm>
                      <a:off x="0" y="0"/>
                      <a:ext cx="3556321" cy="2829305"/>
                    </a:xfrm>
                    <a:prstGeom prst="rect">
                      <a:avLst/>
                    </a:prstGeom>
                  </pic:spPr>
                </pic:pic>
              </a:graphicData>
            </a:graphic>
            <wp14:sizeRelH relativeFrom="margin">
              <wp14:pctWidth>0</wp14:pctWidth>
            </wp14:sizeRelH>
            <wp14:sizeRelV relativeFrom="margin">
              <wp14:pctHeight>0</wp14:pctHeight>
            </wp14:sizeRelV>
          </wp:anchor>
        </w:drawing>
      </w:r>
      <w:r w:rsidRPr="007E50D6">
        <w:rPr>
          <w:noProof/>
        </w:rPr>
        <w:drawing>
          <wp:anchor distT="0" distB="0" distL="114300" distR="114300" simplePos="0" relativeHeight="251658240" behindDoc="1" locked="0" layoutInCell="1" allowOverlap="1" wp14:anchorId="18470AB2" wp14:editId="067BDD27">
            <wp:simplePos x="0" y="0"/>
            <wp:positionH relativeFrom="margin">
              <wp:posOffset>-855333</wp:posOffset>
            </wp:positionH>
            <wp:positionV relativeFrom="paragraph">
              <wp:posOffset>9848</wp:posOffset>
            </wp:positionV>
            <wp:extent cx="3641727" cy="2794958"/>
            <wp:effectExtent l="0" t="0" r="0" b="5715"/>
            <wp:wrapNone/>
            <wp:docPr id="2102694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94972" name=""/>
                    <pic:cNvPicPr/>
                  </pic:nvPicPr>
                  <pic:blipFill>
                    <a:blip r:embed="rId8">
                      <a:extLst>
                        <a:ext uri="{28A0092B-C50C-407E-A947-70E740481C1C}">
                          <a14:useLocalDpi xmlns:a14="http://schemas.microsoft.com/office/drawing/2010/main" val="0"/>
                        </a:ext>
                      </a:extLst>
                    </a:blip>
                    <a:stretch>
                      <a:fillRect/>
                    </a:stretch>
                  </pic:blipFill>
                  <pic:spPr>
                    <a:xfrm>
                      <a:off x="0" y="0"/>
                      <a:ext cx="3641727" cy="2794958"/>
                    </a:xfrm>
                    <a:prstGeom prst="rect">
                      <a:avLst/>
                    </a:prstGeom>
                  </pic:spPr>
                </pic:pic>
              </a:graphicData>
            </a:graphic>
            <wp14:sizeRelH relativeFrom="margin">
              <wp14:pctWidth>0</wp14:pctWidth>
            </wp14:sizeRelH>
            <wp14:sizeRelV relativeFrom="margin">
              <wp14:pctHeight>0</wp14:pctHeight>
            </wp14:sizeRelV>
          </wp:anchor>
        </w:drawing>
      </w:r>
    </w:p>
    <w:p w14:paraId="7AF3A60A" w14:textId="77777777" w:rsidR="001307BF" w:rsidRDefault="001307BF">
      <w:pPr>
        <w:rPr>
          <w:noProof/>
        </w:rPr>
      </w:pPr>
    </w:p>
    <w:p w14:paraId="5829BEE3" w14:textId="23D5488C" w:rsidR="001307BF" w:rsidRDefault="001307BF">
      <w:pPr>
        <w:rPr>
          <w:noProof/>
        </w:rPr>
      </w:pPr>
    </w:p>
    <w:p w14:paraId="4069649B" w14:textId="77777777" w:rsidR="001307BF" w:rsidRDefault="001307BF">
      <w:pPr>
        <w:rPr>
          <w:noProof/>
        </w:rPr>
      </w:pPr>
    </w:p>
    <w:p w14:paraId="4F744E94" w14:textId="7B580FBC" w:rsidR="001307BF" w:rsidRDefault="001307BF">
      <w:pPr>
        <w:rPr>
          <w:noProof/>
        </w:rPr>
      </w:pPr>
    </w:p>
    <w:p w14:paraId="1F106F7A" w14:textId="77777777" w:rsidR="001307BF" w:rsidRDefault="001307BF">
      <w:pPr>
        <w:rPr>
          <w:noProof/>
        </w:rPr>
      </w:pPr>
    </w:p>
    <w:p w14:paraId="6A57026D" w14:textId="5CD085CE" w:rsidR="001307BF" w:rsidRDefault="001307BF">
      <w:pPr>
        <w:rPr>
          <w:noProof/>
        </w:rPr>
      </w:pPr>
    </w:p>
    <w:p w14:paraId="084D3C5F" w14:textId="5DCFAFB6" w:rsidR="001307BF" w:rsidRDefault="001307BF">
      <w:pPr>
        <w:rPr>
          <w:noProof/>
        </w:rPr>
      </w:pPr>
    </w:p>
    <w:p w14:paraId="3E4EF938" w14:textId="77777777" w:rsidR="00C34774" w:rsidRDefault="00C34774">
      <w:pPr>
        <w:rPr>
          <w:noProof/>
        </w:rPr>
      </w:pPr>
    </w:p>
    <w:p w14:paraId="67217DC6" w14:textId="77777777" w:rsidR="00C34774" w:rsidRDefault="00C34774">
      <w:pPr>
        <w:rPr>
          <w:noProof/>
        </w:rPr>
      </w:pPr>
    </w:p>
    <w:p w14:paraId="3FBDC3ED" w14:textId="77777777" w:rsidR="00C34774" w:rsidRDefault="00C34774">
      <w:pPr>
        <w:rPr>
          <w:noProof/>
        </w:rPr>
      </w:pPr>
    </w:p>
    <w:p w14:paraId="3EFC4A5A" w14:textId="66D64B80" w:rsidR="00197F77" w:rsidRDefault="00905B71" w:rsidP="007E50D6">
      <w:pPr>
        <w:rPr>
          <w:noProof/>
        </w:rPr>
      </w:pPr>
      <w:r w:rsidRPr="00905B71">
        <w:rPr>
          <w:b/>
          <w:bCs/>
        </w:rPr>
        <w:drawing>
          <wp:anchor distT="0" distB="0" distL="114300" distR="114300" simplePos="0" relativeHeight="251668480" behindDoc="1" locked="0" layoutInCell="1" allowOverlap="1" wp14:anchorId="44D44FBB" wp14:editId="4C09E984">
            <wp:simplePos x="0" y="0"/>
            <wp:positionH relativeFrom="margin">
              <wp:posOffset>3707525</wp:posOffset>
            </wp:positionH>
            <wp:positionV relativeFrom="paragraph">
              <wp:posOffset>1166422</wp:posOffset>
            </wp:positionV>
            <wp:extent cx="2888068" cy="621271"/>
            <wp:effectExtent l="0" t="0" r="7620" b="7620"/>
            <wp:wrapNone/>
            <wp:docPr id="1688207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07385" name=""/>
                    <pic:cNvPicPr/>
                  </pic:nvPicPr>
                  <pic:blipFill>
                    <a:blip r:embed="rId9">
                      <a:extLst>
                        <a:ext uri="{28A0092B-C50C-407E-A947-70E740481C1C}">
                          <a14:useLocalDpi xmlns:a14="http://schemas.microsoft.com/office/drawing/2010/main" val="0"/>
                        </a:ext>
                      </a:extLst>
                    </a:blip>
                    <a:stretch>
                      <a:fillRect/>
                    </a:stretch>
                  </pic:blipFill>
                  <pic:spPr>
                    <a:xfrm>
                      <a:off x="0" y="0"/>
                      <a:ext cx="2889189" cy="621512"/>
                    </a:xfrm>
                    <a:prstGeom prst="rect">
                      <a:avLst/>
                    </a:prstGeom>
                  </pic:spPr>
                </pic:pic>
              </a:graphicData>
            </a:graphic>
            <wp14:sizeRelH relativeFrom="margin">
              <wp14:pctWidth>0</wp14:pctWidth>
            </wp14:sizeRelH>
            <wp14:sizeRelV relativeFrom="margin">
              <wp14:pctHeight>0</wp14:pctHeight>
            </wp14:sizeRelV>
          </wp:anchor>
        </w:drawing>
      </w:r>
      <w:r w:rsidRPr="00D35761">
        <w:rPr>
          <w:b/>
          <w:bCs/>
        </w:rPr>
        <w:drawing>
          <wp:anchor distT="0" distB="0" distL="114300" distR="114300" simplePos="0" relativeHeight="251667456" behindDoc="1" locked="0" layoutInCell="1" allowOverlap="1" wp14:anchorId="47F6B4AE" wp14:editId="393E02F8">
            <wp:simplePos x="0" y="0"/>
            <wp:positionH relativeFrom="margin">
              <wp:posOffset>-1002162</wp:posOffset>
            </wp:positionH>
            <wp:positionV relativeFrom="paragraph">
              <wp:posOffset>1189618</wp:posOffset>
            </wp:positionV>
            <wp:extent cx="4425406" cy="672860"/>
            <wp:effectExtent l="0" t="0" r="0" b="0"/>
            <wp:wrapNone/>
            <wp:docPr id="783877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77326" name=""/>
                    <pic:cNvPicPr/>
                  </pic:nvPicPr>
                  <pic:blipFill>
                    <a:blip r:embed="rId10">
                      <a:extLst>
                        <a:ext uri="{28A0092B-C50C-407E-A947-70E740481C1C}">
                          <a14:useLocalDpi xmlns:a14="http://schemas.microsoft.com/office/drawing/2010/main" val="0"/>
                        </a:ext>
                      </a:extLst>
                    </a:blip>
                    <a:stretch>
                      <a:fillRect/>
                    </a:stretch>
                  </pic:blipFill>
                  <pic:spPr>
                    <a:xfrm>
                      <a:off x="0" y="0"/>
                      <a:ext cx="4425406" cy="672860"/>
                    </a:xfrm>
                    <a:prstGeom prst="rect">
                      <a:avLst/>
                    </a:prstGeom>
                  </pic:spPr>
                </pic:pic>
              </a:graphicData>
            </a:graphic>
            <wp14:sizeRelH relativeFrom="margin">
              <wp14:pctWidth>0</wp14:pctWidth>
            </wp14:sizeRelH>
            <wp14:sizeRelV relativeFrom="margin">
              <wp14:pctHeight>0</wp14:pctHeight>
            </wp14:sizeRelV>
          </wp:anchor>
        </w:drawing>
      </w:r>
      <w:r w:rsidR="00C34774" w:rsidRPr="00C34774">
        <w:rPr>
          <w:noProof/>
        </w:rPr>
        <w:t>En base a los resultados proporcionados, se observa que a medida que aumenta el tamaño de la muestra en las simulaciones de Monte Carlo, las estimaciones se vuelven más estables y se acercan a los valores calculados de manera exacta. Además, la variabilidad observada disminuye con tamaños de muestra más grandes. En resumen, los resultados de Monte Carlo proporcionan estimaciones cercanas a los valores exactos, y la variabilidad observada es típica de las simulaciones bayesianas.</w:t>
      </w:r>
      <w:r w:rsidR="007E50D6" w:rsidRPr="007E50D6">
        <w:rPr>
          <w:vanish/>
        </w:rPr>
        <w:t>Principio del formulario</w:t>
      </w:r>
    </w:p>
    <w:p w14:paraId="501EC32E" w14:textId="053C9656" w:rsidR="00197F77" w:rsidRDefault="00197F77" w:rsidP="00C34774">
      <w:pPr>
        <w:pStyle w:val="Sinespaciado"/>
        <w:rPr>
          <w:sz w:val="18"/>
          <w:szCs w:val="18"/>
        </w:rPr>
      </w:pPr>
    </w:p>
    <w:p w14:paraId="7D3AF5E3" w14:textId="1EB5A5F6" w:rsidR="00197F77" w:rsidRDefault="00197F77" w:rsidP="00C34774">
      <w:pPr>
        <w:pStyle w:val="Sinespaciado"/>
        <w:rPr>
          <w:sz w:val="18"/>
          <w:szCs w:val="18"/>
        </w:rPr>
      </w:pPr>
    </w:p>
    <w:p w14:paraId="1B5FFE79" w14:textId="70A49C58" w:rsidR="00197F77" w:rsidRDefault="00197F77" w:rsidP="00C34774">
      <w:pPr>
        <w:pStyle w:val="Sinespaciado"/>
        <w:rPr>
          <w:sz w:val="18"/>
          <w:szCs w:val="18"/>
        </w:rPr>
      </w:pPr>
    </w:p>
    <w:p w14:paraId="25E1A2C4" w14:textId="01675B01" w:rsidR="00C34774" w:rsidRPr="00C34774" w:rsidRDefault="00C34774" w:rsidP="00C34774">
      <w:pPr>
        <w:pStyle w:val="Sinespaciado"/>
        <w:rPr>
          <w:sz w:val="18"/>
          <w:szCs w:val="18"/>
        </w:rPr>
      </w:pPr>
    </w:p>
    <w:p w14:paraId="6237BA3B" w14:textId="22D6584A" w:rsidR="00D35761" w:rsidRPr="00905B71" w:rsidRDefault="00905B71" w:rsidP="00905B71">
      <w:pPr>
        <w:pStyle w:val="Sinespaciado"/>
      </w:pPr>
      <w:r w:rsidRPr="00905B71">
        <w:rPr>
          <w:b/>
          <w:bCs/>
        </w:rPr>
        <w:drawing>
          <wp:anchor distT="0" distB="0" distL="114300" distR="114300" simplePos="0" relativeHeight="251670528" behindDoc="1" locked="0" layoutInCell="1" allowOverlap="1" wp14:anchorId="0AB2F45A" wp14:editId="5D5F0F2F">
            <wp:simplePos x="0" y="0"/>
            <wp:positionH relativeFrom="column">
              <wp:posOffset>3709499</wp:posOffset>
            </wp:positionH>
            <wp:positionV relativeFrom="paragraph">
              <wp:posOffset>245374</wp:posOffset>
            </wp:positionV>
            <wp:extent cx="2764998" cy="579491"/>
            <wp:effectExtent l="0" t="0" r="0" b="0"/>
            <wp:wrapNone/>
            <wp:docPr id="390481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81371" name=""/>
                    <pic:cNvPicPr/>
                  </pic:nvPicPr>
                  <pic:blipFill>
                    <a:blip r:embed="rId11">
                      <a:extLst>
                        <a:ext uri="{28A0092B-C50C-407E-A947-70E740481C1C}">
                          <a14:useLocalDpi xmlns:a14="http://schemas.microsoft.com/office/drawing/2010/main" val="0"/>
                        </a:ext>
                      </a:extLst>
                    </a:blip>
                    <a:stretch>
                      <a:fillRect/>
                    </a:stretch>
                  </pic:blipFill>
                  <pic:spPr>
                    <a:xfrm>
                      <a:off x="0" y="0"/>
                      <a:ext cx="2785165" cy="583718"/>
                    </a:xfrm>
                    <a:prstGeom prst="rect">
                      <a:avLst/>
                    </a:prstGeom>
                  </pic:spPr>
                </pic:pic>
              </a:graphicData>
            </a:graphic>
            <wp14:sizeRelH relativeFrom="margin">
              <wp14:pctWidth>0</wp14:pctWidth>
            </wp14:sizeRelH>
            <wp14:sizeRelV relativeFrom="margin">
              <wp14:pctHeight>0</wp14:pctHeight>
            </wp14:sizeRelV>
          </wp:anchor>
        </w:drawing>
      </w:r>
      <w:r w:rsidRPr="00905B71">
        <w:rPr>
          <w:b/>
          <w:bCs/>
        </w:rPr>
        <w:drawing>
          <wp:anchor distT="0" distB="0" distL="114300" distR="114300" simplePos="0" relativeHeight="251669504" behindDoc="1" locked="0" layoutInCell="1" allowOverlap="1" wp14:anchorId="02D72A21" wp14:editId="45EE247F">
            <wp:simplePos x="0" y="0"/>
            <wp:positionH relativeFrom="column">
              <wp:posOffset>-993427</wp:posOffset>
            </wp:positionH>
            <wp:positionV relativeFrom="paragraph">
              <wp:posOffset>254000</wp:posOffset>
            </wp:positionV>
            <wp:extent cx="2821917" cy="656673"/>
            <wp:effectExtent l="0" t="0" r="0" b="0"/>
            <wp:wrapNone/>
            <wp:docPr id="1903648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48455" name=""/>
                    <pic:cNvPicPr/>
                  </pic:nvPicPr>
                  <pic:blipFill>
                    <a:blip r:embed="rId12">
                      <a:extLst>
                        <a:ext uri="{28A0092B-C50C-407E-A947-70E740481C1C}">
                          <a14:useLocalDpi xmlns:a14="http://schemas.microsoft.com/office/drawing/2010/main" val="0"/>
                        </a:ext>
                      </a:extLst>
                    </a:blip>
                    <a:stretch>
                      <a:fillRect/>
                    </a:stretch>
                  </pic:blipFill>
                  <pic:spPr>
                    <a:xfrm>
                      <a:off x="0" y="0"/>
                      <a:ext cx="2821917" cy="656673"/>
                    </a:xfrm>
                    <a:prstGeom prst="rect">
                      <a:avLst/>
                    </a:prstGeom>
                  </pic:spPr>
                </pic:pic>
              </a:graphicData>
            </a:graphic>
            <wp14:sizeRelH relativeFrom="margin">
              <wp14:pctWidth>0</wp14:pctWidth>
            </wp14:sizeRelH>
            <wp14:sizeRelV relativeFrom="margin">
              <wp14:pctHeight>0</wp14:pctHeight>
            </wp14:sizeRelV>
          </wp:anchor>
        </w:drawing>
      </w:r>
      <w:r w:rsidR="007E50D6" w:rsidRPr="007E50D6">
        <w:rPr>
          <w:vanish/>
        </w:rPr>
        <w:t>Principio del formulario</w:t>
      </w:r>
    </w:p>
    <w:p w14:paraId="7BA261D0" w14:textId="0EF0679E" w:rsidR="00784D11" w:rsidRDefault="00D25CFC" w:rsidP="00197F77">
      <w:pPr>
        <w:rPr>
          <w:b/>
          <w:bCs/>
        </w:rPr>
      </w:pPr>
      <w:r w:rsidRPr="00197F77">
        <w:rPr>
          <w:b/>
          <w:bCs/>
        </w:rPr>
        <w:lastRenderedPageBreak/>
        <w:t>Actividad 2:</w:t>
      </w:r>
      <w:r>
        <w:rPr>
          <w:b/>
          <w:bCs/>
        </w:rPr>
        <w:t xml:space="preserve"> </w:t>
      </w:r>
    </w:p>
    <w:p w14:paraId="147F0692" w14:textId="04BF9DEF" w:rsidR="00197F77" w:rsidRPr="00197F77" w:rsidRDefault="00784D11" w:rsidP="00197F77">
      <w:pPr>
        <w:rPr>
          <w:b/>
          <w:bCs/>
        </w:rPr>
      </w:pPr>
      <w:r w:rsidRPr="00784D11">
        <w:rPr>
          <w:b/>
          <w:bCs/>
        </w:rPr>
        <w:t xml:space="preserve">a) </w:t>
      </w:r>
      <w:r w:rsidR="00BF5409" w:rsidRPr="00784D11">
        <w:rPr>
          <w:b/>
          <w:bCs/>
        </w:rPr>
        <w:t>Demuestra a nivel teórico que la distribución posterior NO tiene una forma funcional cerrada.</w:t>
      </w:r>
    </w:p>
    <w:p w14:paraId="74EB6FEE" w14:textId="77777777" w:rsidR="00197F77" w:rsidRPr="00197F77" w:rsidRDefault="00197F77" w:rsidP="00197F77">
      <w:r w:rsidRPr="00197F77">
        <w:t>Para demostrar que la distribución posterior no tiene una forma funcional cerrada, se puede usar el hecho de que la forma funcional cerrada generalmente implica que la distribución posterior es de la misma familia que la distribución previa. En este caso, la distribución previa de los parámetros es semi-conjugada, pero no es completamente conjugada. Por lo tanto, la distribución posterior no tiene una forma funcional cerrada.</w:t>
      </w:r>
    </w:p>
    <w:p w14:paraId="0731E457" w14:textId="77777777" w:rsidR="00197F77" w:rsidRPr="00197F77" w:rsidRDefault="00197F77" w:rsidP="00197F77">
      <w:pPr>
        <w:rPr>
          <w:b/>
          <w:bCs/>
        </w:rPr>
      </w:pPr>
      <w:r w:rsidRPr="00197F77">
        <w:rPr>
          <w:b/>
          <w:bCs/>
        </w:rPr>
        <w:t xml:space="preserve">b) Obtén la forma funcional de la distribución condicional completa de </w:t>
      </w:r>
      <w:r w:rsidRPr="00197F77">
        <w:rPr>
          <w:rFonts w:ascii="Cambria Math" w:hAnsi="Cambria Math" w:cs="Cambria Math"/>
          <w:b/>
          <w:bCs/>
        </w:rPr>
        <w:t>𝜃</w:t>
      </w:r>
      <w:r w:rsidRPr="00197F77">
        <w:rPr>
          <w:b/>
          <w:bCs/>
        </w:rPr>
        <w:t xml:space="preserve"> y determina de qué distribución se trata.</w:t>
      </w:r>
    </w:p>
    <w:p w14:paraId="76D80201" w14:textId="478E3AF2" w:rsidR="006335CA" w:rsidRDefault="006335CA" w:rsidP="00197F77">
      <w:r w:rsidRPr="00197F77">
        <w:rPr>
          <w:noProof/>
        </w:rPr>
        <w:drawing>
          <wp:anchor distT="0" distB="0" distL="114300" distR="114300" simplePos="0" relativeHeight="251664384" behindDoc="1" locked="0" layoutInCell="1" allowOverlap="1" wp14:anchorId="4BB10FFB" wp14:editId="6A5CBCE3">
            <wp:simplePos x="0" y="0"/>
            <wp:positionH relativeFrom="column">
              <wp:posOffset>1041460</wp:posOffset>
            </wp:positionH>
            <wp:positionV relativeFrom="paragraph">
              <wp:posOffset>515656</wp:posOffset>
            </wp:positionV>
            <wp:extent cx="3171825" cy="314325"/>
            <wp:effectExtent l="0" t="0" r="0" b="9525"/>
            <wp:wrapNone/>
            <wp:docPr id="1747782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82773" name=""/>
                    <pic:cNvPicPr/>
                  </pic:nvPicPr>
                  <pic:blipFill>
                    <a:blip r:embed="rId13">
                      <a:extLst>
                        <a:ext uri="{28A0092B-C50C-407E-A947-70E740481C1C}">
                          <a14:useLocalDpi xmlns:a14="http://schemas.microsoft.com/office/drawing/2010/main" val="0"/>
                        </a:ext>
                      </a:extLst>
                    </a:blip>
                    <a:stretch>
                      <a:fillRect/>
                    </a:stretch>
                  </pic:blipFill>
                  <pic:spPr>
                    <a:xfrm>
                      <a:off x="0" y="0"/>
                      <a:ext cx="3171825" cy="314325"/>
                    </a:xfrm>
                    <a:prstGeom prst="rect">
                      <a:avLst/>
                    </a:prstGeom>
                  </pic:spPr>
                </pic:pic>
              </a:graphicData>
            </a:graphic>
          </wp:anchor>
        </w:drawing>
      </w:r>
      <w:r w:rsidR="00197F77" w:rsidRPr="00197F77">
        <w:t xml:space="preserve">La distribución condicional completa de </w:t>
      </w:r>
      <w:r w:rsidR="00197F77" w:rsidRPr="00197F77">
        <w:rPr>
          <w:rFonts w:ascii="Cambria Math" w:hAnsi="Cambria Math" w:cs="Cambria Math"/>
        </w:rPr>
        <w:t>𝜃</w:t>
      </w:r>
      <w:r w:rsidR="00197F77" w:rsidRPr="00197F77">
        <w:t xml:space="preserve">, dado </w:t>
      </w:r>
      <w:r w:rsidR="00197F77" w:rsidRPr="00197F77">
        <w:rPr>
          <w:rFonts w:ascii="Cambria Math" w:hAnsi="Cambria Math" w:cs="Cambria Math"/>
        </w:rPr>
        <w:t>𝜎</w:t>
      </w:r>
      <w:r w:rsidR="00197F77" w:rsidRPr="00197F77">
        <w:t xml:space="preserve">² y los datos </w:t>
      </w:r>
      <w:r w:rsidR="00197F77" w:rsidRPr="00197F77">
        <w:rPr>
          <w:rFonts w:ascii="Cambria Math" w:hAnsi="Cambria Math" w:cs="Cambria Math"/>
        </w:rPr>
        <w:t>𝑦</w:t>
      </w:r>
      <w:r w:rsidR="00197F77" w:rsidRPr="00197F77">
        <w:t xml:space="preserve">, es proporcional al producto de la verosimilitud y la distribución previa de </w:t>
      </w:r>
      <w:r w:rsidR="00197F77" w:rsidRPr="00197F77">
        <w:rPr>
          <w:rFonts w:ascii="Cambria Math" w:hAnsi="Cambria Math" w:cs="Cambria Math"/>
        </w:rPr>
        <w:t>𝜃</w:t>
      </w:r>
      <w:r w:rsidR="00197F77" w:rsidRPr="00197F77">
        <w:t xml:space="preserve">. La distribución posterior condicional de </w:t>
      </w:r>
      <w:r w:rsidR="00197F77" w:rsidRPr="00197F77">
        <w:rPr>
          <w:rFonts w:ascii="Cambria Math" w:hAnsi="Cambria Math" w:cs="Cambria Math"/>
        </w:rPr>
        <w:t>𝜃</w:t>
      </w:r>
      <w:r w:rsidR="00197F77" w:rsidRPr="00197F77">
        <w:t xml:space="preserve"> se puede expresar como:</w:t>
      </w:r>
    </w:p>
    <w:p w14:paraId="45B4F190" w14:textId="7B820F34" w:rsidR="006335CA" w:rsidRDefault="006335CA" w:rsidP="00197F77"/>
    <w:p w14:paraId="76AFFAE0" w14:textId="04D23097" w:rsidR="006335CA" w:rsidRDefault="006335CA" w:rsidP="00197F77">
      <w:r>
        <w:t xml:space="preserve">La </w:t>
      </w:r>
      <w:r w:rsidRPr="006335CA">
        <w:t xml:space="preserve">descripción de los resultados de </w:t>
      </w:r>
      <w:r w:rsidRPr="006335CA">
        <w:rPr>
          <w:rFonts w:ascii="Cambria Math" w:hAnsi="Cambria Math" w:cs="Cambria Math"/>
        </w:rPr>
        <w:t>𝜃</w:t>
      </w:r>
      <w:r w:rsidRPr="006335CA">
        <w:t xml:space="preserve"> proporciona información sobre la forma funcional de su distribución condicional completa. Al analizar la media, la mediana y el intervalo de credibilidad del 95%, </w:t>
      </w:r>
      <w:r>
        <w:t>se</w:t>
      </w:r>
      <w:r w:rsidRPr="006335CA">
        <w:t xml:space="preserve"> ofrec</w:t>
      </w:r>
      <w:r>
        <w:t>e</w:t>
      </w:r>
      <w:r w:rsidRPr="006335CA">
        <w:t xml:space="preserve"> una visión general de la distribución de </w:t>
      </w:r>
      <w:r w:rsidRPr="006335CA">
        <w:rPr>
          <w:rFonts w:ascii="Cambria Math" w:hAnsi="Cambria Math" w:cs="Cambria Math"/>
        </w:rPr>
        <w:t>𝜃</w:t>
      </w:r>
      <w:r w:rsidRPr="006335CA">
        <w:t xml:space="preserve"> generada por el Muestreador de Gibbs. Esto cumple con el objetivo de describir la forma funcional de la distribución condicional completa de </w:t>
      </w:r>
      <w:r w:rsidRPr="006335CA">
        <w:rPr>
          <w:rFonts w:ascii="Cambria Math" w:hAnsi="Cambria Math" w:cs="Cambria Math"/>
        </w:rPr>
        <w:t>𝜃</w:t>
      </w:r>
      <w:r w:rsidRPr="006335CA">
        <w:t>.</w:t>
      </w:r>
      <w:r>
        <w:t xml:space="preserve"> (Resultados reflejados bajo el Grafico)</w:t>
      </w:r>
    </w:p>
    <w:p w14:paraId="3CB8862E" w14:textId="77777777" w:rsidR="006335CA" w:rsidRDefault="006335CA" w:rsidP="00197F77"/>
    <w:p w14:paraId="4259A2FF" w14:textId="78FBABB3" w:rsidR="006335CA" w:rsidRPr="00197F77" w:rsidRDefault="00197F77" w:rsidP="00197F77">
      <w:r w:rsidRPr="00197F77">
        <w:t xml:space="preserve">c) Obtén la forma funcional de la distribución completa de </w:t>
      </w:r>
      <w:r w:rsidRPr="00197F77">
        <w:rPr>
          <w:rFonts w:ascii="Cambria Math" w:hAnsi="Cambria Math" w:cs="Cambria Math"/>
        </w:rPr>
        <w:t>𝜎</w:t>
      </w:r>
      <w:r w:rsidRPr="00197F77">
        <w:t>² y determina de qué distribución se trata.</w:t>
      </w:r>
    </w:p>
    <w:p w14:paraId="5A63C1F8" w14:textId="475BC41B" w:rsidR="00197F77" w:rsidRPr="00197F77" w:rsidRDefault="00197F77" w:rsidP="00197F77">
      <w:r w:rsidRPr="00197F77">
        <w:t xml:space="preserve">La distribución completa de </w:t>
      </w:r>
      <w:r w:rsidRPr="00197F77">
        <w:rPr>
          <w:rFonts w:ascii="Cambria Math" w:hAnsi="Cambria Math" w:cs="Cambria Math"/>
        </w:rPr>
        <w:t>𝜎</w:t>
      </w:r>
      <w:r w:rsidRPr="00197F77">
        <w:t xml:space="preserve">², dado </w:t>
      </w:r>
      <w:r w:rsidRPr="00197F77">
        <w:rPr>
          <w:rFonts w:ascii="Cambria Math" w:hAnsi="Cambria Math" w:cs="Cambria Math"/>
        </w:rPr>
        <w:t>𝜃</w:t>
      </w:r>
      <w:r w:rsidRPr="00197F77">
        <w:t xml:space="preserve"> y los datos </w:t>
      </w:r>
      <w:r w:rsidRPr="00197F77">
        <w:rPr>
          <w:rFonts w:ascii="Cambria Math" w:hAnsi="Cambria Math" w:cs="Cambria Math"/>
        </w:rPr>
        <w:t>𝑦</w:t>
      </w:r>
      <w:r w:rsidRPr="00197F77">
        <w:t xml:space="preserve">, es proporcional al producto de la verosimilitud y la distribución previa de </w:t>
      </w:r>
      <w:r w:rsidRPr="00197F77">
        <w:rPr>
          <w:rFonts w:ascii="Cambria Math" w:hAnsi="Cambria Math" w:cs="Cambria Math"/>
        </w:rPr>
        <w:t>𝜎</w:t>
      </w:r>
      <w:r w:rsidRPr="00197F77">
        <w:t xml:space="preserve">². La distribución posterior completa de </w:t>
      </w:r>
      <w:r w:rsidRPr="00197F77">
        <w:rPr>
          <w:rFonts w:ascii="Cambria Math" w:hAnsi="Cambria Math" w:cs="Cambria Math"/>
        </w:rPr>
        <w:t>𝜎</w:t>
      </w:r>
      <w:r w:rsidRPr="00197F77">
        <w:t>² se puede expresar como:</w:t>
      </w:r>
    </w:p>
    <w:p w14:paraId="56E399EB" w14:textId="267F23EA" w:rsidR="006335CA" w:rsidRDefault="006335CA" w:rsidP="00197F77">
      <w:r w:rsidRPr="00197F77">
        <w:rPr>
          <w:noProof/>
        </w:rPr>
        <w:drawing>
          <wp:anchor distT="0" distB="0" distL="114300" distR="114300" simplePos="0" relativeHeight="251665408" behindDoc="1" locked="0" layoutInCell="1" allowOverlap="1" wp14:anchorId="5E25D50B" wp14:editId="42C55D2E">
            <wp:simplePos x="0" y="0"/>
            <wp:positionH relativeFrom="margin">
              <wp:posOffset>1050290</wp:posOffset>
            </wp:positionH>
            <wp:positionV relativeFrom="paragraph">
              <wp:posOffset>5464</wp:posOffset>
            </wp:positionV>
            <wp:extent cx="3338422" cy="432758"/>
            <wp:effectExtent l="0" t="0" r="0" b="5715"/>
            <wp:wrapNone/>
            <wp:docPr id="1696822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22374" name=""/>
                    <pic:cNvPicPr/>
                  </pic:nvPicPr>
                  <pic:blipFill>
                    <a:blip r:embed="rId14">
                      <a:extLst>
                        <a:ext uri="{28A0092B-C50C-407E-A947-70E740481C1C}">
                          <a14:useLocalDpi xmlns:a14="http://schemas.microsoft.com/office/drawing/2010/main" val="0"/>
                        </a:ext>
                      </a:extLst>
                    </a:blip>
                    <a:stretch>
                      <a:fillRect/>
                    </a:stretch>
                  </pic:blipFill>
                  <pic:spPr>
                    <a:xfrm>
                      <a:off x="0" y="0"/>
                      <a:ext cx="3338422" cy="432758"/>
                    </a:xfrm>
                    <a:prstGeom prst="rect">
                      <a:avLst/>
                    </a:prstGeom>
                  </pic:spPr>
                </pic:pic>
              </a:graphicData>
            </a:graphic>
            <wp14:sizeRelH relativeFrom="margin">
              <wp14:pctWidth>0</wp14:pctWidth>
            </wp14:sizeRelH>
            <wp14:sizeRelV relativeFrom="margin">
              <wp14:pctHeight>0</wp14:pctHeight>
            </wp14:sizeRelV>
          </wp:anchor>
        </w:drawing>
      </w:r>
    </w:p>
    <w:p w14:paraId="174556F9" w14:textId="77777777" w:rsidR="006335CA" w:rsidRDefault="006335CA" w:rsidP="00197F77"/>
    <w:p w14:paraId="0C34778A" w14:textId="53DA94BD" w:rsidR="006335CA" w:rsidRPr="006335CA" w:rsidRDefault="006335CA" w:rsidP="006335CA">
      <w:pPr>
        <w:pStyle w:val="Sinespaciado"/>
        <w:rPr>
          <w:rFonts w:asciiTheme="majorHAnsi" w:hAnsiTheme="majorHAnsi" w:cstheme="majorHAnsi"/>
        </w:rPr>
      </w:pPr>
      <w:r w:rsidRPr="006335CA">
        <w:rPr>
          <w:rFonts w:asciiTheme="majorHAnsi" w:hAnsiTheme="majorHAnsi" w:cstheme="majorHAnsi"/>
        </w:rPr>
        <w:t xml:space="preserve">Aunque no describí explícitamente la forma funcional de la distribución de </w:t>
      </w:r>
      <w:r w:rsidRPr="006335CA">
        <w:rPr>
          <w:rFonts w:ascii="Cambria Math" w:hAnsi="Cambria Math" w:cs="Cambria Math"/>
        </w:rPr>
        <w:t>𝜎</w:t>
      </w:r>
      <w:r w:rsidRPr="006335CA">
        <w:rPr>
          <w:rFonts w:asciiTheme="majorHAnsi" w:hAnsiTheme="majorHAnsi" w:cstheme="majorHAnsi"/>
        </w:rPr>
        <w:t>², proporcioné estadísticas clave como la media, la mediana y el intervalo de credibilidad del 95%. Estas estadísticas ayudan a entender la distribución generada por el Muestreador de Gibbs y proporcionan una visión general de la variabilidad en la estimación de la varianza</w:t>
      </w:r>
    </w:p>
    <w:p w14:paraId="3B9B40D7" w14:textId="0463CB28" w:rsidR="006335CA" w:rsidRPr="006335CA" w:rsidRDefault="006335CA" w:rsidP="006335CA">
      <w:pPr>
        <w:pStyle w:val="Sinespaciado"/>
        <w:rPr>
          <w:rFonts w:asciiTheme="majorHAnsi" w:hAnsiTheme="majorHAnsi" w:cstheme="majorHAnsi"/>
        </w:rPr>
      </w:pPr>
      <w:r w:rsidRPr="006335CA">
        <w:rPr>
          <w:rFonts w:asciiTheme="majorHAnsi" w:hAnsiTheme="majorHAnsi" w:cstheme="majorHAnsi"/>
        </w:rPr>
        <w:t xml:space="preserve">(Resultados reflejados bajo el gráfico) </w:t>
      </w:r>
    </w:p>
    <w:p w14:paraId="670AE000" w14:textId="77777777" w:rsidR="00197F77" w:rsidRPr="00197F77" w:rsidRDefault="00197F77" w:rsidP="00197F77"/>
    <w:p w14:paraId="6EC59FFD" w14:textId="77777777" w:rsidR="00784D11" w:rsidRDefault="00784D11" w:rsidP="00197F77"/>
    <w:p w14:paraId="0C93DACE" w14:textId="77777777" w:rsidR="00784D11" w:rsidRDefault="00784D11" w:rsidP="00197F77"/>
    <w:p w14:paraId="1FA9A259" w14:textId="77777777" w:rsidR="00784D11" w:rsidRDefault="00784D11" w:rsidP="00197F77"/>
    <w:p w14:paraId="4B9581C5" w14:textId="77777777" w:rsidR="00784D11" w:rsidRDefault="00784D11" w:rsidP="00197F77"/>
    <w:p w14:paraId="06217C8D" w14:textId="06BE6472" w:rsidR="00197F77" w:rsidRPr="00197F77" w:rsidRDefault="00197F77" w:rsidP="00197F77">
      <w:r w:rsidRPr="00197F77">
        <w:lastRenderedPageBreak/>
        <w:t>d) Utiliza el muestreador de Gibbs para generar 10.000 simulaciones.</w:t>
      </w:r>
    </w:p>
    <w:p w14:paraId="1D47F5A8" w14:textId="77777777" w:rsidR="00BF5409" w:rsidRPr="00197F77" w:rsidRDefault="00BF5409" w:rsidP="00BF5409">
      <w:r w:rsidRPr="00197F77">
        <w:t>Implementación en Python:</w:t>
      </w:r>
    </w:p>
    <w:p w14:paraId="05737967" w14:textId="68F75490" w:rsidR="006335CA" w:rsidRDefault="006335CA" w:rsidP="009F7ECD">
      <w:pPr>
        <w:numPr>
          <w:ilvl w:val="0"/>
          <w:numId w:val="2"/>
        </w:numPr>
      </w:pPr>
      <w:r w:rsidRPr="009F7ECD">
        <w:rPr>
          <w:noProof/>
        </w:rPr>
        <w:drawing>
          <wp:anchor distT="0" distB="0" distL="114300" distR="114300" simplePos="0" relativeHeight="251666432" behindDoc="1" locked="0" layoutInCell="1" allowOverlap="1" wp14:anchorId="4E1DE3FB" wp14:editId="60AB77B7">
            <wp:simplePos x="0" y="0"/>
            <wp:positionH relativeFrom="margin">
              <wp:posOffset>415254</wp:posOffset>
            </wp:positionH>
            <wp:positionV relativeFrom="paragraph">
              <wp:posOffset>390621</wp:posOffset>
            </wp:positionV>
            <wp:extent cx="4779806" cy="2613804"/>
            <wp:effectExtent l="0" t="0" r="1905" b="0"/>
            <wp:wrapNone/>
            <wp:docPr id="665633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33647" name=""/>
                    <pic:cNvPicPr/>
                  </pic:nvPicPr>
                  <pic:blipFill>
                    <a:blip r:embed="rId15">
                      <a:extLst>
                        <a:ext uri="{28A0092B-C50C-407E-A947-70E740481C1C}">
                          <a14:useLocalDpi xmlns:a14="http://schemas.microsoft.com/office/drawing/2010/main" val="0"/>
                        </a:ext>
                      </a:extLst>
                    </a:blip>
                    <a:stretch>
                      <a:fillRect/>
                    </a:stretch>
                  </pic:blipFill>
                  <pic:spPr>
                    <a:xfrm>
                      <a:off x="0" y="0"/>
                      <a:ext cx="4779806" cy="2613804"/>
                    </a:xfrm>
                    <a:prstGeom prst="rect">
                      <a:avLst/>
                    </a:prstGeom>
                  </pic:spPr>
                </pic:pic>
              </a:graphicData>
            </a:graphic>
            <wp14:sizeRelH relativeFrom="margin">
              <wp14:pctWidth>0</wp14:pctWidth>
            </wp14:sizeRelH>
            <wp14:sizeRelV relativeFrom="margin">
              <wp14:pctHeight>0</wp14:pctHeight>
            </wp14:sizeRelV>
          </wp:anchor>
        </w:drawing>
      </w:r>
      <w:r w:rsidR="00BF5409" w:rsidRPr="00197F77">
        <w:t xml:space="preserve">Muestreador de Gibbs: Se implementa un muestreador de Gibbs en Python para generar 10,000 simulaciones de las distribuciones posteriores de </w:t>
      </w:r>
      <w:r w:rsidR="00BF5409" w:rsidRPr="00197F77">
        <w:rPr>
          <w:rFonts w:ascii="Cambria Math" w:hAnsi="Cambria Math" w:cs="Cambria Math"/>
        </w:rPr>
        <w:t>𝜃</w:t>
      </w:r>
      <w:r w:rsidR="00BF5409" w:rsidRPr="00197F77">
        <w:t xml:space="preserve"> y </w:t>
      </w:r>
      <w:r w:rsidR="00BF5409" w:rsidRPr="00197F77">
        <w:rPr>
          <w:rFonts w:ascii="Cambria Math" w:hAnsi="Cambria Math" w:cs="Cambria Math"/>
        </w:rPr>
        <w:t>𝜎</w:t>
      </w:r>
      <w:r w:rsidR="00BF5409" w:rsidRPr="00197F77">
        <w:t>².</w:t>
      </w:r>
    </w:p>
    <w:p w14:paraId="700542C6" w14:textId="02C55FC2" w:rsidR="006335CA" w:rsidRDefault="006335CA" w:rsidP="006335CA"/>
    <w:p w14:paraId="425E2C1B" w14:textId="5AE9C86B" w:rsidR="00D25CFC" w:rsidRDefault="00BF5409" w:rsidP="006335CA">
      <w:r w:rsidRPr="00BF5409">
        <w:t xml:space="preserve"> </w:t>
      </w:r>
    </w:p>
    <w:p w14:paraId="037548EF" w14:textId="556F202D" w:rsidR="00BA53F9" w:rsidRDefault="00BA53F9" w:rsidP="009F7ECD"/>
    <w:p w14:paraId="07625D31" w14:textId="77777777" w:rsidR="00BA53F9" w:rsidRDefault="00BA53F9" w:rsidP="00BA53F9">
      <w:pPr>
        <w:ind w:left="360"/>
        <w:rPr>
          <w:b/>
          <w:bCs/>
        </w:rPr>
      </w:pPr>
    </w:p>
    <w:p w14:paraId="38B1BBCB" w14:textId="77777777" w:rsidR="00BA53F9" w:rsidRDefault="00BA53F9" w:rsidP="00BA53F9">
      <w:pPr>
        <w:ind w:left="360"/>
        <w:rPr>
          <w:b/>
          <w:bCs/>
        </w:rPr>
      </w:pPr>
    </w:p>
    <w:p w14:paraId="25413557" w14:textId="77777777" w:rsidR="00BA53F9" w:rsidRDefault="00BA53F9" w:rsidP="00BA53F9">
      <w:pPr>
        <w:ind w:left="360"/>
        <w:rPr>
          <w:b/>
          <w:bCs/>
        </w:rPr>
      </w:pPr>
    </w:p>
    <w:p w14:paraId="366EEA6C" w14:textId="77777777" w:rsidR="00BA53F9" w:rsidRDefault="00BA53F9" w:rsidP="00BA53F9">
      <w:pPr>
        <w:ind w:left="360"/>
        <w:rPr>
          <w:b/>
          <w:bCs/>
        </w:rPr>
      </w:pPr>
    </w:p>
    <w:p w14:paraId="2611C2DD" w14:textId="77777777" w:rsidR="00BA53F9" w:rsidRDefault="00BA53F9" w:rsidP="00BA53F9">
      <w:pPr>
        <w:ind w:left="360"/>
        <w:rPr>
          <w:b/>
          <w:bCs/>
        </w:rPr>
      </w:pPr>
    </w:p>
    <w:p w14:paraId="7727DD5E" w14:textId="77777777" w:rsidR="00BA53F9" w:rsidRDefault="00BA53F9" w:rsidP="00BA53F9">
      <w:pPr>
        <w:ind w:left="360"/>
        <w:rPr>
          <w:b/>
          <w:bCs/>
        </w:rPr>
      </w:pPr>
    </w:p>
    <w:p w14:paraId="1CCAD53D" w14:textId="072EAED9" w:rsidR="00BA53F9" w:rsidRPr="00BA53F9" w:rsidRDefault="00BA53F9" w:rsidP="00BA53F9">
      <w:pPr>
        <w:pStyle w:val="Prrafodelista"/>
        <w:numPr>
          <w:ilvl w:val="0"/>
          <w:numId w:val="17"/>
        </w:numPr>
      </w:pPr>
      <w:r w:rsidRPr="00BA53F9">
        <w:rPr>
          <w:b/>
          <w:bCs/>
        </w:rPr>
        <w:t>Theta</w:t>
      </w:r>
    </w:p>
    <w:p w14:paraId="48E12679" w14:textId="77777777" w:rsidR="00BA53F9" w:rsidRPr="00BA53F9" w:rsidRDefault="00BA53F9" w:rsidP="00D25CFC">
      <w:pPr>
        <w:pStyle w:val="Sinespaciado"/>
        <w:numPr>
          <w:ilvl w:val="0"/>
          <w:numId w:val="19"/>
        </w:numPr>
      </w:pPr>
      <w:r w:rsidRPr="00BA53F9">
        <w:t>La media de Theta es aproximadamente </w:t>
      </w:r>
      <w:r w:rsidRPr="00BA53F9">
        <w:rPr>
          <w:b/>
          <w:bCs/>
        </w:rPr>
        <w:t>2524197.1877</w:t>
      </w:r>
      <w:r w:rsidRPr="00BA53F9">
        <w:t>. Sin embargo, debido a la escala numérica grande, su interpretación directa es limitada sin más contexto sobre la variable subyacente.</w:t>
      </w:r>
    </w:p>
    <w:p w14:paraId="008DB9EA" w14:textId="77777777" w:rsidR="00BA53F9" w:rsidRPr="00BA53F9" w:rsidRDefault="00BA53F9" w:rsidP="00D25CFC">
      <w:pPr>
        <w:pStyle w:val="Sinespaciado"/>
        <w:numPr>
          <w:ilvl w:val="0"/>
          <w:numId w:val="19"/>
        </w:numPr>
      </w:pPr>
      <w:r w:rsidRPr="00BA53F9">
        <w:t>La mediana de Theta es </w:t>
      </w:r>
      <w:r w:rsidRPr="00BA53F9">
        <w:rPr>
          <w:b/>
          <w:bCs/>
        </w:rPr>
        <w:t>1.7047</w:t>
      </w:r>
      <w:r w:rsidRPr="00BA53F9">
        <w:t>, lo que la hace menos sensible a valores extremos que la media.</w:t>
      </w:r>
    </w:p>
    <w:p w14:paraId="58220432" w14:textId="77777777" w:rsidR="00BA53F9" w:rsidRDefault="00BA53F9" w:rsidP="00D25CFC">
      <w:pPr>
        <w:pStyle w:val="Sinespaciado"/>
        <w:numPr>
          <w:ilvl w:val="0"/>
          <w:numId w:val="19"/>
        </w:numPr>
      </w:pPr>
      <w:r w:rsidRPr="00BA53F9">
        <w:t>El intervalo de credibilidad del 95% para Theta va desde </w:t>
      </w:r>
      <w:r w:rsidRPr="00BA53F9">
        <w:rPr>
          <w:b/>
          <w:bCs/>
        </w:rPr>
        <w:t>1.6117 hasta 1.7952</w:t>
      </w:r>
      <w:r w:rsidRPr="00BA53F9">
        <w:t>, lo que proporciona una estimación confiable del verdadero valor de Theta.</w:t>
      </w:r>
    </w:p>
    <w:p w14:paraId="1536AED5" w14:textId="77777777" w:rsidR="00D25CFC" w:rsidRPr="00BA53F9" w:rsidRDefault="00D25CFC" w:rsidP="00D25CFC">
      <w:pPr>
        <w:pStyle w:val="Sinespaciado"/>
        <w:ind w:left="720"/>
      </w:pPr>
    </w:p>
    <w:p w14:paraId="2C07E93A" w14:textId="0809C405" w:rsidR="00BA53F9" w:rsidRPr="00BA53F9" w:rsidRDefault="00BA53F9" w:rsidP="00BA53F9">
      <w:pPr>
        <w:numPr>
          <w:ilvl w:val="0"/>
          <w:numId w:val="17"/>
        </w:numPr>
      </w:pPr>
      <w:r w:rsidRPr="00BA53F9">
        <w:rPr>
          <w:b/>
          <w:bCs/>
        </w:rPr>
        <w:t>Sigma</w:t>
      </w:r>
      <w:r w:rsidRPr="00BA53F9">
        <w:rPr>
          <w:b/>
          <w:bCs/>
          <w:vertAlign w:val="superscript"/>
        </w:rPr>
        <w:t>2</w:t>
      </w:r>
      <w:r w:rsidRPr="00BA53F9">
        <w:t>:</w:t>
      </w:r>
    </w:p>
    <w:p w14:paraId="468B2D10" w14:textId="77777777" w:rsidR="00BA53F9" w:rsidRPr="00BA53F9" w:rsidRDefault="00BA53F9" w:rsidP="00D25CFC">
      <w:pPr>
        <w:pStyle w:val="Sinespaciado"/>
        <w:numPr>
          <w:ilvl w:val="0"/>
          <w:numId w:val="18"/>
        </w:numPr>
      </w:pPr>
      <w:r w:rsidRPr="00BA53F9">
        <w:t>La media de Sigma^2 es </w:t>
      </w:r>
      <w:r w:rsidRPr="00BA53F9">
        <w:rPr>
          <w:b/>
          <w:bCs/>
        </w:rPr>
        <w:t>extremadamente grande (4.35e16)</w:t>
      </w:r>
      <w:r w:rsidRPr="00BA53F9">
        <w:t>, lo que sugiere una varianza amplia. Esto podría deberse a valores atípicos en los datos.</w:t>
      </w:r>
    </w:p>
    <w:p w14:paraId="644C943B" w14:textId="77777777" w:rsidR="00BA53F9" w:rsidRPr="00BA53F9" w:rsidRDefault="00BA53F9" w:rsidP="00D25CFC">
      <w:pPr>
        <w:pStyle w:val="Sinespaciado"/>
        <w:numPr>
          <w:ilvl w:val="0"/>
          <w:numId w:val="18"/>
        </w:numPr>
      </w:pPr>
      <w:r w:rsidRPr="00BA53F9">
        <w:t>La mediana de Sigma^2 es </w:t>
      </w:r>
      <w:r w:rsidRPr="00BA53F9">
        <w:rPr>
          <w:b/>
          <w:bCs/>
        </w:rPr>
        <w:t>0.0169</w:t>
      </w:r>
      <w:r w:rsidRPr="00BA53F9">
        <w:t>, un valor más representativo de la ubicación central de la distribución en comparación con la media.</w:t>
      </w:r>
    </w:p>
    <w:p w14:paraId="68DF77F8" w14:textId="77777777" w:rsidR="00BA53F9" w:rsidRDefault="00BA53F9" w:rsidP="00D25CFC">
      <w:pPr>
        <w:pStyle w:val="Sinespaciado"/>
        <w:numPr>
          <w:ilvl w:val="0"/>
          <w:numId w:val="18"/>
        </w:numPr>
      </w:pPr>
      <w:r w:rsidRPr="00BA53F9">
        <w:t>El intervalo de credibilidad del 95% para Sigma^2 va desde </w:t>
      </w:r>
      <w:r w:rsidRPr="00BA53F9">
        <w:rPr>
          <w:b/>
          <w:bCs/>
        </w:rPr>
        <w:t>0.0073 hasta 0.0525</w:t>
      </w:r>
      <w:r w:rsidRPr="00BA53F9">
        <w:t>, indicando la variabilidad esperada en la estimación.</w:t>
      </w:r>
    </w:p>
    <w:p w14:paraId="567F99F6" w14:textId="6C10A9E3" w:rsidR="00D25CFC" w:rsidRPr="00BA53F9" w:rsidRDefault="00D25CFC" w:rsidP="00D25CFC">
      <w:pPr>
        <w:pStyle w:val="Sinespaciado"/>
      </w:pPr>
    </w:p>
    <w:p w14:paraId="47872C82" w14:textId="778C1E63" w:rsidR="006335CA" w:rsidRDefault="006335CA" w:rsidP="00BA53F9">
      <w:r w:rsidRPr="006335CA">
        <w:t>En resumen, estos resultados resaltan la relevancia de examinar tanto la media como la mediana, ya que proporcionan una comprensión más completa de la distribución de los datos. Además, los intervalos de credibilidad ofrecen una medida crucial de la incertidumbre asociada con nuestras estimaciones.</w:t>
      </w:r>
    </w:p>
    <w:p w14:paraId="22795ADE" w14:textId="77777777" w:rsidR="006335CA" w:rsidRPr="00BA53F9" w:rsidRDefault="006335CA" w:rsidP="00BA53F9"/>
    <w:p w14:paraId="356B2DB0" w14:textId="77777777" w:rsidR="00BA53F9" w:rsidRDefault="00BA53F9" w:rsidP="009F7ECD"/>
    <w:p w14:paraId="324D70F8" w14:textId="2CF28E2E" w:rsidR="009F7ECD" w:rsidRDefault="009F7ECD">
      <w:r>
        <w:lastRenderedPageBreak/>
        <w:t xml:space="preserve">Actividad 3 </w:t>
      </w:r>
    </w:p>
    <w:p w14:paraId="3AA347F3" w14:textId="77777777" w:rsidR="00D35761" w:rsidRPr="00D35761" w:rsidRDefault="00D35761" w:rsidP="00D35761">
      <w:pPr>
        <w:rPr>
          <w:b/>
          <w:bCs/>
        </w:rPr>
      </w:pPr>
      <w:r w:rsidRPr="00D35761">
        <w:rPr>
          <w:b/>
          <w:bCs/>
        </w:rPr>
        <w:t>A) Diferencias entre el Método de Monte Carlo y el Muestreador de Gibbs:</w:t>
      </w:r>
    </w:p>
    <w:p w14:paraId="250BF844" w14:textId="77777777" w:rsidR="00D35761" w:rsidRPr="00D35761" w:rsidRDefault="00D35761" w:rsidP="00D35761">
      <w:pPr>
        <w:numPr>
          <w:ilvl w:val="0"/>
          <w:numId w:val="20"/>
        </w:numPr>
      </w:pPr>
      <w:r w:rsidRPr="00D35761">
        <w:t>Enfoque General:</w:t>
      </w:r>
    </w:p>
    <w:p w14:paraId="57400B03" w14:textId="77777777" w:rsidR="00D35761" w:rsidRPr="00D35761" w:rsidRDefault="00D35761" w:rsidP="00D35761">
      <w:pPr>
        <w:numPr>
          <w:ilvl w:val="1"/>
          <w:numId w:val="20"/>
        </w:numPr>
      </w:pPr>
      <w:r w:rsidRPr="00D35761">
        <w:t>Método de Monte Carlo (MCMC): Es un enfoque general que abarca diversas técnicas para aproximar integrales mediante la generación de muestras aleatorias. Se utiliza para estimar distribuciones de probabilidad y calcular cantidades desconocidas mediante simulaciones.</w:t>
      </w:r>
    </w:p>
    <w:p w14:paraId="4EF368C7" w14:textId="77777777" w:rsidR="00D35761" w:rsidRPr="00D35761" w:rsidRDefault="00D35761" w:rsidP="00D35761">
      <w:pPr>
        <w:numPr>
          <w:ilvl w:val="1"/>
          <w:numId w:val="20"/>
        </w:numPr>
      </w:pPr>
      <w:r w:rsidRPr="00D35761">
        <w:t>Muestreador de Gibbs: Es una técnica específica dentro de MCMC diseñada para muestrear de manera eficiente de distribuciones conjuntas multivariadas al dividirlas en distribuciones condicionales más manejables. Se centra en muestrear condicionalmente de cada variable, lo que simplifica el proceso.</w:t>
      </w:r>
    </w:p>
    <w:p w14:paraId="6B076957" w14:textId="77777777" w:rsidR="00D35761" w:rsidRPr="00D35761" w:rsidRDefault="00D35761" w:rsidP="00D35761">
      <w:pPr>
        <w:numPr>
          <w:ilvl w:val="0"/>
          <w:numId w:val="20"/>
        </w:numPr>
      </w:pPr>
      <w:r w:rsidRPr="00D35761">
        <w:t>Número de Dimensiones:</w:t>
      </w:r>
    </w:p>
    <w:p w14:paraId="166120A6" w14:textId="77777777" w:rsidR="00D35761" w:rsidRPr="00D35761" w:rsidRDefault="00D35761" w:rsidP="00D35761">
      <w:pPr>
        <w:numPr>
          <w:ilvl w:val="1"/>
          <w:numId w:val="20"/>
        </w:numPr>
      </w:pPr>
      <w:r w:rsidRPr="00D35761">
        <w:t>Método de Monte Carlo (MCMC): Puede aplicarse a problemas de cualquier dimensión, pero la eficiencia puede verse afectada en dimensiones más altas debido a la necesidad de una mayor cantidad de muestras.</w:t>
      </w:r>
    </w:p>
    <w:p w14:paraId="272E4577" w14:textId="77777777" w:rsidR="00D35761" w:rsidRPr="00D35761" w:rsidRDefault="00D35761" w:rsidP="00D35761">
      <w:pPr>
        <w:numPr>
          <w:ilvl w:val="1"/>
          <w:numId w:val="20"/>
        </w:numPr>
      </w:pPr>
      <w:r w:rsidRPr="00D35761">
        <w:t>Muestreador de Gibbs: Se destaca en problemas de alta dimensionalidad, ya que puede muestrear condicionalmente en cada variable, simplificando el proceso incluso en dimensiones altas.</w:t>
      </w:r>
    </w:p>
    <w:p w14:paraId="352BB2CF" w14:textId="77777777" w:rsidR="00D35761" w:rsidRPr="00D35761" w:rsidRDefault="00D35761" w:rsidP="00D35761">
      <w:pPr>
        <w:numPr>
          <w:ilvl w:val="0"/>
          <w:numId w:val="20"/>
        </w:numPr>
      </w:pPr>
      <w:r w:rsidRPr="00D35761">
        <w:t>Forma de la Distribución Posterior:</w:t>
      </w:r>
    </w:p>
    <w:p w14:paraId="68777B19" w14:textId="77777777" w:rsidR="00D35761" w:rsidRPr="00D35761" w:rsidRDefault="00D35761" w:rsidP="00D35761">
      <w:pPr>
        <w:numPr>
          <w:ilvl w:val="1"/>
          <w:numId w:val="20"/>
        </w:numPr>
      </w:pPr>
      <w:r w:rsidRPr="00D35761">
        <w:t>Método de Monte Carlo (MCMC): Puede ser aplicado a una amplia gama de distribuciones, incluso si no tienen forma funcional cerrada. Es capaz de aproximar distribuciones posteriores complejas mediante simulaciones.</w:t>
      </w:r>
    </w:p>
    <w:p w14:paraId="4ABA6E5C" w14:textId="77777777" w:rsidR="00D35761" w:rsidRPr="00D35761" w:rsidRDefault="00D35761" w:rsidP="00D35761">
      <w:pPr>
        <w:numPr>
          <w:ilvl w:val="1"/>
          <w:numId w:val="20"/>
        </w:numPr>
      </w:pPr>
      <w:r w:rsidRPr="00D35761">
        <w:t>Muestreador de Gibbs: Se beneficia especialmente cuando las distribuciones condicionales son conocidas y se pueden muestrear eficientemente, lo que facilita el muestreo de la distribución conjunta.</w:t>
      </w:r>
    </w:p>
    <w:p w14:paraId="6D28980F" w14:textId="77777777" w:rsidR="00D35761" w:rsidRPr="00D35761" w:rsidRDefault="00D35761" w:rsidP="00D35761">
      <w:r w:rsidRPr="00D35761">
        <w:t>B) Contexto de Uso:</w:t>
      </w:r>
    </w:p>
    <w:p w14:paraId="495E7315" w14:textId="77777777" w:rsidR="00D35761" w:rsidRPr="00D35761" w:rsidRDefault="00D35761" w:rsidP="00D35761">
      <w:pPr>
        <w:numPr>
          <w:ilvl w:val="0"/>
          <w:numId w:val="21"/>
        </w:numPr>
      </w:pPr>
      <w:r w:rsidRPr="00D35761">
        <w:t>Método de Monte Carlo (MCMC):</w:t>
      </w:r>
    </w:p>
    <w:p w14:paraId="4771BB61" w14:textId="183BFBA8" w:rsidR="00D35761" w:rsidRPr="00D35761" w:rsidRDefault="00D35761" w:rsidP="00D35761">
      <w:pPr>
        <w:numPr>
          <w:ilvl w:val="1"/>
          <w:numId w:val="21"/>
        </w:numPr>
      </w:pPr>
      <w:r w:rsidRPr="00D35761">
        <w:t>Es útil cuando se enfrenta a distribuciones complejas y no se conocen las formas funcionales cerradas. MCMC puede manejar distribuciones arbitrarias y se aplica a problemas de inferencia bayesiana y simulación en diversas áreas.</w:t>
      </w:r>
    </w:p>
    <w:p w14:paraId="712E4E67" w14:textId="77777777" w:rsidR="00D35761" w:rsidRPr="00D35761" w:rsidRDefault="00D35761" w:rsidP="00D35761">
      <w:pPr>
        <w:numPr>
          <w:ilvl w:val="1"/>
          <w:numId w:val="21"/>
        </w:numPr>
      </w:pPr>
      <w:r w:rsidRPr="00D35761">
        <w:t>Ejemplo de Aplicación: Estimación de parámetros en modelos bayesianos, integración numérica de funciones complicadas, optimización de funciones.</w:t>
      </w:r>
    </w:p>
    <w:p w14:paraId="1882C147" w14:textId="77777777" w:rsidR="00D35761" w:rsidRPr="00D35761" w:rsidRDefault="00D35761" w:rsidP="00D35761">
      <w:pPr>
        <w:numPr>
          <w:ilvl w:val="0"/>
          <w:numId w:val="21"/>
        </w:numPr>
      </w:pPr>
      <w:r w:rsidRPr="00D35761">
        <w:t>Muestreador de Gibbs:</w:t>
      </w:r>
    </w:p>
    <w:p w14:paraId="6B3D7E02" w14:textId="5891F9DA" w:rsidR="00D35761" w:rsidRPr="00D35761" w:rsidRDefault="00D35761" w:rsidP="00D35761">
      <w:pPr>
        <w:numPr>
          <w:ilvl w:val="1"/>
          <w:numId w:val="21"/>
        </w:numPr>
      </w:pPr>
      <w:r w:rsidRPr="00D35761">
        <w:t>Es particularmente efectivo cuando se trabaja con distribuciones conjuntas multivariadas y las distribuciones condicionales son conocidas y fáciles de muestrear. Ideal para simplificar el muestreo en dimensiones altas.</w:t>
      </w:r>
    </w:p>
    <w:p w14:paraId="3117FBED" w14:textId="77777777" w:rsidR="00D35761" w:rsidRDefault="00D35761" w:rsidP="00D35761">
      <w:pPr>
        <w:numPr>
          <w:ilvl w:val="1"/>
          <w:numId w:val="21"/>
        </w:numPr>
      </w:pPr>
      <w:r w:rsidRPr="00D35761">
        <w:lastRenderedPageBreak/>
        <w:t>Ejemplo de Aplicación: En modelos bayesianos donde las distribuciones condicionales son conjugadas o fáciles de muestrear, como en algunos modelos lineales, modelos de mezcla finita, entre otros.</w:t>
      </w:r>
    </w:p>
    <w:p w14:paraId="2651DCB2" w14:textId="77777777" w:rsidR="00D35761" w:rsidRPr="00D35761" w:rsidRDefault="00D35761" w:rsidP="00D35761"/>
    <w:p w14:paraId="266C282E" w14:textId="77777777" w:rsidR="009F7ECD" w:rsidRPr="009F7ECD" w:rsidRDefault="009F7ECD" w:rsidP="009F7ECD">
      <w:r w:rsidRPr="009F7ECD">
        <w:t>En resumen, el MCMC es un enfoque más general que puede abordar una variedad de problemas, mientras que el Muestreador de Gibbs es una técnica específica dentro de MCMC que brilla en problemas de alta dimensionalidad con distribuciones condicionales manejables. La elección entre ellos dependerá de la naturaleza específica del problema que estás abordando.</w:t>
      </w:r>
    </w:p>
    <w:p w14:paraId="2B683DD3" w14:textId="77777777" w:rsidR="009F7ECD" w:rsidRDefault="009F7ECD"/>
    <w:p w14:paraId="571F6AE4" w14:textId="467D8190" w:rsidR="00D35761" w:rsidRDefault="00D35761" w:rsidP="00D35761">
      <w:pPr>
        <w:pStyle w:val="Sinespaciado"/>
      </w:pPr>
    </w:p>
    <w:sectPr w:rsidR="00D35761">
      <w:headerReference w:type="default" r:id="rId1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11F50" w14:textId="77777777" w:rsidR="00FC1644" w:rsidRDefault="00FC1644" w:rsidP="00D25CFC">
      <w:pPr>
        <w:spacing w:after="0" w:line="240" w:lineRule="auto"/>
      </w:pPr>
      <w:r>
        <w:separator/>
      </w:r>
    </w:p>
  </w:endnote>
  <w:endnote w:type="continuationSeparator" w:id="0">
    <w:p w14:paraId="4B8737EA" w14:textId="77777777" w:rsidR="00FC1644" w:rsidRDefault="00FC1644" w:rsidP="00D2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A491D" w14:textId="77777777" w:rsidR="00FC1644" w:rsidRDefault="00FC1644" w:rsidP="00D25CFC">
      <w:pPr>
        <w:spacing w:after="0" w:line="240" w:lineRule="auto"/>
      </w:pPr>
      <w:r>
        <w:separator/>
      </w:r>
    </w:p>
  </w:footnote>
  <w:footnote w:type="continuationSeparator" w:id="0">
    <w:p w14:paraId="3E7245F6" w14:textId="77777777" w:rsidR="00FC1644" w:rsidRDefault="00FC1644" w:rsidP="00D25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357F6" w14:textId="55B8A3A3" w:rsidR="00D25CFC" w:rsidRDefault="00D25CFC">
    <w:pPr>
      <w:pStyle w:val="Encabezado"/>
    </w:pPr>
    <w:r>
      <w:rPr>
        <w:noProof/>
      </w:rPr>
      <w:drawing>
        <wp:anchor distT="0" distB="0" distL="114300" distR="114300" simplePos="0" relativeHeight="251658240" behindDoc="1" locked="0" layoutInCell="1" allowOverlap="1" wp14:anchorId="3065CE7B" wp14:editId="5D1CC143">
          <wp:simplePos x="0" y="0"/>
          <wp:positionH relativeFrom="margin">
            <wp:posOffset>4406265</wp:posOffset>
          </wp:positionH>
          <wp:positionV relativeFrom="paragraph">
            <wp:posOffset>-448574</wp:posOffset>
          </wp:positionV>
          <wp:extent cx="2150612" cy="841871"/>
          <wp:effectExtent l="0" t="0" r="2540" b="0"/>
          <wp:wrapNone/>
          <wp:docPr id="1150357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57314" name="Imagen 1150357314"/>
                  <pic:cNvPicPr/>
                </pic:nvPicPr>
                <pic:blipFill rotWithShape="1">
                  <a:blip r:embed="rId1">
                    <a:extLst>
                      <a:ext uri="{28A0092B-C50C-407E-A947-70E740481C1C}">
                        <a14:useLocalDpi xmlns:a14="http://schemas.microsoft.com/office/drawing/2010/main" val="0"/>
                      </a:ext>
                    </a:extLst>
                  </a:blip>
                  <a:srcRect l="4014" r="5201" b="41913"/>
                  <a:stretch/>
                </pic:blipFill>
                <pic:spPr bwMode="auto">
                  <a:xfrm>
                    <a:off x="0" y="0"/>
                    <a:ext cx="2155647" cy="8438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Matias Davila</w:t>
    </w:r>
  </w:p>
  <w:p w14:paraId="3C8C6416" w14:textId="7B62132E" w:rsidR="00D25CFC" w:rsidRDefault="00D25CFC">
    <w:pPr>
      <w:pStyle w:val="Encabezado"/>
    </w:pPr>
    <w:r>
      <w:t>Inferencia Bayesiana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860CE"/>
    <w:multiLevelType w:val="multilevel"/>
    <w:tmpl w:val="13FE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0052B"/>
    <w:multiLevelType w:val="multilevel"/>
    <w:tmpl w:val="065098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85E49"/>
    <w:multiLevelType w:val="multilevel"/>
    <w:tmpl w:val="B74C7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97551"/>
    <w:multiLevelType w:val="multilevel"/>
    <w:tmpl w:val="E57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FB5B9D"/>
    <w:multiLevelType w:val="multilevel"/>
    <w:tmpl w:val="E1A87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D3785"/>
    <w:multiLevelType w:val="multilevel"/>
    <w:tmpl w:val="64C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56F92"/>
    <w:multiLevelType w:val="multilevel"/>
    <w:tmpl w:val="FB4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77B78"/>
    <w:multiLevelType w:val="multilevel"/>
    <w:tmpl w:val="D6E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37881"/>
    <w:multiLevelType w:val="multilevel"/>
    <w:tmpl w:val="732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A36632"/>
    <w:multiLevelType w:val="multilevel"/>
    <w:tmpl w:val="9356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D1AB9"/>
    <w:multiLevelType w:val="multilevel"/>
    <w:tmpl w:val="A77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2D4359"/>
    <w:multiLevelType w:val="multilevel"/>
    <w:tmpl w:val="D5A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2E336F"/>
    <w:multiLevelType w:val="multilevel"/>
    <w:tmpl w:val="8C6A1F8E"/>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52D76"/>
    <w:multiLevelType w:val="multilevel"/>
    <w:tmpl w:val="89005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4672F"/>
    <w:multiLevelType w:val="multilevel"/>
    <w:tmpl w:val="AA4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A57FC0"/>
    <w:multiLevelType w:val="multilevel"/>
    <w:tmpl w:val="67C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A6252C"/>
    <w:multiLevelType w:val="multilevel"/>
    <w:tmpl w:val="A26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467B9B"/>
    <w:multiLevelType w:val="multilevel"/>
    <w:tmpl w:val="64C4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577F13"/>
    <w:multiLevelType w:val="multilevel"/>
    <w:tmpl w:val="8E38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247A2"/>
    <w:multiLevelType w:val="hybridMultilevel"/>
    <w:tmpl w:val="C60C49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8E71550"/>
    <w:multiLevelType w:val="hybridMultilevel"/>
    <w:tmpl w:val="A5B6C8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27106712">
    <w:abstractNumId w:val="9"/>
  </w:num>
  <w:num w:numId="2" w16cid:durableId="2038461555">
    <w:abstractNumId w:val="18"/>
  </w:num>
  <w:num w:numId="3" w16cid:durableId="1248618061">
    <w:abstractNumId w:val="10"/>
  </w:num>
  <w:num w:numId="4" w16cid:durableId="152183473">
    <w:abstractNumId w:val="16"/>
  </w:num>
  <w:num w:numId="5" w16cid:durableId="696275648">
    <w:abstractNumId w:val="3"/>
  </w:num>
  <w:num w:numId="6" w16cid:durableId="660621598">
    <w:abstractNumId w:val="14"/>
  </w:num>
  <w:num w:numId="7" w16cid:durableId="1354115310">
    <w:abstractNumId w:val="11"/>
  </w:num>
  <w:num w:numId="8" w16cid:durableId="1141267476">
    <w:abstractNumId w:val="6"/>
  </w:num>
  <w:num w:numId="9" w16cid:durableId="1065300261">
    <w:abstractNumId w:val="7"/>
  </w:num>
  <w:num w:numId="10" w16cid:durableId="1237594688">
    <w:abstractNumId w:val="5"/>
  </w:num>
  <w:num w:numId="11" w16cid:durableId="702360858">
    <w:abstractNumId w:val="0"/>
  </w:num>
  <w:num w:numId="12" w16cid:durableId="1908880260">
    <w:abstractNumId w:val="17"/>
  </w:num>
  <w:num w:numId="13" w16cid:durableId="339429259">
    <w:abstractNumId w:val="8"/>
  </w:num>
  <w:num w:numId="14" w16cid:durableId="2114084200">
    <w:abstractNumId w:val="15"/>
  </w:num>
  <w:num w:numId="15" w16cid:durableId="1874148742">
    <w:abstractNumId w:val="4"/>
  </w:num>
  <w:num w:numId="16" w16cid:durableId="630209980">
    <w:abstractNumId w:val="2"/>
  </w:num>
  <w:num w:numId="17" w16cid:durableId="1823691676">
    <w:abstractNumId w:val="12"/>
  </w:num>
  <w:num w:numId="18" w16cid:durableId="148448994">
    <w:abstractNumId w:val="19"/>
  </w:num>
  <w:num w:numId="19" w16cid:durableId="603421653">
    <w:abstractNumId w:val="20"/>
  </w:num>
  <w:num w:numId="20" w16cid:durableId="2004041560">
    <w:abstractNumId w:val="1"/>
  </w:num>
  <w:num w:numId="21" w16cid:durableId="4754137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09"/>
    <w:rsid w:val="0000659C"/>
    <w:rsid w:val="001307BF"/>
    <w:rsid w:val="00197F77"/>
    <w:rsid w:val="004278F1"/>
    <w:rsid w:val="006335CA"/>
    <w:rsid w:val="00662EB0"/>
    <w:rsid w:val="006F4AB2"/>
    <w:rsid w:val="00784D11"/>
    <w:rsid w:val="007E50D6"/>
    <w:rsid w:val="00853609"/>
    <w:rsid w:val="00905B71"/>
    <w:rsid w:val="009F7ECD"/>
    <w:rsid w:val="00AD2900"/>
    <w:rsid w:val="00B0700A"/>
    <w:rsid w:val="00BA53F9"/>
    <w:rsid w:val="00BF5409"/>
    <w:rsid w:val="00C34774"/>
    <w:rsid w:val="00D25CFC"/>
    <w:rsid w:val="00D35761"/>
    <w:rsid w:val="00FC16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DCDE2"/>
  <w15:chartTrackingRefBased/>
  <w15:docId w15:val="{F31DDBA9-1AEA-4BCF-B76F-6ADB39F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9F7E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E50D6"/>
    <w:pPr>
      <w:spacing w:after="0" w:line="240" w:lineRule="auto"/>
    </w:pPr>
  </w:style>
  <w:style w:type="character" w:customStyle="1" w:styleId="Ttulo3Car">
    <w:name w:val="Título 3 Car"/>
    <w:basedOn w:val="Fuentedeprrafopredeter"/>
    <w:link w:val="Ttulo3"/>
    <w:uiPriority w:val="9"/>
    <w:semiHidden/>
    <w:rsid w:val="009F7EC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A53F9"/>
    <w:pPr>
      <w:ind w:left="720"/>
      <w:contextualSpacing/>
    </w:pPr>
  </w:style>
  <w:style w:type="paragraph" w:styleId="Encabezado">
    <w:name w:val="header"/>
    <w:basedOn w:val="Normal"/>
    <w:link w:val="EncabezadoCar"/>
    <w:uiPriority w:val="99"/>
    <w:unhideWhenUsed/>
    <w:rsid w:val="00D25C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CFC"/>
  </w:style>
  <w:style w:type="paragraph" w:styleId="Piedepgina">
    <w:name w:val="footer"/>
    <w:basedOn w:val="Normal"/>
    <w:link w:val="PiedepginaCar"/>
    <w:uiPriority w:val="99"/>
    <w:unhideWhenUsed/>
    <w:rsid w:val="00D25C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09827">
      <w:bodyDiv w:val="1"/>
      <w:marLeft w:val="0"/>
      <w:marRight w:val="0"/>
      <w:marTop w:val="0"/>
      <w:marBottom w:val="0"/>
      <w:divBdr>
        <w:top w:val="none" w:sz="0" w:space="0" w:color="auto"/>
        <w:left w:val="none" w:sz="0" w:space="0" w:color="auto"/>
        <w:bottom w:val="none" w:sz="0" w:space="0" w:color="auto"/>
        <w:right w:val="none" w:sz="0" w:space="0" w:color="auto"/>
      </w:divBdr>
    </w:div>
    <w:div w:id="440341690">
      <w:bodyDiv w:val="1"/>
      <w:marLeft w:val="0"/>
      <w:marRight w:val="0"/>
      <w:marTop w:val="0"/>
      <w:marBottom w:val="0"/>
      <w:divBdr>
        <w:top w:val="none" w:sz="0" w:space="0" w:color="auto"/>
        <w:left w:val="none" w:sz="0" w:space="0" w:color="auto"/>
        <w:bottom w:val="none" w:sz="0" w:space="0" w:color="auto"/>
        <w:right w:val="none" w:sz="0" w:space="0" w:color="auto"/>
      </w:divBdr>
    </w:div>
    <w:div w:id="445930141">
      <w:bodyDiv w:val="1"/>
      <w:marLeft w:val="0"/>
      <w:marRight w:val="0"/>
      <w:marTop w:val="0"/>
      <w:marBottom w:val="0"/>
      <w:divBdr>
        <w:top w:val="none" w:sz="0" w:space="0" w:color="auto"/>
        <w:left w:val="none" w:sz="0" w:space="0" w:color="auto"/>
        <w:bottom w:val="none" w:sz="0" w:space="0" w:color="auto"/>
        <w:right w:val="none" w:sz="0" w:space="0" w:color="auto"/>
      </w:divBdr>
    </w:div>
    <w:div w:id="989792929">
      <w:bodyDiv w:val="1"/>
      <w:marLeft w:val="0"/>
      <w:marRight w:val="0"/>
      <w:marTop w:val="0"/>
      <w:marBottom w:val="0"/>
      <w:divBdr>
        <w:top w:val="none" w:sz="0" w:space="0" w:color="auto"/>
        <w:left w:val="none" w:sz="0" w:space="0" w:color="auto"/>
        <w:bottom w:val="none" w:sz="0" w:space="0" w:color="auto"/>
        <w:right w:val="none" w:sz="0" w:space="0" w:color="auto"/>
      </w:divBdr>
      <w:divsChild>
        <w:div w:id="954992146">
          <w:marLeft w:val="0"/>
          <w:marRight w:val="0"/>
          <w:marTop w:val="0"/>
          <w:marBottom w:val="0"/>
          <w:divBdr>
            <w:top w:val="single" w:sz="2" w:space="0" w:color="383D3F"/>
            <w:left w:val="single" w:sz="2" w:space="0" w:color="383D3F"/>
            <w:bottom w:val="single" w:sz="2" w:space="0" w:color="383D3F"/>
            <w:right w:val="single" w:sz="2" w:space="0" w:color="383D3F"/>
          </w:divBdr>
          <w:divsChild>
            <w:div w:id="617301529">
              <w:marLeft w:val="0"/>
              <w:marRight w:val="0"/>
              <w:marTop w:val="0"/>
              <w:marBottom w:val="0"/>
              <w:divBdr>
                <w:top w:val="single" w:sz="2" w:space="0" w:color="383D3F"/>
                <w:left w:val="single" w:sz="2" w:space="0" w:color="383D3F"/>
                <w:bottom w:val="single" w:sz="2" w:space="0" w:color="383D3F"/>
                <w:right w:val="single" w:sz="2" w:space="0" w:color="383D3F"/>
              </w:divBdr>
              <w:divsChild>
                <w:div w:id="1361738461">
                  <w:marLeft w:val="0"/>
                  <w:marRight w:val="0"/>
                  <w:marTop w:val="0"/>
                  <w:marBottom w:val="0"/>
                  <w:divBdr>
                    <w:top w:val="single" w:sz="2" w:space="0" w:color="383D3F"/>
                    <w:left w:val="single" w:sz="2" w:space="0" w:color="383D3F"/>
                    <w:bottom w:val="single" w:sz="2" w:space="0" w:color="383D3F"/>
                    <w:right w:val="single" w:sz="2" w:space="0" w:color="383D3F"/>
                  </w:divBdr>
                  <w:divsChild>
                    <w:div w:id="1041171085">
                      <w:marLeft w:val="0"/>
                      <w:marRight w:val="0"/>
                      <w:marTop w:val="0"/>
                      <w:marBottom w:val="0"/>
                      <w:divBdr>
                        <w:top w:val="single" w:sz="2" w:space="0" w:color="383D3F"/>
                        <w:left w:val="single" w:sz="2" w:space="0" w:color="383D3F"/>
                        <w:bottom w:val="single" w:sz="2" w:space="0" w:color="383D3F"/>
                        <w:right w:val="single" w:sz="2" w:space="0" w:color="383D3F"/>
                      </w:divBdr>
                      <w:divsChild>
                        <w:div w:id="941230929">
                          <w:marLeft w:val="0"/>
                          <w:marRight w:val="0"/>
                          <w:marTop w:val="0"/>
                          <w:marBottom w:val="0"/>
                          <w:divBdr>
                            <w:top w:val="single" w:sz="2" w:space="0" w:color="383D3F"/>
                            <w:left w:val="single" w:sz="2" w:space="0" w:color="383D3F"/>
                            <w:bottom w:val="single" w:sz="2" w:space="0" w:color="383D3F"/>
                            <w:right w:val="single" w:sz="2" w:space="0" w:color="383D3F"/>
                          </w:divBdr>
                          <w:divsChild>
                            <w:div w:id="1489055695">
                              <w:marLeft w:val="0"/>
                              <w:marRight w:val="0"/>
                              <w:marTop w:val="100"/>
                              <w:marBottom w:val="100"/>
                              <w:divBdr>
                                <w:top w:val="single" w:sz="2" w:space="0" w:color="383D3F"/>
                                <w:left w:val="single" w:sz="2" w:space="0" w:color="383D3F"/>
                                <w:bottom w:val="single" w:sz="2" w:space="0" w:color="383D3F"/>
                                <w:right w:val="single" w:sz="2" w:space="0" w:color="383D3F"/>
                              </w:divBdr>
                              <w:divsChild>
                                <w:div w:id="202986984">
                                  <w:marLeft w:val="0"/>
                                  <w:marRight w:val="0"/>
                                  <w:marTop w:val="0"/>
                                  <w:marBottom w:val="0"/>
                                  <w:divBdr>
                                    <w:top w:val="single" w:sz="2" w:space="0" w:color="383D3F"/>
                                    <w:left w:val="single" w:sz="2" w:space="0" w:color="383D3F"/>
                                    <w:bottom w:val="single" w:sz="2" w:space="0" w:color="383D3F"/>
                                    <w:right w:val="single" w:sz="2" w:space="0" w:color="383D3F"/>
                                  </w:divBdr>
                                  <w:divsChild>
                                    <w:div w:id="298075681">
                                      <w:marLeft w:val="0"/>
                                      <w:marRight w:val="0"/>
                                      <w:marTop w:val="0"/>
                                      <w:marBottom w:val="0"/>
                                      <w:divBdr>
                                        <w:top w:val="single" w:sz="2" w:space="0" w:color="383D3F"/>
                                        <w:left w:val="single" w:sz="2" w:space="0" w:color="383D3F"/>
                                        <w:bottom w:val="single" w:sz="2" w:space="0" w:color="383D3F"/>
                                        <w:right w:val="single" w:sz="2" w:space="0" w:color="383D3F"/>
                                      </w:divBdr>
                                      <w:divsChild>
                                        <w:div w:id="1102528947">
                                          <w:marLeft w:val="0"/>
                                          <w:marRight w:val="0"/>
                                          <w:marTop w:val="0"/>
                                          <w:marBottom w:val="0"/>
                                          <w:divBdr>
                                            <w:top w:val="single" w:sz="2" w:space="0" w:color="383D3F"/>
                                            <w:left w:val="single" w:sz="2" w:space="0" w:color="383D3F"/>
                                            <w:bottom w:val="single" w:sz="2" w:space="0" w:color="383D3F"/>
                                            <w:right w:val="single" w:sz="2" w:space="0" w:color="383D3F"/>
                                          </w:divBdr>
                                          <w:divsChild>
                                            <w:div w:id="292946932">
                                              <w:marLeft w:val="0"/>
                                              <w:marRight w:val="0"/>
                                              <w:marTop w:val="0"/>
                                              <w:marBottom w:val="0"/>
                                              <w:divBdr>
                                                <w:top w:val="single" w:sz="2" w:space="0" w:color="383D3F"/>
                                                <w:left w:val="single" w:sz="2" w:space="0" w:color="383D3F"/>
                                                <w:bottom w:val="single" w:sz="2" w:space="0" w:color="383D3F"/>
                                                <w:right w:val="single" w:sz="2" w:space="0" w:color="383D3F"/>
                                              </w:divBdr>
                                              <w:divsChild>
                                                <w:div w:id="416902672">
                                                  <w:marLeft w:val="0"/>
                                                  <w:marRight w:val="0"/>
                                                  <w:marTop w:val="0"/>
                                                  <w:marBottom w:val="0"/>
                                                  <w:divBdr>
                                                    <w:top w:val="single" w:sz="2" w:space="0" w:color="383D3F"/>
                                                    <w:left w:val="single" w:sz="2" w:space="0" w:color="383D3F"/>
                                                    <w:bottom w:val="single" w:sz="2" w:space="0" w:color="383D3F"/>
                                                    <w:right w:val="single" w:sz="2" w:space="0" w:color="383D3F"/>
                                                  </w:divBdr>
                                                  <w:divsChild>
                                                    <w:div w:id="74071123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629408653">
          <w:marLeft w:val="0"/>
          <w:marRight w:val="0"/>
          <w:marTop w:val="0"/>
          <w:marBottom w:val="0"/>
          <w:divBdr>
            <w:top w:val="none" w:sz="0" w:space="0" w:color="auto"/>
            <w:left w:val="none" w:sz="0" w:space="0" w:color="auto"/>
            <w:bottom w:val="none" w:sz="0" w:space="0" w:color="auto"/>
            <w:right w:val="none" w:sz="0" w:space="0" w:color="auto"/>
          </w:divBdr>
        </w:div>
      </w:divsChild>
    </w:div>
    <w:div w:id="1228765895">
      <w:bodyDiv w:val="1"/>
      <w:marLeft w:val="0"/>
      <w:marRight w:val="0"/>
      <w:marTop w:val="0"/>
      <w:marBottom w:val="0"/>
      <w:divBdr>
        <w:top w:val="none" w:sz="0" w:space="0" w:color="auto"/>
        <w:left w:val="none" w:sz="0" w:space="0" w:color="auto"/>
        <w:bottom w:val="none" w:sz="0" w:space="0" w:color="auto"/>
        <w:right w:val="none" w:sz="0" w:space="0" w:color="auto"/>
      </w:divBdr>
    </w:div>
    <w:div w:id="1244224845">
      <w:bodyDiv w:val="1"/>
      <w:marLeft w:val="0"/>
      <w:marRight w:val="0"/>
      <w:marTop w:val="0"/>
      <w:marBottom w:val="0"/>
      <w:divBdr>
        <w:top w:val="none" w:sz="0" w:space="0" w:color="auto"/>
        <w:left w:val="none" w:sz="0" w:space="0" w:color="auto"/>
        <w:bottom w:val="none" w:sz="0" w:space="0" w:color="auto"/>
        <w:right w:val="none" w:sz="0" w:space="0" w:color="auto"/>
      </w:divBdr>
      <w:divsChild>
        <w:div w:id="1385368221">
          <w:marLeft w:val="0"/>
          <w:marRight w:val="0"/>
          <w:marTop w:val="0"/>
          <w:marBottom w:val="0"/>
          <w:divBdr>
            <w:top w:val="single" w:sz="2" w:space="0" w:color="383D3F"/>
            <w:left w:val="single" w:sz="2" w:space="0" w:color="383D3F"/>
            <w:bottom w:val="single" w:sz="2" w:space="0" w:color="383D3F"/>
            <w:right w:val="single" w:sz="2" w:space="0" w:color="383D3F"/>
          </w:divBdr>
          <w:divsChild>
            <w:div w:id="11539130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74645893">
          <w:marLeft w:val="0"/>
          <w:marRight w:val="0"/>
          <w:marTop w:val="0"/>
          <w:marBottom w:val="0"/>
          <w:divBdr>
            <w:top w:val="single" w:sz="2" w:space="0" w:color="383D3F"/>
            <w:left w:val="single" w:sz="2" w:space="0" w:color="383D3F"/>
            <w:bottom w:val="single" w:sz="2" w:space="0" w:color="383D3F"/>
            <w:right w:val="single" w:sz="2" w:space="0" w:color="383D3F"/>
          </w:divBdr>
          <w:divsChild>
            <w:div w:id="100705763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249122265">
      <w:bodyDiv w:val="1"/>
      <w:marLeft w:val="0"/>
      <w:marRight w:val="0"/>
      <w:marTop w:val="0"/>
      <w:marBottom w:val="0"/>
      <w:divBdr>
        <w:top w:val="none" w:sz="0" w:space="0" w:color="auto"/>
        <w:left w:val="none" w:sz="0" w:space="0" w:color="auto"/>
        <w:bottom w:val="none" w:sz="0" w:space="0" w:color="auto"/>
        <w:right w:val="none" w:sz="0" w:space="0" w:color="auto"/>
      </w:divBdr>
      <w:divsChild>
        <w:div w:id="824930331">
          <w:marLeft w:val="0"/>
          <w:marRight w:val="0"/>
          <w:marTop w:val="0"/>
          <w:marBottom w:val="0"/>
          <w:divBdr>
            <w:top w:val="single" w:sz="2" w:space="0" w:color="383D3F"/>
            <w:left w:val="single" w:sz="2" w:space="0" w:color="383D3F"/>
            <w:bottom w:val="single" w:sz="2" w:space="0" w:color="383D3F"/>
            <w:right w:val="single" w:sz="2" w:space="0" w:color="383D3F"/>
          </w:divBdr>
          <w:divsChild>
            <w:div w:id="1043405330">
              <w:marLeft w:val="0"/>
              <w:marRight w:val="0"/>
              <w:marTop w:val="0"/>
              <w:marBottom w:val="0"/>
              <w:divBdr>
                <w:top w:val="single" w:sz="2" w:space="0" w:color="383D3F"/>
                <w:left w:val="single" w:sz="2" w:space="0" w:color="383D3F"/>
                <w:bottom w:val="single" w:sz="2" w:space="0" w:color="383D3F"/>
                <w:right w:val="single" w:sz="2" w:space="0" w:color="383D3F"/>
              </w:divBdr>
              <w:divsChild>
                <w:div w:id="272640895">
                  <w:marLeft w:val="0"/>
                  <w:marRight w:val="0"/>
                  <w:marTop w:val="0"/>
                  <w:marBottom w:val="0"/>
                  <w:divBdr>
                    <w:top w:val="single" w:sz="2" w:space="0" w:color="383D3F"/>
                    <w:left w:val="single" w:sz="2" w:space="0" w:color="383D3F"/>
                    <w:bottom w:val="single" w:sz="2" w:space="0" w:color="383D3F"/>
                    <w:right w:val="single" w:sz="2" w:space="0" w:color="383D3F"/>
                  </w:divBdr>
                  <w:divsChild>
                    <w:div w:id="1601372434">
                      <w:marLeft w:val="0"/>
                      <w:marRight w:val="0"/>
                      <w:marTop w:val="0"/>
                      <w:marBottom w:val="0"/>
                      <w:divBdr>
                        <w:top w:val="single" w:sz="2" w:space="0" w:color="383D3F"/>
                        <w:left w:val="single" w:sz="2" w:space="0" w:color="383D3F"/>
                        <w:bottom w:val="single" w:sz="2" w:space="0" w:color="383D3F"/>
                        <w:right w:val="single" w:sz="2" w:space="0" w:color="383D3F"/>
                      </w:divBdr>
                      <w:divsChild>
                        <w:div w:id="2054427805">
                          <w:marLeft w:val="0"/>
                          <w:marRight w:val="0"/>
                          <w:marTop w:val="0"/>
                          <w:marBottom w:val="0"/>
                          <w:divBdr>
                            <w:top w:val="single" w:sz="2" w:space="0" w:color="383D3F"/>
                            <w:left w:val="single" w:sz="2" w:space="0" w:color="383D3F"/>
                            <w:bottom w:val="single" w:sz="2" w:space="0" w:color="383D3F"/>
                            <w:right w:val="single" w:sz="2" w:space="0" w:color="383D3F"/>
                          </w:divBdr>
                          <w:divsChild>
                            <w:div w:id="851606693">
                              <w:marLeft w:val="0"/>
                              <w:marRight w:val="0"/>
                              <w:marTop w:val="100"/>
                              <w:marBottom w:val="100"/>
                              <w:divBdr>
                                <w:top w:val="single" w:sz="2" w:space="0" w:color="383D3F"/>
                                <w:left w:val="single" w:sz="2" w:space="0" w:color="383D3F"/>
                                <w:bottom w:val="single" w:sz="2" w:space="0" w:color="383D3F"/>
                                <w:right w:val="single" w:sz="2" w:space="0" w:color="383D3F"/>
                              </w:divBdr>
                              <w:divsChild>
                                <w:div w:id="1625037513">
                                  <w:marLeft w:val="0"/>
                                  <w:marRight w:val="0"/>
                                  <w:marTop w:val="0"/>
                                  <w:marBottom w:val="0"/>
                                  <w:divBdr>
                                    <w:top w:val="single" w:sz="2" w:space="0" w:color="383D3F"/>
                                    <w:left w:val="single" w:sz="2" w:space="0" w:color="383D3F"/>
                                    <w:bottom w:val="single" w:sz="2" w:space="0" w:color="383D3F"/>
                                    <w:right w:val="single" w:sz="2" w:space="0" w:color="383D3F"/>
                                  </w:divBdr>
                                  <w:divsChild>
                                    <w:div w:id="1094934417">
                                      <w:marLeft w:val="0"/>
                                      <w:marRight w:val="0"/>
                                      <w:marTop w:val="0"/>
                                      <w:marBottom w:val="0"/>
                                      <w:divBdr>
                                        <w:top w:val="single" w:sz="2" w:space="0" w:color="383D3F"/>
                                        <w:left w:val="single" w:sz="2" w:space="0" w:color="383D3F"/>
                                        <w:bottom w:val="single" w:sz="2" w:space="0" w:color="383D3F"/>
                                        <w:right w:val="single" w:sz="2" w:space="0" w:color="383D3F"/>
                                      </w:divBdr>
                                      <w:divsChild>
                                        <w:div w:id="771701642">
                                          <w:marLeft w:val="0"/>
                                          <w:marRight w:val="0"/>
                                          <w:marTop w:val="0"/>
                                          <w:marBottom w:val="0"/>
                                          <w:divBdr>
                                            <w:top w:val="single" w:sz="2" w:space="0" w:color="383D3F"/>
                                            <w:left w:val="single" w:sz="2" w:space="0" w:color="383D3F"/>
                                            <w:bottom w:val="single" w:sz="2" w:space="0" w:color="383D3F"/>
                                            <w:right w:val="single" w:sz="2" w:space="0" w:color="383D3F"/>
                                          </w:divBdr>
                                          <w:divsChild>
                                            <w:div w:id="634264145">
                                              <w:marLeft w:val="0"/>
                                              <w:marRight w:val="0"/>
                                              <w:marTop w:val="0"/>
                                              <w:marBottom w:val="0"/>
                                              <w:divBdr>
                                                <w:top w:val="single" w:sz="2" w:space="0" w:color="383D3F"/>
                                                <w:left w:val="single" w:sz="2" w:space="0" w:color="383D3F"/>
                                                <w:bottom w:val="single" w:sz="2" w:space="0" w:color="383D3F"/>
                                                <w:right w:val="single" w:sz="2" w:space="0" w:color="383D3F"/>
                                              </w:divBdr>
                                              <w:divsChild>
                                                <w:div w:id="1588612839">
                                                  <w:marLeft w:val="0"/>
                                                  <w:marRight w:val="0"/>
                                                  <w:marTop w:val="0"/>
                                                  <w:marBottom w:val="0"/>
                                                  <w:divBdr>
                                                    <w:top w:val="single" w:sz="2" w:space="0" w:color="383D3F"/>
                                                    <w:left w:val="single" w:sz="2" w:space="0" w:color="383D3F"/>
                                                    <w:bottom w:val="single" w:sz="2" w:space="0" w:color="383D3F"/>
                                                    <w:right w:val="single" w:sz="2" w:space="0" w:color="383D3F"/>
                                                  </w:divBdr>
                                                  <w:divsChild>
                                                    <w:div w:id="158965693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554389665">
          <w:marLeft w:val="0"/>
          <w:marRight w:val="0"/>
          <w:marTop w:val="0"/>
          <w:marBottom w:val="0"/>
          <w:divBdr>
            <w:top w:val="none" w:sz="0" w:space="0" w:color="auto"/>
            <w:left w:val="none" w:sz="0" w:space="0" w:color="auto"/>
            <w:bottom w:val="none" w:sz="0" w:space="0" w:color="auto"/>
            <w:right w:val="none" w:sz="0" w:space="0" w:color="auto"/>
          </w:divBdr>
        </w:div>
      </w:divsChild>
    </w:div>
    <w:div w:id="1489515261">
      <w:bodyDiv w:val="1"/>
      <w:marLeft w:val="0"/>
      <w:marRight w:val="0"/>
      <w:marTop w:val="0"/>
      <w:marBottom w:val="0"/>
      <w:divBdr>
        <w:top w:val="none" w:sz="0" w:space="0" w:color="auto"/>
        <w:left w:val="none" w:sz="0" w:space="0" w:color="auto"/>
        <w:bottom w:val="none" w:sz="0" w:space="0" w:color="auto"/>
        <w:right w:val="none" w:sz="0" w:space="0" w:color="auto"/>
      </w:divBdr>
    </w:div>
    <w:div w:id="1626891661">
      <w:bodyDiv w:val="1"/>
      <w:marLeft w:val="0"/>
      <w:marRight w:val="0"/>
      <w:marTop w:val="0"/>
      <w:marBottom w:val="0"/>
      <w:divBdr>
        <w:top w:val="none" w:sz="0" w:space="0" w:color="auto"/>
        <w:left w:val="none" w:sz="0" w:space="0" w:color="auto"/>
        <w:bottom w:val="none" w:sz="0" w:space="0" w:color="auto"/>
        <w:right w:val="none" w:sz="0" w:space="0" w:color="auto"/>
      </w:divBdr>
      <w:divsChild>
        <w:div w:id="1894660471">
          <w:marLeft w:val="0"/>
          <w:marRight w:val="0"/>
          <w:marTop w:val="0"/>
          <w:marBottom w:val="0"/>
          <w:divBdr>
            <w:top w:val="single" w:sz="2" w:space="0" w:color="383D3F"/>
            <w:left w:val="single" w:sz="2" w:space="0" w:color="383D3F"/>
            <w:bottom w:val="single" w:sz="2" w:space="0" w:color="383D3F"/>
            <w:right w:val="single" w:sz="2" w:space="0" w:color="383D3F"/>
          </w:divBdr>
          <w:divsChild>
            <w:div w:id="1704479455">
              <w:marLeft w:val="0"/>
              <w:marRight w:val="0"/>
              <w:marTop w:val="0"/>
              <w:marBottom w:val="0"/>
              <w:divBdr>
                <w:top w:val="single" w:sz="2" w:space="0" w:color="383D3F"/>
                <w:left w:val="single" w:sz="2" w:space="0" w:color="383D3F"/>
                <w:bottom w:val="single" w:sz="2" w:space="0" w:color="383D3F"/>
                <w:right w:val="single" w:sz="2" w:space="0" w:color="383D3F"/>
              </w:divBdr>
              <w:divsChild>
                <w:div w:id="1167944187">
                  <w:marLeft w:val="0"/>
                  <w:marRight w:val="0"/>
                  <w:marTop w:val="0"/>
                  <w:marBottom w:val="0"/>
                  <w:divBdr>
                    <w:top w:val="single" w:sz="2" w:space="0" w:color="383D3F"/>
                    <w:left w:val="single" w:sz="2" w:space="0" w:color="383D3F"/>
                    <w:bottom w:val="single" w:sz="2" w:space="0" w:color="383D3F"/>
                    <w:right w:val="single" w:sz="2" w:space="0" w:color="383D3F"/>
                  </w:divBdr>
                  <w:divsChild>
                    <w:div w:id="2074615678">
                      <w:marLeft w:val="0"/>
                      <w:marRight w:val="0"/>
                      <w:marTop w:val="0"/>
                      <w:marBottom w:val="0"/>
                      <w:divBdr>
                        <w:top w:val="single" w:sz="2" w:space="0" w:color="383D3F"/>
                        <w:left w:val="single" w:sz="2" w:space="0" w:color="383D3F"/>
                        <w:bottom w:val="single" w:sz="2" w:space="0" w:color="383D3F"/>
                        <w:right w:val="single" w:sz="2" w:space="0" w:color="383D3F"/>
                      </w:divBdr>
                      <w:divsChild>
                        <w:div w:id="1313409421">
                          <w:marLeft w:val="0"/>
                          <w:marRight w:val="0"/>
                          <w:marTop w:val="0"/>
                          <w:marBottom w:val="0"/>
                          <w:divBdr>
                            <w:top w:val="single" w:sz="2" w:space="0" w:color="383D3F"/>
                            <w:left w:val="single" w:sz="2" w:space="0" w:color="383D3F"/>
                            <w:bottom w:val="single" w:sz="2" w:space="0" w:color="383D3F"/>
                            <w:right w:val="single" w:sz="2" w:space="0" w:color="383D3F"/>
                          </w:divBdr>
                          <w:divsChild>
                            <w:div w:id="1320382070">
                              <w:marLeft w:val="0"/>
                              <w:marRight w:val="0"/>
                              <w:marTop w:val="100"/>
                              <w:marBottom w:val="100"/>
                              <w:divBdr>
                                <w:top w:val="single" w:sz="2" w:space="0" w:color="383D3F"/>
                                <w:left w:val="single" w:sz="2" w:space="0" w:color="383D3F"/>
                                <w:bottom w:val="single" w:sz="2" w:space="0" w:color="383D3F"/>
                                <w:right w:val="single" w:sz="2" w:space="0" w:color="383D3F"/>
                              </w:divBdr>
                              <w:divsChild>
                                <w:div w:id="366565948">
                                  <w:marLeft w:val="0"/>
                                  <w:marRight w:val="0"/>
                                  <w:marTop w:val="0"/>
                                  <w:marBottom w:val="0"/>
                                  <w:divBdr>
                                    <w:top w:val="single" w:sz="2" w:space="0" w:color="383D3F"/>
                                    <w:left w:val="single" w:sz="2" w:space="0" w:color="383D3F"/>
                                    <w:bottom w:val="single" w:sz="2" w:space="0" w:color="383D3F"/>
                                    <w:right w:val="single" w:sz="2" w:space="0" w:color="383D3F"/>
                                  </w:divBdr>
                                  <w:divsChild>
                                    <w:div w:id="1136869341">
                                      <w:marLeft w:val="0"/>
                                      <w:marRight w:val="0"/>
                                      <w:marTop w:val="0"/>
                                      <w:marBottom w:val="0"/>
                                      <w:divBdr>
                                        <w:top w:val="single" w:sz="2" w:space="0" w:color="383D3F"/>
                                        <w:left w:val="single" w:sz="2" w:space="0" w:color="383D3F"/>
                                        <w:bottom w:val="single" w:sz="2" w:space="0" w:color="383D3F"/>
                                        <w:right w:val="single" w:sz="2" w:space="0" w:color="383D3F"/>
                                      </w:divBdr>
                                      <w:divsChild>
                                        <w:div w:id="2055736723">
                                          <w:marLeft w:val="0"/>
                                          <w:marRight w:val="0"/>
                                          <w:marTop w:val="0"/>
                                          <w:marBottom w:val="0"/>
                                          <w:divBdr>
                                            <w:top w:val="single" w:sz="2" w:space="0" w:color="383D3F"/>
                                            <w:left w:val="single" w:sz="2" w:space="0" w:color="383D3F"/>
                                            <w:bottom w:val="single" w:sz="2" w:space="0" w:color="383D3F"/>
                                            <w:right w:val="single" w:sz="2" w:space="0" w:color="383D3F"/>
                                          </w:divBdr>
                                          <w:divsChild>
                                            <w:div w:id="1183477564">
                                              <w:marLeft w:val="0"/>
                                              <w:marRight w:val="0"/>
                                              <w:marTop w:val="0"/>
                                              <w:marBottom w:val="0"/>
                                              <w:divBdr>
                                                <w:top w:val="single" w:sz="2" w:space="0" w:color="383D3F"/>
                                                <w:left w:val="single" w:sz="2" w:space="0" w:color="383D3F"/>
                                                <w:bottom w:val="single" w:sz="2" w:space="0" w:color="383D3F"/>
                                                <w:right w:val="single" w:sz="2" w:space="0" w:color="383D3F"/>
                                              </w:divBdr>
                                              <w:divsChild>
                                                <w:div w:id="1779136108">
                                                  <w:marLeft w:val="0"/>
                                                  <w:marRight w:val="0"/>
                                                  <w:marTop w:val="0"/>
                                                  <w:marBottom w:val="0"/>
                                                  <w:divBdr>
                                                    <w:top w:val="single" w:sz="2" w:space="0" w:color="383D3F"/>
                                                    <w:left w:val="single" w:sz="2" w:space="0" w:color="383D3F"/>
                                                    <w:bottom w:val="single" w:sz="2" w:space="0" w:color="383D3F"/>
                                                    <w:right w:val="single" w:sz="2" w:space="0" w:color="383D3F"/>
                                                  </w:divBdr>
                                                  <w:divsChild>
                                                    <w:div w:id="21355220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820003630">
          <w:marLeft w:val="0"/>
          <w:marRight w:val="0"/>
          <w:marTop w:val="0"/>
          <w:marBottom w:val="0"/>
          <w:divBdr>
            <w:top w:val="none" w:sz="0" w:space="0" w:color="auto"/>
            <w:left w:val="none" w:sz="0" w:space="0" w:color="auto"/>
            <w:bottom w:val="none" w:sz="0" w:space="0" w:color="auto"/>
            <w:right w:val="none" w:sz="0" w:space="0" w:color="auto"/>
          </w:divBdr>
        </w:div>
      </w:divsChild>
    </w:div>
    <w:div w:id="1876456307">
      <w:bodyDiv w:val="1"/>
      <w:marLeft w:val="0"/>
      <w:marRight w:val="0"/>
      <w:marTop w:val="0"/>
      <w:marBottom w:val="0"/>
      <w:divBdr>
        <w:top w:val="none" w:sz="0" w:space="0" w:color="auto"/>
        <w:left w:val="none" w:sz="0" w:space="0" w:color="auto"/>
        <w:bottom w:val="none" w:sz="0" w:space="0" w:color="auto"/>
        <w:right w:val="none" w:sz="0" w:space="0" w:color="auto"/>
      </w:divBdr>
      <w:divsChild>
        <w:div w:id="1240602507">
          <w:marLeft w:val="0"/>
          <w:marRight w:val="0"/>
          <w:marTop w:val="0"/>
          <w:marBottom w:val="0"/>
          <w:divBdr>
            <w:top w:val="single" w:sz="2" w:space="0" w:color="383D3F"/>
            <w:left w:val="single" w:sz="2" w:space="0" w:color="383D3F"/>
            <w:bottom w:val="single" w:sz="2" w:space="0" w:color="383D3F"/>
            <w:right w:val="single" w:sz="2" w:space="0" w:color="383D3F"/>
          </w:divBdr>
          <w:divsChild>
            <w:div w:id="16230013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7842901">
          <w:marLeft w:val="0"/>
          <w:marRight w:val="0"/>
          <w:marTop w:val="0"/>
          <w:marBottom w:val="0"/>
          <w:divBdr>
            <w:top w:val="single" w:sz="2" w:space="0" w:color="383D3F"/>
            <w:left w:val="single" w:sz="2" w:space="0" w:color="383D3F"/>
            <w:bottom w:val="single" w:sz="2" w:space="0" w:color="383D3F"/>
            <w:right w:val="single" w:sz="2" w:space="0" w:color="383D3F"/>
          </w:divBdr>
          <w:divsChild>
            <w:div w:id="9491242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9204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1</Pages>
  <Words>1219</Words>
  <Characters>6708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5</cp:revision>
  <cp:lastPrinted>2024-03-04T18:51:00Z</cp:lastPrinted>
  <dcterms:created xsi:type="dcterms:W3CDTF">2024-03-04T12:51:00Z</dcterms:created>
  <dcterms:modified xsi:type="dcterms:W3CDTF">2024-03-05T12:02:00Z</dcterms:modified>
</cp:coreProperties>
</file>