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944" w:rsidRPr="00AC7944" w:rsidRDefault="00AC7944" w:rsidP="00AC7944">
      <w:pPr>
        <w:spacing w:before="675" w:after="375" w:line="240" w:lineRule="auto"/>
        <w:outlineLvl w:val="0"/>
        <w:rPr>
          <w:rFonts w:eastAsia="Times New Roman" w:cstheme="minorHAnsi"/>
          <w:caps/>
          <w:kern w:val="36"/>
          <w:sz w:val="24"/>
          <w:szCs w:val="24"/>
          <w:lang w:val="es-ES"/>
        </w:rPr>
      </w:pPr>
      <w:r w:rsidRPr="00AC7944">
        <w:rPr>
          <w:rFonts w:eastAsia="Times New Roman" w:cstheme="minorHAnsi"/>
          <w:caps/>
          <w:kern w:val="36"/>
          <w:sz w:val="24"/>
          <w:szCs w:val="24"/>
          <w:lang w:val="es-ES"/>
        </w:rPr>
        <w:t>CARPETAS DOCENTES DE HISTORIa</w:t>
      </w:r>
    </w:p>
    <w:p w:rsidR="00AC7944" w:rsidRPr="00AC7944" w:rsidRDefault="00AC7944" w:rsidP="00AC7944">
      <w:pPr>
        <w:spacing w:before="675" w:after="375" w:line="240" w:lineRule="auto"/>
        <w:outlineLvl w:val="0"/>
        <w:rPr>
          <w:rFonts w:eastAsia="Times New Roman" w:cstheme="minorHAnsi"/>
          <w:caps/>
          <w:kern w:val="36"/>
          <w:sz w:val="24"/>
          <w:szCs w:val="24"/>
          <w:lang w:val="es-ES"/>
        </w:rPr>
      </w:pPr>
      <w:r w:rsidRPr="00AC7944">
        <w:rPr>
          <w:rFonts w:eastAsia="Times New Roman" w:cstheme="minorHAnsi"/>
          <w:caps/>
          <w:kern w:val="36"/>
          <w:sz w:val="24"/>
          <w:szCs w:val="24"/>
          <w:lang w:val="es-ES"/>
        </w:rPr>
        <w:t>LOS CAMINOS DE LA TONALIDAD</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A los fines de abordar las diversas rupturas del sistema tonal que se iniciaron hacia fines del siglo xix, y que fueron el sello de las vanguardias de inicios del siglo xx, consideramos pertinente una sucinta –y a todas luces insuficiente– explicación de algunos de sus aspectos relevantes, así como un somero recorrido a través de su historia.</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La música tonal se rige por relaciones causales. De modo análogo a los puntos de giro en un relato, sus </w:t>
      </w:r>
      <w:r w:rsidRPr="00AC7944">
        <w:rPr>
          <w:rFonts w:eastAsia="Times New Roman" w:cstheme="minorHAnsi"/>
          <w:i/>
          <w:iCs/>
          <w:sz w:val="24"/>
          <w:szCs w:val="24"/>
          <w:lang w:val="es-ES"/>
        </w:rPr>
        <w:t>disonancias</w:t>
      </w:r>
      <w:r w:rsidRPr="00AC7944">
        <w:rPr>
          <w:rFonts w:eastAsia="Times New Roman" w:cstheme="minorHAnsi"/>
          <w:sz w:val="24"/>
          <w:szCs w:val="24"/>
          <w:lang w:val="es-ES"/>
        </w:rPr>
        <w:t> “obligan” a </w:t>
      </w:r>
      <w:r w:rsidRPr="00AC7944">
        <w:rPr>
          <w:rFonts w:eastAsia="Times New Roman" w:cstheme="minorHAnsi"/>
          <w:i/>
          <w:iCs/>
          <w:sz w:val="24"/>
          <w:szCs w:val="24"/>
          <w:lang w:val="es-ES"/>
        </w:rPr>
        <w:t>resoluciones consonantes</w:t>
      </w:r>
      <w:r w:rsidRPr="00AC7944">
        <w:rPr>
          <w:rFonts w:eastAsia="Times New Roman" w:cstheme="minorHAnsi"/>
          <w:sz w:val="24"/>
          <w:szCs w:val="24"/>
          <w:lang w:val="es-ES"/>
        </w:rPr>
        <w:t xml:space="preserve">. Se trata de relaciones de tensión y distensión, que abarcan desde los aspectos </w:t>
      </w:r>
      <w:proofErr w:type="spellStart"/>
      <w:r w:rsidRPr="00AC7944">
        <w:rPr>
          <w:rFonts w:eastAsia="Times New Roman" w:cstheme="minorHAnsi"/>
          <w:sz w:val="24"/>
          <w:szCs w:val="24"/>
          <w:lang w:val="es-ES"/>
        </w:rPr>
        <w:t>microformales</w:t>
      </w:r>
      <w:proofErr w:type="spellEnd"/>
      <w:r w:rsidRPr="00AC7944">
        <w:rPr>
          <w:rFonts w:eastAsia="Times New Roman" w:cstheme="minorHAnsi"/>
          <w:sz w:val="24"/>
          <w:szCs w:val="24"/>
          <w:lang w:val="es-ES"/>
        </w:rPr>
        <w:t xml:space="preserve"> (una relación de tensión-distensión en el interior de un breve fragmento) hasta los </w:t>
      </w:r>
      <w:proofErr w:type="spellStart"/>
      <w:r w:rsidRPr="00AC7944">
        <w:rPr>
          <w:rFonts w:eastAsia="Times New Roman" w:cstheme="minorHAnsi"/>
          <w:sz w:val="24"/>
          <w:szCs w:val="24"/>
          <w:lang w:val="es-ES"/>
        </w:rPr>
        <w:t>macroformales</w:t>
      </w:r>
      <w:proofErr w:type="spellEnd"/>
      <w:r w:rsidRPr="00AC7944">
        <w:rPr>
          <w:rFonts w:eastAsia="Times New Roman" w:cstheme="minorHAnsi"/>
          <w:sz w:val="24"/>
          <w:szCs w:val="24"/>
          <w:lang w:val="es-ES"/>
        </w:rPr>
        <w:t xml:space="preserve"> (relaciones de tensión y distensión a gran escala).</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 xml:space="preserve">Al escuchar música construida sobre la base de este principio elemental, el oyente (un oyente acostumbrado a este tipo de música) puede imaginar –prever– el devenir de la composición, aunque desconozca los pormenores técnicos del lenguaje. A riesgo de </w:t>
      </w:r>
      <w:proofErr w:type="spellStart"/>
      <w:r w:rsidRPr="00AC7944">
        <w:rPr>
          <w:rFonts w:eastAsia="Times New Roman" w:cstheme="minorHAnsi"/>
          <w:sz w:val="24"/>
          <w:szCs w:val="24"/>
          <w:lang w:val="es-ES"/>
        </w:rPr>
        <w:t>sobresimplificar</w:t>
      </w:r>
      <w:proofErr w:type="spellEnd"/>
      <w:r w:rsidRPr="00AC7944">
        <w:rPr>
          <w:rFonts w:eastAsia="Times New Roman" w:cstheme="minorHAnsi"/>
          <w:sz w:val="24"/>
          <w:szCs w:val="24"/>
          <w:lang w:val="es-ES"/>
        </w:rPr>
        <w:t>, podríamos decir: si la ejecución se detiene en un determinado punto de tensión tonal –es decir, un momento </w:t>
      </w:r>
      <w:r w:rsidRPr="00AC7944">
        <w:rPr>
          <w:rFonts w:eastAsia="Times New Roman" w:cstheme="minorHAnsi"/>
          <w:i/>
          <w:iCs/>
          <w:sz w:val="24"/>
          <w:szCs w:val="24"/>
          <w:lang w:val="es-ES"/>
        </w:rPr>
        <w:t>tonalmente disonante–</w:t>
      </w:r>
      <w:r w:rsidRPr="00AC7944">
        <w:rPr>
          <w:rFonts w:eastAsia="Times New Roman" w:cstheme="minorHAnsi"/>
          <w:sz w:val="24"/>
          <w:szCs w:val="24"/>
          <w:lang w:val="es-ES"/>
        </w:rPr>
        <w:t>, quien escucha quizá experimente que el fragmento o la obra se halla inacabado. En realidad, solo sucede que sus expectativas no fueron satisfechas: percibió la </w:t>
      </w:r>
      <w:r w:rsidRPr="00AC7944">
        <w:rPr>
          <w:rFonts w:eastAsia="Times New Roman" w:cstheme="minorHAnsi"/>
          <w:i/>
          <w:iCs/>
          <w:sz w:val="24"/>
          <w:szCs w:val="24"/>
          <w:lang w:val="es-ES"/>
        </w:rPr>
        <w:t>necesidad</w:t>
      </w:r>
      <w:r w:rsidRPr="00AC7944">
        <w:rPr>
          <w:rFonts w:eastAsia="Times New Roman" w:cstheme="minorHAnsi"/>
          <w:sz w:val="24"/>
          <w:szCs w:val="24"/>
          <w:lang w:val="es-ES"/>
        </w:rPr>
        <w:t> de una resolución que, por la razón que fuese, nunca sucedió.</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La resolución, el cierre de la melodía, se nos aparece como </w:t>
      </w:r>
      <w:r w:rsidRPr="00AC7944">
        <w:rPr>
          <w:rFonts w:eastAsia="Times New Roman" w:cstheme="minorHAnsi"/>
          <w:i/>
          <w:iCs/>
          <w:sz w:val="24"/>
          <w:szCs w:val="24"/>
          <w:lang w:val="es-ES"/>
        </w:rPr>
        <w:t xml:space="preserve">necesaria. </w:t>
      </w:r>
      <w:r w:rsidRPr="00AC7944">
        <w:rPr>
          <w:rFonts w:eastAsia="Times New Roman" w:cstheme="minorHAnsi"/>
          <w:sz w:val="24"/>
          <w:szCs w:val="24"/>
          <w:lang w:val="es-ES"/>
        </w:rPr>
        <w:t xml:space="preserve"> Esta causalidad implica que uno de los parámetros musicales, la </w:t>
      </w:r>
      <w:r w:rsidRPr="00AC7944">
        <w:rPr>
          <w:rFonts w:eastAsia="Times New Roman" w:cstheme="minorHAnsi"/>
          <w:i/>
          <w:iCs/>
          <w:sz w:val="24"/>
          <w:szCs w:val="24"/>
          <w:lang w:val="es-ES"/>
        </w:rPr>
        <w:t>armonía</w:t>
      </w:r>
      <w:r w:rsidRPr="00AC7944">
        <w:rPr>
          <w:rFonts w:eastAsia="Times New Roman" w:cstheme="minorHAnsi"/>
          <w:sz w:val="24"/>
          <w:szCs w:val="24"/>
          <w:lang w:val="es-ES"/>
        </w:rPr>
        <w:t>, no será otra cosa que una abstracción: de tal o cual sucesión o superposición de sonidos, se </w:t>
      </w:r>
      <w:r w:rsidRPr="00AC7944">
        <w:rPr>
          <w:rFonts w:eastAsia="Times New Roman" w:cstheme="minorHAnsi"/>
          <w:i/>
          <w:iCs/>
          <w:sz w:val="24"/>
          <w:szCs w:val="24"/>
          <w:lang w:val="es-ES"/>
        </w:rPr>
        <w:t>infiere</w:t>
      </w:r>
      <w:r w:rsidRPr="00AC7944">
        <w:rPr>
          <w:rFonts w:eastAsia="Times New Roman" w:cstheme="minorHAnsi"/>
          <w:sz w:val="24"/>
          <w:szCs w:val="24"/>
          <w:lang w:val="es-ES"/>
        </w:rPr>
        <w:t> tal o cual </w:t>
      </w:r>
      <w:r w:rsidRPr="00AC7944">
        <w:rPr>
          <w:rFonts w:eastAsia="Times New Roman" w:cstheme="minorHAnsi"/>
          <w:i/>
          <w:iCs/>
          <w:sz w:val="24"/>
          <w:szCs w:val="24"/>
          <w:lang w:val="es-ES"/>
        </w:rPr>
        <w:t>función</w:t>
      </w:r>
      <w:r w:rsidRPr="00AC7944">
        <w:rPr>
          <w:rFonts w:eastAsia="Times New Roman" w:cstheme="minorHAnsi"/>
          <w:sz w:val="24"/>
          <w:szCs w:val="24"/>
          <w:lang w:val="es-ES"/>
        </w:rPr>
        <w:t> en la trama general. Por ejemplo, si en determinado contexto suenan las notas </w:t>
      </w:r>
      <w:r w:rsidRPr="00AC7944">
        <w:rPr>
          <w:rFonts w:eastAsia="Times New Roman" w:cstheme="minorHAnsi"/>
          <w:i/>
          <w:iCs/>
          <w:sz w:val="24"/>
          <w:szCs w:val="24"/>
          <w:lang w:val="es-ES"/>
        </w:rPr>
        <w:t>do, re</w:t>
      </w:r>
      <w:r w:rsidRPr="00AC7944">
        <w:rPr>
          <w:rFonts w:eastAsia="Times New Roman" w:cstheme="minorHAnsi"/>
          <w:sz w:val="24"/>
          <w:szCs w:val="24"/>
          <w:lang w:val="es-ES"/>
        </w:rPr>
        <w:t> y </w:t>
      </w:r>
      <w:r w:rsidRPr="00AC7944">
        <w:rPr>
          <w:rFonts w:eastAsia="Times New Roman" w:cstheme="minorHAnsi"/>
          <w:i/>
          <w:iCs/>
          <w:sz w:val="24"/>
          <w:szCs w:val="24"/>
          <w:lang w:val="es-ES"/>
        </w:rPr>
        <w:t>mi</w:t>
      </w:r>
      <w:r w:rsidRPr="00AC7944">
        <w:rPr>
          <w:rFonts w:eastAsia="Times New Roman" w:cstheme="minorHAnsi"/>
          <w:sz w:val="24"/>
          <w:szCs w:val="24"/>
          <w:lang w:val="es-ES"/>
        </w:rPr>
        <w:t> en sucesión, cualquier músico occidental deduce la seguidilla de acordes </w:t>
      </w:r>
      <w:r w:rsidRPr="00AC7944">
        <w:rPr>
          <w:rFonts w:eastAsia="Times New Roman" w:cstheme="minorHAnsi"/>
          <w:i/>
          <w:iCs/>
          <w:sz w:val="24"/>
          <w:szCs w:val="24"/>
          <w:lang w:val="es-ES"/>
        </w:rPr>
        <w:t>do-sol-</w:t>
      </w:r>
      <w:proofErr w:type="gramStart"/>
      <w:r w:rsidRPr="00AC7944">
        <w:rPr>
          <w:rFonts w:eastAsia="Times New Roman" w:cstheme="minorHAnsi"/>
          <w:i/>
          <w:iCs/>
          <w:sz w:val="24"/>
          <w:szCs w:val="24"/>
          <w:lang w:val="es-ES"/>
        </w:rPr>
        <w:t>do</w:t>
      </w:r>
      <w:r w:rsidRPr="00AC7944">
        <w:rPr>
          <w:rFonts w:eastAsia="Times New Roman" w:cstheme="minorHAnsi"/>
          <w:sz w:val="24"/>
          <w:szCs w:val="24"/>
          <w:lang w:val="es-ES"/>
        </w:rPr>
        <w:t>  ¡</w:t>
      </w:r>
      <w:proofErr w:type="gramEnd"/>
      <w:r w:rsidRPr="00AC7944">
        <w:rPr>
          <w:rFonts w:eastAsia="Times New Roman" w:cstheme="minorHAnsi"/>
          <w:sz w:val="24"/>
          <w:szCs w:val="24"/>
          <w:lang w:val="es-ES"/>
        </w:rPr>
        <w:t>incluso si estos no suenan! Así, En una composición tonal, cada armonía cumple un </w:t>
      </w:r>
      <w:r w:rsidRPr="00AC7944">
        <w:rPr>
          <w:rFonts w:eastAsia="Times New Roman" w:cstheme="minorHAnsi"/>
          <w:i/>
          <w:iCs/>
          <w:sz w:val="24"/>
          <w:szCs w:val="24"/>
          <w:lang w:val="es-ES"/>
        </w:rPr>
        <w:t>rol</w:t>
      </w:r>
      <w:r w:rsidRPr="00AC7944">
        <w:rPr>
          <w:rFonts w:eastAsia="Times New Roman" w:cstheme="minorHAnsi"/>
          <w:sz w:val="24"/>
          <w:szCs w:val="24"/>
          <w:lang w:val="es-ES"/>
        </w:rPr>
        <w:t> determinado. Las llamadas </w:t>
      </w:r>
      <w:r w:rsidRPr="00AC7944">
        <w:rPr>
          <w:rFonts w:eastAsia="Times New Roman" w:cstheme="minorHAnsi"/>
          <w:i/>
          <w:iCs/>
          <w:sz w:val="24"/>
          <w:szCs w:val="24"/>
          <w:lang w:val="es-ES"/>
        </w:rPr>
        <w:t>dominantes</w:t>
      </w:r>
      <w:r w:rsidRPr="00AC7944">
        <w:rPr>
          <w:rFonts w:eastAsia="Times New Roman" w:cstheme="minorHAnsi"/>
          <w:sz w:val="24"/>
          <w:szCs w:val="24"/>
          <w:lang w:val="es-ES"/>
        </w:rPr>
        <w:t> son portadoras de una fuerte carga de tensión disonante y direccional; o sea, conducen a la así llamada </w:t>
      </w:r>
      <w:r w:rsidRPr="00AC7944">
        <w:rPr>
          <w:rFonts w:eastAsia="Times New Roman" w:cstheme="minorHAnsi"/>
          <w:i/>
          <w:iCs/>
          <w:sz w:val="24"/>
          <w:szCs w:val="24"/>
          <w:lang w:val="es-ES"/>
        </w:rPr>
        <w:t>tónica</w:t>
      </w:r>
      <w:r w:rsidRPr="00AC7944">
        <w:rPr>
          <w:rFonts w:eastAsia="Times New Roman" w:cstheme="minorHAnsi"/>
          <w:sz w:val="24"/>
          <w:szCs w:val="24"/>
          <w:lang w:val="es-ES"/>
        </w:rPr>
        <w:t>, punto de llegada, de reposo –circunstancial o definitivo–. Las </w:t>
      </w:r>
      <w:r w:rsidRPr="00AC7944">
        <w:rPr>
          <w:rFonts w:eastAsia="Times New Roman" w:cstheme="minorHAnsi"/>
          <w:i/>
          <w:iCs/>
          <w:sz w:val="24"/>
          <w:szCs w:val="24"/>
          <w:lang w:val="es-ES"/>
        </w:rPr>
        <w:t>subdominantes</w:t>
      </w:r>
      <w:r w:rsidRPr="00AC7944">
        <w:rPr>
          <w:rFonts w:eastAsia="Times New Roman" w:cstheme="minorHAnsi"/>
          <w:sz w:val="24"/>
          <w:szCs w:val="24"/>
          <w:lang w:val="es-ES"/>
        </w:rPr>
        <w:t>, más ambiguas, nos permiten transitar hacia una u otra de las anteriores, según cuándo y cómo aparezcan. En definitiva, la armonía en la música tonal determina asignaciones específicas (</w:t>
      </w:r>
      <w:r w:rsidRPr="00AC7944">
        <w:rPr>
          <w:rFonts w:eastAsia="Times New Roman" w:cstheme="minorHAnsi"/>
          <w:i/>
          <w:iCs/>
          <w:sz w:val="24"/>
          <w:szCs w:val="24"/>
          <w:lang w:val="es-ES"/>
        </w:rPr>
        <w:t>funciones</w:t>
      </w:r>
      <w:r w:rsidRPr="00AC7944">
        <w:rPr>
          <w:rFonts w:eastAsia="Times New Roman" w:cstheme="minorHAnsi"/>
          <w:sz w:val="24"/>
          <w:szCs w:val="24"/>
          <w:lang w:val="es-ES"/>
        </w:rPr>
        <w:t xml:space="preserve">) y jerarquías para cada sonido dentro de un contexto. Dado que los restantes parámetros musicales (ritmo, melodía, instrumentación, etc.) se subordinarán al aspecto </w:t>
      </w:r>
      <w:r w:rsidRPr="00AC7944">
        <w:rPr>
          <w:rFonts w:eastAsia="Times New Roman" w:cstheme="minorHAnsi"/>
          <w:sz w:val="24"/>
          <w:szCs w:val="24"/>
          <w:lang w:val="es-ES"/>
        </w:rPr>
        <w:lastRenderedPageBreak/>
        <w:t>armónico, el arte de la composición tonal suponía –y a veces aún supone–, en gran medida, la habilidad de generar grados de tensión y direccionalidad, demorando o llevando a cabo sus resoluciones de modo que el discurrir de la obra fuese predecible y sorprendente al mismo tiempo.</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 xml:space="preserve">Si se los ponía en práctica adecuadamente, los principios causales antes mencionados se cumplían “siempre”, en cualquier género, fuera vocal, instrumental, </w:t>
      </w:r>
      <w:proofErr w:type="spellStart"/>
      <w:r w:rsidRPr="00AC7944">
        <w:rPr>
          <w:rFonts w:eastAsia="Times New Roman" w:cstheme="minorHAnsi"/>
          <w:sz w:val="24"/>
          <w:szCs w:val="24"/>
          <w:lang w:val="es-ES"/>
        </w:rPr>
        <w:t>danzable</w:t>
      </w:r>
      <w:proofErr w:type="spellEnd"/>
      <w:r w:rsidRPr="00AC7944">
        <w:rPr>
          <w:rFonts w:eastAsia="Times New Roman" w:cstheme="minorHAnsi"/>
          <w:sz w:val="24"/>
          <w:szCs w:val="24"/>
          <w:lang w:val="es-ES"/>
        </w:rPr>
        <w:t>, incidental, religioso, profano, o una mezcla de cualquiera de los anteriores. Y se cumplían más allá de las variantes estilísticas de cada época y región, o de las preferencias u obsesiones de tal o cual compositor (o de la autoridad que le efectuara encargos). De ahí que la teoría musical se refiera a la tonalidad en términos de sistema. </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Hacia finales del siglo xvii Occidente había adoptado el sistema de modo prácticamente universal. Semejante hegemonía quizá tenga que ver con la búsqueda de una música entendida en términos de </w:t>
      </w:r>
      <w:r w:rsidRPr="00AC7944">
        <w:rPr>
          <w:rFonts w:eastAsia="Times New Roman" w:cstheme="minorHAnsi"/>
          <w:i/>
          <w:iCs/>
          <w:sz w:val="24"/>
          <w:szCs w:val="24"/>
          <w:lang w:val="es-ES"/>
        </w:rPr>
        <w:t>lenguaje;</w:t>
      </w:r>
      <w:r w:rsidRPr="00AC7944">
        <w:rPr>
          <w:rFonts w:eastAsia="Times New Roman" w:cstheme="minorHAnsi"/>
          <w:sz w:val="24"/>
          <w:szCs w:val="24"/>
          <w:lang w:val="es-ES"/>
        </w:rPr>
        <w:t> una música que pudiera comunicar. No extraña, entonces, que –a lo largo de sus casi tres siglos de supremacía indiscutida– el gran problema de la estética de la música tonal fuese definir qué cosas comunicaba y cómo lo hacía.</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Para el Barroco (siglo xvii y primera mitad del xviii) se trataba de suscitar </w:t>
      </w:r>
      <w:r w:rsidRPr="00AC7944">
        <w:rPr>
          <w:rFonts w:eastAsia="Times New Roman" w:cstheme="minorHAnsi"/>
          <w:i/>
          <w:iCs/>
          <w:sz w:val="24"/>
          <w:szCs w:val="24"/>
          <w:lang w:val="es-ES"/>
        </w:rPr>
        <w:t>afectos </w:t>
      </w:r>
      <w:r w:rsidRPr="00AC7944">
        <w:rPr>
          <w:rFonts w:eastAsia="Times New Roman" w:cstheme="minorHAnsi"/>
          <w:sz w:val="24"/>
          <w:szCs w:val="24"/>
          <w:lang w:val="es-ES"/>
        </w:rPr>
        <w:t>objetivados a través del desplazamiento de </w:t>
      </w:r>
      <w:r w:rsidRPr="00AC7944">
        <w:rPr>
          <w:rFonts w:eastAsia="Times New Roman" w:cstheme="minorHAnsi"/>
          <w:i/>
          <w:iCs/>
          <w:sz w:val="24"/>
          <w:szCs w:val="24"/>
          <w:lang w:val="es-ES"/>
        </w:rPr>
        <w:t>humores</w:t>
      </w:r>
      <w:r w:rsidRPr="00AC7944">
        <w:rPr>
          <w:rFonts w:eastAsia="Times New Roman" w:cstheme="minorHAnsi"/>
          <w:sz w:val="24"/>
          <w:szCs w:val="24"/>
          <w:lang w:val="es-ES"/>
        </w:rPr>
        <w:t>, en una clara analogía con la retórica discursiva. La música debía conmover y persuadir, y para ello disponía de recursos perfectamente catalogados y racionalizados (al menos en teoría), al igual que en el arte del discurso hablado.</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En el clasicismo de la segunda mitad del siglo xviii se procuraba más bien una contemplación estética de la </w:t>
      </w:r>
      <w:r w:rsidRPr="00AC7944">
        <w:rPr>
          <w:rFonts w:eastAsia="Times New Roman" w:cstheme="minorHAnsi"/>
          <w:i/>
          <w:iCs/>
          <w:sz w:val="24"/>
          <w:szCs w:val="24"/>
          <w:lang w:val="es-ES"/>
        </w:rPr>
        <w:t>forma</w:t>
      </w:r>
      <w:r w:rsidRPr="00AC7944">
        <w:rPr>
          <w:rFonts w:eastAsia="Times New Roman" w:cstheme="minorHAnsi"/>
          <w:sz w:val="24"/>
          <w:szCs w:val="24"/>
          <w:lang w:val="es-ES"/>
        </w:rPr>
        <w:t>, entendida en sus propios términos.  Ello fue posible, precisamente, por el emerger de formas autónomas y narrativas, especialmente aquellas incluidas bajo el amplio rótulo de </w:t>
      </w:r>
      <w:r w:rsidRPr="00AC7944">
        <w:rPr>
          <w:rFonts w:eastAsia="Times New Roman" w:cstheme="minorHAnsi"/>
          <w:i/>
          <w:iCs/>
          <w:sz w:val="24"/>
          <w:szCs w:val="24"/>
          <w:lang w:val="es-ES"/>
        </w:rPr>
        <w:t>formas de sonata</w:t>
      </w:r>
      <w:r w:rsidRPr="00AC7944">
        <w:rPr>
          <w:rFonts w:eastAsia="Times New Roman" w:cstheme="minorHAnsi"/>
          <w:sz w:val="24"/>
          <w:szCs w:val="24"/>
          <w:lang w:val="es-ES"/>
        </w:rPr>
        <w:t>. En ellas sus distintos elementos (en general </w:t>
      </w:r>
      <w:r w:rsidRPr="00AC7944">
        <w:rPr>
          <w:rFonts w:eastAsia="Times New Roman" w:cstheme="minorHAnsi"/>
          <w:i/>
          <w:iCs/>
          <w:sz w:val="24"/>
          <w:szCs w:val="24"/>
          <w:lang w:val="es-ES"/>
        </w:rPr>
        <w:t>tonalidades</w:t>
      </w:r>
      <w:r w:rsidRPr="00AC7944">
        <w:rPr>
          <w:rFonts w:eastAsia="Times New Roman" w:cstheme="minorHAnsi"/>
          <w:sz w:val="24"/>
          <w:szCs w:val="24"/>
          <w:lang w:val="es-ES"/>
        </w:rPr>
        <w:t> portadoras de </w:t>
      </w:r>
      <w:r w:rsidRPr="00AC7944">
        <w:rPr>
          <w:rFonts w:eastAsia="Times New Roman" w:cstheme="minorHAnsi"/>
          <w:i/>
          <w:iCs/>
          <w:sz w:val="24"/>
          <w:szCs w:val="24"/>
          <w:lang w:val="es-ES"/>
        </w:rPr>
        <w:t>temas </w:t>
      </w:r>
      <w:proofErr w:type="gramStart"/>
      <w:r w:rsidRPr="00AC7944">
        <w:rPr>
          <w:rFonts w:eastAsia="Times New Roman" w:cstheme="minorHAnsi"/>
          <w:sz w:val="24"/>
          <w:szCs w:val="24"/>
          <w:lang w:val="es-ES"/>
        </w:rPr>
        <w:t>musicales)  “</w:t>
      </w:r>
      <w:proofErr w:type="gramEnd"/>
      <w:r w:rsidRPr="00AC7944">
        <w:rPr>
          <w:rFonts w:eastAsia="Times New Roman" w:cstheme="minorHAnsi"/>
          <w:sz w:val="24"/>
          <w:szCs w:val="24"/>
          <w:lang w:val="es-ES"/>
        </w:rPr>
        <w:t>confrontaban” y “dialogaban” entre sí, desenvolviéndose en un marco de tensión creciente hasta alcanzar un clímax. Después del clímax, a la manera del acto final en una pieza dramática, se “ataban los cabos sueltos”. O, en términos más musicales, se alcanzaba un punto culminante, para luego resolver las tensiones de modo proporcional y simétrico.</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Durante el Romanticismo del siglo xix los procesos antes descriptos se intensifican a una escala sin precedentes, iniciándose un largo camino que culminará en el abandono del sistema hacia el siglo xx. Veamos cómo.</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El paulatino desarrollo de la armonía, basado en la exacerbación del </w:t>
      </w:r>
      <w:proofErr w:type="gramStart"/>
      <w:r w:rsidRPr="00AC7944">
        <w:rPr>
          <w:rFonts w:eastAsia="Times New Roman" w:cstheme="minorHAnsi"/>
          <w:i/>
          <w:iCs/>
          <w:sz w:val="24"/>
          <w:szCs w:val="24"/>
          <w:lang w:val="es-ES"/>
        </w:rPr>
        <w:t>cromatismo, </w:t>
      </w:r>
      <w:r w:rsidRPr="00AC7944">
        <w:rPr>
          <w:rFonts w:eastAsia="Times New Roman" w:cstheme="minorHAnsi"/>
          <w:sz w:val="24"/>
          <w:szCs w:val="24"/>
          <w:lang w:val="es-ES"/>
        </w:rPr>
        <w:t> genera</w:t>
      </w:r>
      <w:proofErr w:type="gramEnd"/>
      <w:r w:rsidRPr="00AC7944">
        <w:rPr>
          <w:rFonts w:eastAsia="Times New Roman" w:cstheme="minorHAnsi"/>
          <w:sz w:val="24"/>
          <w:szCs w:val="24"/>
          <w:lang w:val="es-ES"/>
        </w:rPr>
        <w:t xml:space="preserve"> tensiones hacia sonidos cada vez más alejados de la tónica principal.</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lastRenderedPageBreak/>
        <w:t>A su vez, las crecientes reinterpretaciones </w:t>
      </w:r>
      <w:r w:rsidRPr="00AC7944">
        <w:rPr>
          <w:rFonts w:eastAsia="Times New Roman" w:cstheme="minorHAnsi"/>
          <w:i/>
          <w:iCs/>
          <w:sz w:val="24"/>
          <w:szCs w:val="24"/>
          <w:lang w:val="es-ES"/>
        </w:rPr>
        <w:t>enarmónicas</w:t>
      </w:r>
      <w:r w:rsidRPr="00AC7944">
        <w:rPr>
          <w:rFonts w:eastAsia="Times New Roman" w:cstheme="minorHAnsi"/>
          <w:sz w:val="24"/>
          <w:szCs w:val="24"/>
          <w:lang w:val="es-ES"/>
        </w:rPr>
        <w:t> </w:t>
      </w:r>
      <w:bookmarkStart w:id="0" w:name="_GoBack"/>
      <w:bookmarkEnd w:id="0"/>
      <w:r w:rsidRPr="00AC7944">
        <w:rPr>
          <w:rFonts w:eastAsia="Times New Roman" w:cstheme="minorHAnsi"/>
          <w:sz w:val="24"/>
          <w:szCs w:val="24"/>
          <w:lang w:val="es-ES"/>
        </w:rPr>
        <w:t> dan lugar a resoluciones (puntos de llegada) cada vez más sorprendentes e impredecibles. Un ejemplo: la misma estructura armónica que en el siglo xviii permitía ocho resoluciones</w:t>
      </w:r>
      <w:r w:rsidRPr="00AC7944">
        <w:rPr>
          <w:rFonts w:eastAsia="Times New Roman" w:cstheme="minorHAnsi"/>
          <w:i/>
          <w:iCs/>
          <w:sz w:val="24"/>
          <w:szCs w:val="24"/>
          <w:lang w:val="es-ES"/>
        </w:rPr>
        <w:t> </w:t>
      </w:r>
      <w:r w:rsidRPr="00AC7944">
        <w:rPr>
          <w:rFonts w:eastAsia="Times New Roman" w:cstheme="minorHAnsi"/>
          <w:sz w:val="24"/>
          <w:szCs w:val="24"/>
          <w:lang w:val="es-ES"/>
        </w:rPr>
        <w:t>(nos referimos al así llamado</w:t>
      </w:r>
      <w:r w:rsidRPr="00AC7944">
        <w:rPr>
          <w:rFonts w:eastAsia="Times New Roman" w:cstheme="minorHAnsi"/>
          <w:i/>
          <w:iCs/>
          <w:sz w:val="24"/>
          <w:szCs w:val="24"/>
          <w:lang w:val="es-ES"/>
        </w:rPr>
        <w:t> acorde de séptima disminuida</w:t>
      </w:r>
      <w:r w:rsidRPr="00AC7944">
        <w:rPr>
          <w:rFonts w:eastAsia="Times New Roman" w:cstheme="minorHAnsi"/>
          <w:sz w:val="24"/>
          <w:szCs w:val="24"/>
          <w:lang w:val="es-ES"/>
        </w:rPr>
        <w:t>), en el xix da lugar a dieciséis... ¡Pero el sistema solamente tiene doce sonidos! Resulta, entonces, que cualquier tonalidad contiene más </w:t>
      </w:r>
      <w:r w:rsidRPr="00AC7944">
        <w:rPr>
          <w:rFonts w:eastAsia="Times New Roman" w:cstheme="minorHAnsi"/>
          <w:i/>
          <w:iCs/>
          <w:sz w:val="24"/>
          <w:szCs w:val="24"/>
          <w:lang w:val="es-ES"/>
        </w:rPr>
        <w:t>notas </w:t>
      </w:r>
      <w:r w:rsidRPr="00AC7944">
        <w:rPr>
          <w:rFonts w:eastAsia="Times New Roman" w:cstheme="minorHAnsi"/>
          <w:sz w:val="24"/>
          <w:szCs w:val="24"/>
          <w:lang w:val="es-ES"/>
        </w:rPr>
        <w:t>(el nombre que se le asigna a un sonido) que </w:t>
      </w:r>
      <w:r w:rsidRPr="00AC7944">
        <w:rPr>
          <w:rFonts w:eastAsia="Times New Roman" w:cstheme="minorHAnsi"/>
          <w:i/>
          <w:iCs/>
          <w:sz w:val="24"/>
          <w:szCs w:val="24"/>
          <w:lang w:val="es-ES"/>
        </w:rPr>
        <w:t>alturas </w:t>
      </w:r>
      <w:r w:rsidRPr="00AC7944">
        <w:rPr>
          <w:rFonts w:eastAsia="Times New Roman" w:cstheme="minorHAnsi"/>
          <w:sz w:val="24"/>
          <w:szCs w:val="24"/>
          <w:lang w:val="es-ES"/>
        </w:rPr>
        <w:t>(los sonidos físicos reales). La paradoja se hace evidente: para existir, el sistema tonal precisa de estas </w:t>
      </w:r>
      <w:proofErr w:type="spellStart"/>
      <w:r w:rsidRPr="00AC7944">
        <w:rPr>
          <w:rFonts w:eastAsia="Times New Roman" w:cstheme="minorHAnsi"/>
          <w:i/>
          <w:iCs/>
          <w:sz w:val="24"/>
          <w:szCs w:val="24"/>
          <w:lang w:val="es-ES"/>
        </w:rPr>
        <w:t>enarmonías</w:t>
      </w:r>
      <w:proofErr w:type="spellEnd"/>
      <w:r w:rsidRPr="00AC7944">
        <w:rPr>
          <w:rFonts w:eastAsia="Times New Roman" w:cstheme="minorHAnsi"/>
          <w:sz w:val="24"/>
          <w:szCs w:val="24"/>
          <w:lang w:val="es-ES"/>
        </w:rPr>
        <w:t>, porque de lo contrario no podríamos cambiar nunca de tonalidad. Pero en esas </w:t>
      </w:r>
      <w:proofErr w:type="spellStart"/>
      <w:r w:rsidRPr="00AC7944">
        <w:rPr>
          <w:rFonts w:eastAsia="Times New Roman" w:cstheme="minorHAnsi"/>
          <w:i/>
          <w:iCs/>
          <w:sz w:val="24"/>
          <w:szCs w:val="24"/>
          <w:lang w:val="es-ES"/>
        </w:rPr>
        <w:t>enarmonías</w:t>
      </w:r>
      <w:proofErr w:type="spellEnd"/>
      <w:r w:rsidRPr="00AC7944">
        <w:rPr>
          <w:rFonts w:eastAsia="Times New Roman" w:cstheme="minorHAnsi"/>
          <w:sz w:val="24"/>
          <w:szCs w:val="24"/>
          <w:lang w:val="es-ES"/>
        </w:rPr>
        <w:t> se aloja –ni más ni menos– el germen de su destrucción.</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Si en el clasicismo existía una correspondencia entre función armónica y función formal, </w:t>
      </w:r>
      <w:r w:rsidRPr="00AC7944">
        <w:rPr>
          <w:rFonts w:eastAsia="Times New Roman" w:cstheme="minorHAnsi"/>
          <w:noProof/>
          <w:color w:val="D22222"/>
          <w:sz w:val="24"/>
          <w:szCs w:val="24"/>
        </w:rPr>
        <w:drawing>
          <wp:inline distT="0" distB="0" distL="0" distR="0" wp14:anchorId="5BD173E4" wp14:editId="4081FAFA">
            <wp:extent cx="257175" cy="304800"/>
            <wp:effectExtent l="0" t="0" r="9525" b="0"/>
            <wp:docPr id="18" name="Imagen 18" descr="nota">
              <a:hlinkClick xmlns:a="http://schemas.openxmlformats.org/drawingml/2006/main" r:id="rId4" tooltip="&quot;La funcionalidad de la forma en la música instrumental del clasicism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a">
                      <a:hlinkClick r:id="rId4" tooltip="&quot;La funcionalidad de la forma en la música instrumental del clasicismo&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sidRPr="00AC7944">
        <w:rPr>
          <w:rFonts w:eastAsia="Times New Roman" w:cstheme="minorHAnsi"/>
          <w:sz w:val="24"/>
          <w:szCs w:val="24"/>
          <w:lang w:val="es-ES"/>
        </w:rPr>
        <w:t> el músico romántico se encuentra frente a una expansión de los recursos armónicos tal que lo lleva a introducir desarrollos temáticos en las secciones históricamente reservadas a la mera presentación de las ideas musicales. Los claros contornos de la forma dieciochesca se desdibujan. Los principios de oposición </w:t>
      </w:r>
      <w:r w:rsidRPr="00AC7944">
        <w:rPr>
          <w:rFonts w:eastAsia="Times New Roman" w:cstheme="minorHAnsi"/>
          <w:i/>
          <w:iCs/>
          <w:sz w:val="24"/>
          <w:szCs w:val="24"/>
          <w:lang w:val="es-ES"/>
        </w:rPr>
        <w:t>dialécticos</w:t>
      </w:r>
      <w:r w:rsidRPr="00AC7944">
        <w:rPr>
          <w:rFonts w:eastAsia="Times New Roman" w:cstheme="minorHAnsi"/>
          <w:sz w:val="24"/>
          <w:szCs w:val="24"/>
          <w:lang w:val="es-ES"/>
        </w:rPr>
        <w:t> (tonalidades en pugna que decantan en una única tonalidad final) se ven sustituidos por un desarrollo orgánico, donde un tema (o a veces apenas un motivo –mínima unidad de sentido–) es elaborado en una continuidad de tonalidades siempre cambiantes. El contenido parece rebasar a la forma...</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 xml:space="preserve">Una </w:t>
      </w:r>
      <w:proofErr w:type="spellStart"/>
      <w:r w:rsidRPr="00AC7944">
        <w:rPr>
          <w:rFonts w:eastAsia="Times New Roman" w:cstheme="minorHAnsi"/>
          <w:sz w:val="24"/>
          <w:szCs w:val="24"/>
          <w:lang w:val="es-ES"/>
        </w:rPr>
        <w:t>complejización</w:t>
      </w:r>
      <w:proofErr w:type="spellEnd"/>
      <w:r w:rsidRPr="00AC7944">
        <w:rPr>
          <w:rFonts w:eastAsia="Times New Roman" w:cstheme="minorHAnsi"/>
          <w:sz w:val="24"/>
          <w:szCs w:val="24"/>
          <w:lang w:val="es-ES"/>
        </w:rPr>
        <w:t xml:space="preserve"> semejante del lenguaje proviene de –y da lugar a– nociones estéticas completamente diferentes de las precedentes. De la contemplación de la forma en sus propios términos (lo que la crítica dieciochesca llamaba un </w:t>
      </w:r>
      <w:r w:rsidRPr="00AC7944">
        <w:rPr>
          <w:rFonts w:eastAsia="Times New Roman" w:cstheme="minorHAnsi"/>
          <w:i/>
          <w:iCs/>
          <w:sz w:val="24"/>
          <w:szCs w:val="24"/>
          <w:lang w:val="es-ES"/>
        </w:rPr>
        <w:t>lujo inocente</w:t>
      </w:r>
      <w:r w:rsidRPr="00AC7944">
        <w:rPr>
          <w:rFonts w:eastAsia="Times New Roman" w:cstheme="minorHAnsi"/>
          <w:sz w:val="24"/>
          <w:szCs w:val="24"/>
          <w:lang w:val="es-ES"/>
        </w:rPr>
        <w:t>), nos encontramos ahora con la consideración de la música como </w:t>
      </w:r>
      <w:r w:rsidRPr="00AC7944">
        <w:rPr>
          <w:rFonts w:eastAsia="Times New Roman" w:cstheme="minorHAnsi"/>
          <w:i/>
          <w:iCs/>
          <w:sz w:val="24"/>
          <w:szCs w:val="24"/>
          <w:lang w:val="es-ES"/>
        </w:rPr>
        <w:t>expresión de lo trascendente, </w:t>
      </w:r>
      <w:r w:rsidRPr="00AC7944">
        <w:rPr>
          <w:rFonts w:eastAsia="Times New Roman" w:cstheme="minorHAnsi"/>
          <w:sz w:val="24"/>
          <w:szCs w:val="24"/>
          <w:lang w:val="es-ES"/>
        </w:rPr>
        <w:t>un arte en procura de lo </w:t>
      </w:r>
      <w:r w:rsidRPr="00AC7944">
        <w:rPr>
          <w:rFonts w:eastAsia="Times New Roman" w:cstheme="minorHAnsi"/>
          <w:i/>
          <w:iCs/>
          <w:sz w:val="24"/>
          <w:szCs w:val="24"/>
          <w:lang w:val="es-ES"/>
        </w:rPr>
        <w:t>infinito</w:t>
      </w:r>
      <w:r w:rsidRPr="00AC7944">
        <w:rPr>
          <w:rFonts w:eastAsia="Times New Roman" w:cstheme="minorHAnsi"/>
          <w:sz w:val="24"/>
          <w:szCs w:val="24"/>
          <w:lang w:val="es-ES"/>
        </w:rPr>
        <w:t>. Ante estructuras cada vez más complejas, los propios músicos recurren a programas literarios que, de alguna manera, legitimen las innovaciones. No se trata de que la música “traduzca” el contenido de narraciones y poemas, sino de que aspira a lo </w:t>
      </w:r>
      <w:r w:rsidRPr="00AC7944">
        <w:rPr>
          <w:rFonts w:eastAsia="Times New Roman" w:cstheme="minorHAnsi"/>
          <w:i/>
          <w:iCs/>
          <w:sz w:val="24"/>
          <w:szCs w:val="24"/>
          <w:lang w:val="es-ES"/>
        </w:rPr>
        <w:t>absoluto</w:t>
      </w:r>
      <w:r w:rsidRPr="00AC7944">
        <w:rPr>
          <w:rFonts w:eastAsia="Times New Roman" w:cstheme="minorHAnsi"/>
          <w:sz w:val="24"/>
          <w:szCs w:val="24"/>
          <w:lang w:val="es-ES"/>
        </w:rPr>
        <w:t>, a lo </w:t>
      </w:r>
      <w:r w:rsidRPr="00AC7944">
        <w:rPr>
          <w:rFonts w:eastAsia="Times New Roman" w:cstheme="minorHAnsi"/>
          <w:i/>
          <w:iCs/>
          <w:sz w:val="24"/>
          <w:szCs w:val="24"/>
          <w:lang w:val="es-ES"/>
        </w:rPr>
        <w:t>inefable. </w:t>
      </w:r>
      <w:r w:rsidRPr="00AC7944">
        <w:rPr>
          <w:rFonts w:eastAsia="Times New Roman" w:cstheme="minorHAnsi"/>
          <w:sz w:val="24"/>
          <w:szCs w:val="24"/>
          <w:lang w:val="es-ES"/>
        </w:rPr>
        <w:t>Vale decir, a contarnos de los textos aquello que sus palabras no pueden, justamente aquello que los románticos consideran </w:t>
      </w:r>
      <w:r w:rsidRPr="00AC7944">
        <w:rPr>
          <w:rFonts w:eastAsia="Times New Roman" w:cstheme="minorHAnsi"/>
          <w:i/>
          <w:iCs/>
          <w:sz w:val="24"/>
          <w:szCs w:val="24"/>
          <w:lang w:val="es-ES"/>
        </w:rPr>
        <w:t>esencial</w:t>
      </w:r>
      <w:r w:rsidRPr="00AC7944">
        <w:rPr>
          <w:rFonts w:eastAsia="Times New Roman" w:cstheme="minorHAnsi"/>
          <w:sz w:val="24"/>
          <w:szCs w:val="24"/>
          <w:lang w:val="es-ES"/>
        </w:rPr>
        <w:t> (de aquí que la música, ciencia medieval, arte menor en la Ilustración, pase a considerarse la más importante de las artes en el siglo xix). Para eso, el compositor debe dejar de ser el laborioso artesano del pasado y pasar a ser un </w:t>
      </w:r>
      <w:r w:rsidRPr="00AC7944">
        <w:rPr>
          <w:rFonts w:eastAsia="Times New Roman" w:cstheme="minorHAnsi"/>
          <w:i/>
          <w:iCs/>
          <w:sz w:val="24"/>
          <w:szCs w:val="24"/>
          <w:lang w:val="es-ES"/>
        </w:rPr>
        <w:t>artista</w:t>
      </w:r>
      <w:r w:rsidRPr="00AC7944">
        <w:rPr>
          <w:rFonts w:eastAsia="Times New Roman" w:cstheme="minorHAnsi"/>
          <w:sz w:val="24"/>
          <w:szCs w:val="24"/>
          <w:lang w:val="es-ES"/>
        </w:rPr>
        <w:t>, un </w:t>
      </w:r>
      <w:r w:rsidRPr="00AC7944">
        <w:rPr>
          <w:rFonts w:eastAsia="Times New Roman" w:cstheme="minorHAnsi"/>
          <w:i/>
          <w:iCs/>
          <w:sz w:val="24"/>
          <w:szCs w:val="24"/>
          <w:lang w:val="es-ES"/>
        </w:rPr>
        <w:t>genio creador</w:t>
      </w:r>
      <w:r w:rsidRPr="00AC7944">
        <w:rPr>
          <w:rFonts w:eastAsia="Times New Roman" w:cstheme="minorHAnsi"/>
          <w:sz w:val="24"/>
          <w:szCs w:val="24"/>
          <w:lang w:val="es-ES"/>
        </w:rPr>
        <w:t>. Así, junto a la estética y la propia técnica, cambia la consideración del músico en la sociedad, y el rol que cumple en ella. Se trata del subjetivismo más radical que la historia de la música haya conocido hasta entonces.</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Hacia las décadas de 1850 y 1860, desde el punto de vista de la técnica compositiva, las propias composiciones nos hablan de puntos de no retorno. Las innovaciones se explicarán en términos de inspiración (de tal suerte que muchas veces el autor </w:t>
      </w:r>
      <w:r w:rsidRPr="00AC7944">
        <w:rPr>
          <w:rFonts w:eastAsia="Times New Roman" w:cstheme="minorHAnsi"/>
          <w:i/>
          <w:iCs/>
          <w:sz w:val="24"/>
          <w:szCs w:val="24"/>
          <w:lang w:val="es-ES"/>
        </w:rPr>
        <w:t>es</w:t>
      </w:r>
      <w:r w:rsidRPr="00AC7944">
        <w:rPr>
          <w:rFonts w:eastAsia="Times New Roman" w:cstheme="minorHAnsi"/>
          <w:sz w:val="24"/>
          <w:szCs w:val="24"/>
          <w:lang w:val="es-ES"/>
        </w:rPr>
        <w:t xml:space="preserve"> también la obra), genialidad y </w:t>
      </w:r>
      <w:r w:rsidRPr="00AC7944">
        <w:rPr>
          <w:rFonts w:eastAsia="Times New Roman" w:cstheme="minorHAnsi"/>
          <w:sz w:val="24"/>
          <w:szCs w:val="24"/>
          <w:lang w:val="es-ES"/>
        </w:rPr>
        <w:lastRenderedPageBreak/>
        <w:t xml:space="preserve">significación estética; pero las leyes (que para </w:t>
      </w:r>
      <w:proofErr w:type="spellStart"/>
      <w:r w:rsidRPr="00AC7944">
        <w:rPr>
          <w:rFonts w:eastAsia="Times New Roman" w:cstheme="minorHAnsi"/>
          <w:sz w:val="24"/>
          <w:szCs w:val="24"/>
          <w:lang w:val="es-ES"/>
        </w:rPr>
        <w:t>Rameau</w:t>
      </w:r>
      <w:proofErr w:type="spellEnd"/>
      <w:r w:rsidRPr="00AC7944">
        <w:rPr>
          <w:rFonts w:eastAsia="Times New Roman" w:cstheme="minorHAnsi"/>
          <w:sz w:val="24"/>
          <w:szCs w:val="24"/>
          <w:lang w:val="es-ES"/>
        </w:rPr>
        <w:t xml:space="preserve"> y la Ilustración eran </w:t>
      </w:r>
      <w:r w:rsidRPr="00AC7944">
        <w:rPr>
          <w:rFonts w:eastAsia="Times New Roman" w:cstheme="minorHAnsi"/>
          <w:i/>
          <w:iCs/>
          <w:sz w:val="24"/>
          <w:szCs w:val="24"/>
          <w:lang w:val="es-ES"/>
        </w:rPr>
        <w:t>eternas</w:t>
      </w:r>
      <w:r w:rsidRPr="00AC7944">
        <w:rPr>
          <w:rFonts w:eastAsia="Times New Roman" w:cstheme="minorHAnsi"/>
          <w:sz w:val="24"/>
          <w:szCs w:val="24"/>
          <w:lang w:val="es-ES"/>
        </w:rPr>
        <w:t>) del sistema tonal ya no pueden dar cuenta de ellas de modo unívoco.</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Dos casos emblemáticos:</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            1) En el comienzo de la </w:t>
      </w:r>
      <w:r w:rsidRPr="00AC7944">
        <w:rPr>
          <w:rFonts w:eastAsia="Times New Roman" w:cstheme="minorHAnsi"/>
          <w:i/>
          <w:iCs/>
          <w:sz w:val="24"/>
          <w:szCs w:val="24"/>
          <w:lang w:val="es-ES"/>
        </w:rPr>
        <w:t>Sinfonía Fausto</w:t>
      </w:r>
      <w:r w:rsidRPr="00AC7944">
        <w:rPr>
          <w:rFonts w:eastAsia="Times New Roman" w:cstheme="minorHAnsi"/>
          <w:sz w:val="24"/>
          <w:szCs w:val="24"/>
          <w:lang w:val="es-ES"/>
        </w:rPr>
        <w:t>, de Franz Liszt (1811-1886), hallamos una sucesión de doce sonidos, dispuestos como cuatro acordes aumentados. El resultado sonoro es una línea melódica donde ningún sonido conduce necesariamente a ningún otro. Por lo tanto, ninguno cumple la función tradicional de direccionalidad (tensión), y ninguno la función de punto de llegada (reposo). Si los doce sonidos suenan uno detrás del otro sin que ninguno se repita, significa que no hay un contexto que genere sensibles; </w:t>
      </w:r>
      <w:r w:rsidRPr="00AC7944">
        <w:rPr>
          <w:rFonts w:eastAsia="Times New Roman" w:cstheme="minorHAnsi"/>
          <w:noProof/>
          <w:color w:val="D22222"/>
          <w:sz w:val="24"/>
          <w:szCs w:val="24"/>
        </w:rPr>
        <w:drawing>
          <wp:inline distT="0" distB="0" distL="0" distR="0" wp14:anchorId="0D57C6E0" wp14:editId="5B013624">
            <wp:extent cx="257175" cy="304800"/>
            <wp:effectExtent l="0" t="0" r="9525" b="0"/>
            <wp:docPr id="19" name="Imagen 19" descr="nota">
              <a:hlinkClick xmlns:a="http://schemas.openxmlformats.org/drawingml/2006/main" r:id="rId6" tooltip="&quot;Sensi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a">
                      <a:hlinkClick r:id="rId6" tooltip="&quot;Sensible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sidRPr="00AC7944">
        <w:rPr>
          <w:rFonts w:eastAsia="Times New Roman" w:cstheme="minorHAnsi"/>
          <w:sz w:val="24"/>
          <w:szCs w:val="24"/>
          <w:lang w:val="es-ES"/>
        </w:rPr>
        <w:t> y si no hay sensibles, no habrá dominantes. Y –la tautología llega a su fin– si no hay función de dominante, no puede haber función de tónica. Durante el pasaje en cuestión la tonalidad se halla suspendida, momentáneamente clausurada. (Estas osadías tienen antecedentes: extraño atisbo del futuro, en el último movimiento de la Sinfonía Nº 40 en Sol menor, W. A. Mozart se aventura en una sucesión de once sonidos prácticamente aleatoria, sin que ninguno se constituya como tónica).</w:t>
      </w:r>
    </w:p>
    <w:p w:rsidR="00AC7944" w:rsidRPr="00AC7944" w:rsidRDefault="00AC7944" w:rsidP="00AC7944">
      <w:pPr>
        <w:spacing w:after="180" w:line="360" w:lineRule="atLeast"/>
        <w:jc w:val="both"/>
        <w:rPr>
          <w:rFonts w:eastAsia="Times New Roman" w:cstheme="minorHAnsi"/>
          <w:sz w:val="24"/>
          <w:szCs w:val="24"/>
          <w:lang w:val="es-ES"/>
        </w:rPr>
      </w:pPr>
    </w:p>
    <w:p w:rsidR="00AC7944" w:rsidRPr="00AC7944" w:rsidRDefault="00AC7944" w:rsidP="00AC7944">
      <w:pPr>
        <w:spacing w:after="180" w:line="360" w:lineRule="atLeast"/>
        <w:jc w:val="both"/>
        <w:rPr>
          <w:rFonts w:eastAsia="Times New Roman" w:cstheme="minorHAnsi"/>
          <w:sz w:val="24"/>
          <w:szCs w:val="24"/>
        </w:rPr>
      </w:pPr>
      <w:r w:rsidRPr="00AC7944">
        <w:rPr>
          <w:rFonts w:eastAsia="Times New Roman" w:cstheme="minorHAnsi"/>
          <w:noProof/>
          <w:sz w:val="24"/>
          <w:szCs w:val="24"/>
        </w:rPr>
        <w:drawing>
          <wp:inline distT="0" distB="0" distL="0" distR="0" wp14:anchorId="7B753911" wp14:editId="47F3328B">
            <wp:extent cx="2981325" cy="1647825"/>
            <wp:effectExtent l="0" t="0" r="9525" b="9525"/>
            <wp:docPr id="20" name="Imagen 20" descr="http://www.carpetashistoria.fahce.unlp.edu.ar/producciones-especiales/musica/copy_of_FRANZLIS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arpetashistoria.fahce.unlp.edu.ar/producciones-especiales/musica/copy_of_FRANZLISZ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647825"/>
                    </a:xfrm>
                    <a:prstGeom prst="rect">
                      <a:avLst/>
                    </a:prstGeom>
                    <a:noFill/>
                    <a:ln>
                      <a:noFill/>
                    </a:ln>
                  </pic:spPr>
                </pic:pic>
              </a:graphicData>
            </a:graphic>
          </wp:inline>
        </w:drawing>
      </w:r>
    </w:p>
    <w:p w:rsidR="00AC7944" w:rsidRPr="00AC7944" w:rsidRDefault="00AC7944" w:rsidP="00AC7944">
      <w:pPr>
        <w:spacing w:after="180" w:line="360" w:lineRule="atLeast"/>
        <w:jc w:val="both"/>
        <w:rPr>
          <w:rFonts w:eastAsia="Times New Roman" w:cstheme="minorHAnsi"/>
          <w:color w:val="76797C"/>
          <w:sz w:val="24"/>
          <w:szCs w:val="24"/>
          <w:lang w:val="es-ES"/>
        </w:rPr>
      </w:pPr>
      <w:r w:rsidRPr="00AC7944">
        <w:rPr>
          <w:rFonts w:eastAsia="Times New Roman" w:cstheme="minorHAnsi"/>
          <w:color w:val="76797C"/>
          <w:sz w:val="24"/>
          <w:szCs w:val="24"/>
          <w:lang w:val="es-ES"/>
        </w:rPr>
        <w:t>       FRANZ LISZT, COMIENZO DE LA </w:t>
      </w:r>
      <w:r w:rsidRPr="00AC7944">
        <w:rPr>
          <w:rFonts w:eastAsia="Times New Roman" w:cstheme="minorHAnsi"/>
          <w:i/>
          <w:iCs/>
          <w:color w:val="76797C"/>
          <w:sz w:val="24"/>
          <w:szCs w:val="24"/>
          <w:lang w:val="es-ES"/>
        </w:rPr>
        <w:t>SINFONÍA FAUSTO </w:t>
      </w:r>
      <w:r w:rsidRPr="00AC7944">
        <w:rPr>
          <w:rFonts w:eastAsia="Times New Roman" w:cstheme="minorHAnsi"/>
          <w:color w:val="76797C"/>
          <w:sz w:val="24"/>
          <w:szCs w:val="24"/>
          <w:lang w:val="es-ES"/>
        </w:rPr>
        <w:t>(DETALLE)</w:t>
      </w:r>
    </w:p>
    <w:p w:rsidR="00AC7944" w:rsidRPr="00AC7944" w:rsidRDefault="00AC7944" w:rsidP="00AC7944">
      <w:pPr>
        <w:spacing w:after="180" w:line="360" w:lineRule="atLeast"/>
        <w:jc w:val="both"/>
        <w:rPr>
          <w:rFonts w:eastAsia="Times New Roman" w:cstheme="minorHAnsi"/>
          <w:sz w:val="24"/>
          <w:szCs w:val="24"/>
          <w:lang w:val="es-ES"/>
        </w:rPr>
      </w:pPr>
    </w:p>
    <w:p w:rsidR="00AC7944" w:rsidRPr="00AC7944" w:rsidRDefault="00AC7944" w:rsidP="00AC7944">
      <w:pPr>
        <w:spacing w:after="180" w:line="360" w:lineRule="atLeast"/>
        <w:jc w:val="both"/>
        <w:rPr>
          <w:rFonts w:eastAsia="Times New Roman" w:cstheme="minorHAnsi"/>
          <w:sz w:val="24"/>
          <w:szCs w:val="24"/>
        </w:rPr>
      </w:pPr>
      <w:r w:rsidRPr="00AC7944">
        <w:rPr>
          <w:rFonts w:eastAsia="Times New Roman" w:cstheme="minorHAnsi"/>
          <w:sz w:val="24"/>
          <w:szCs w:val="24"/>
          <w:lang w:val="es-ES"/>
        </w:rPr>
        <w:t>2) El mundialmente celebrado </w:t>
      </w:r>
      <w:r w:rsidRPr="00AC7944">
        <w:rPr>
          <w:rFonts w:eastAsia="Times New Roman" w:cstheme="minorHAnsi"/>
          <w:i/>
          <w:iCs/>
          <w:sz w:val="24"/>
          <w:szCs w:val="24"/>
          <w:lang w:val="es-ES"/>
        </w:rPr>
        <w:t>acorde de Tristán </w:t>
      </w:r>
      <w:r w:rsidRPr="00AC7944">
        <w:rPr>
          <w:rFonts w:eastAsia="Times New Roman" w:cstheme="minorHAnsi"/>
          <w:sz w:val="24"/>
          <w:szCs w:val="24"/>
          <w:lang w:val="es-ES"/>
        </w:rPr>
        <w:t>(</w:t>
      </w:r>
      <w:r w:rsidRPr="00AC7944">
        <w:rPr>
          <w:rFonts w:eastAsia="Times New Roman" w:cstheme="minorHAnsi"/>
          <w:i/>
          <w:iCs/>
          <w:sz w:val="24"/>
          <w:szCs w:val="24"/>
          <w:lang w:val="es-ES"/>
        </w:rPr>
        <w:t>fa-si-re#-sol#</w:t>
      </w:r>
      <w:r w:rsidRPr="00AC7944">
        <w:rPr>
          <w:rFonts w:eastAsia="Times New Roman" w:cstheme="minorHAnsi"/>
          <w:sz w:val="24"/>
          <w:szCs w:val="24"/>
          <w:lang w:val="es-ES"/>
        </w:rPr>
        <w:t>) de Richard Wagner (1813-1883) no es ninguna estructura funcional corriente. Todo es desconcertante. No existe en su tiempo ningún acorde que pueda formarse superponiendo esos sonidos. Entonces: ¿cómo explicar a los sonidos que lo componen y a los que lo rodean? El </w:t>
      </w:r>
      <w:r w:rsidRPr="00AC7944">
        <w:rPr>
          <w:rFonts w:eastAsia="Times New Roman" w:cstheme="minorHAnsi"/>
          <w:i/>
          <w:iCs/>
          <w:sz w:val="24"/>
          <w:szCs w:val="24"/>
          <w:lang w:val="es-ES"/>
        </w:rPr>
        <w:t>sol# </w:t>
      </w:r>
      <w:r w:rsidRPr="00AC7944">
        <w:rPr>
          <w:rFonts w:eastAsia="Times New Roman" w:cstheme="minorHAnsi"/>
          <w:sz w:val="24"/>
          <w:szCs w:val="24"/>
          <w:lang w:val="es-ES"/>
        </w:rPr>
        <w:t>¿es realmente parte del acorde? ¿O solo nos conduce al sonido </w:t>
      </w:r>
      <w:r w:rsidRPr="00AC7944">
        <w:rPr>
          <w:rFonts w:eastAsia="Times New Roman" w:cstheme="minorHAnsi"/>
          <w:i/>
          <w:iCs/>
          <w:sz w:val="24"/>
          <w:szCs w:val="24"/>
          <w:lang w:val="es-ES"/>
        </w:rPr>
        <w:t>la</w:t>
      </w:r>
      <w:r w:rsidRPr="00AC7944">
        <w:rPr>
          <w:rFonts w:eastAsia="Times New Roman" w:cstheme="minorHAnsi"/>
          <w:sz w:val="24"/>
          <w:szCs w:val="24"/>
          <w:lang w:val="es-ES"/>
        </w:rPr>
        <w:t xml:space="preserve"> que le sucede? Pero, de ser así, ¿acaso </w:t>
      </w:r>
      <w:proofErr w:type="spellStart"/>
      <w:r w:rsidRPr="00AC7944">
        <w:rPr>
          <w:rFonts w:eastAsia="Times New Roman" w:cstheme="minorHAnsi"/>
          <w:sz w:val="24"/>
          <w:szCs w:val="24"/>
          <w:lang w:val="es-ES"/>
        </w:rPr>
        <w:t>el </w:t>
      </w:r>
      <w:r w:rsidRPr="00AC7944">
        <w:rPr>
          <w:rFonts w:eastAsia="Times New Roman" w:cstheme="minorHAnsi"/>
          <w:i/>
          <w:iCs/>
          <w:sz w:val="24"/>
          <w:szCs w:val="24"/>
          <w:lang w:val="es-ES"/>
        </w:rPr>
        <w:t>la</w:t>
      </w:r>
      <w:proofErr w:type="spellEnd"/>
      <w:r w:rsidRPr="00AC7944">
        <w:rPr>
          <w:rFonts w:eastAsia="Times New Roman" w:cstheme="minorHAnsi"/>
          <w:sz w:val="24"/>
          <w:szCs w:val="24"/>
          <w:lang w:val="es-ES"/>
        </w:rPr>
        <w:t> no debería conducir nuevamente a un </w:t>
      </w:r>
      <w:r w:rsidRPr="00AC7944">
        <w:rPr>
          <w:rFonts w:eastAsia="Times New Roman" w:cstheme="minorHAnsi"/>
          <w:i/>
          <w:iCs/>
          <w:sz w:val="24"/>
          <w:szCs w:val="24"/>
          <w:lang w:val="es-ES"/>
        </w:rPr>
        <w:t>sol#</w:t>
      </w:r>
      <w:r w:rsidRPr="00AC7944">
        <w:rPr>
          <w:rFonts w:eastAsia="Times New Roman" w:cstheme="minorHAnsi"/>
          <w:sz w:val="24"/>
          <w:szCs w:val="24"/>
          <w:lang w:val="es-ES"/>
        </w:rPr>
        <w:t>? Entonces, ¿es un “sonido de paso”? </w:t>
      </w:r>
      <w:r w:rsidRPr="00AC7944">
        <w:rPr>
          <w:rFonts w:eastAsia="Times New Roman" w:cstheme="minorHAnsi"/>
          <w:noProof/>
          <w:color w:val="D22222"/>
          <w:sz w:val="24"/>
          <w:szCs w:val="24"/>
        </w:rPr>
        <w:drawing>
          <wp:inline distT="0" distB="0" distL="0" distR="0" wp14:anchorId="5B1B3C22" wp14:editId="21615C81">
            <wp:extent cx="257175" cy="304800"/>
            <wp:effectExtent l="0" t="0" r="9525" b="0"/>
            <wp:docPr id="21" name="Imagen 21" descr="nota">
              <a:hlinkClick xmlns:a="http://schemas.openxmlformats.org/drawingml/2006/main" r:id="rId8" tooltip="&quot;Sonidos ajenos y sonidos re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a">
                      <a:hlinkClick r:id="rId8" tooltip="&quot;Sonidos ajenos y sonidos reale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sidRPr="00AC7944">
        <w:rPr>
          <w:rFonts w:eastAsia="Times New Roman" w:cstheme="minorHAnsi"/>
          <w:sz w:val="24"/>
          <w:szCs w:val="24"/>
          <w:lang w:val="es-ES"/>
        </w:rPr>
        <w:t> ¿O acaso no se trata de otra cosa que de un único acorde de </w:t>
      </w:r>
      <w:r w:rsidRPr="00AC7944">
        <w:rPr>
          <w:rFonts w:eastAsia="Times New Roman" w:cstheme="minorHAnsi"/>
          <w:i/>
          <w:iCs/>
          <w:sz w:val="24"/>
          <w:szCs w:val="24"/>
          <w:lang w:val="es-ES"/>
        </w:rPr>
        <w:t>mi mayor</w:t>
      </w:r>
      <w:r w:rsidRPr="00AC7944">
        <w:rPr>
          <w:rFonts w:eastAsia="Times New Roman" w:cstheme="minorHAnsi"/>
          <w:sz w:val="24"/>
          <w:szCs w:val="24"/>
          <w:lang w:val="es-ES"/>
        </w:rPr>
        <w:t> (</w:t>
      </w:r>
      <w:r w:rsidRPr="00AC7944">
        <w:rPr>
          <w:rFonts w:eastAsia="Times New Roman" w:cstheme="minorHAnsi"/>
          <w:i/>
          <w:iCs/>
          <w:sz w:val="24"/>
          <w:szCs w:val="24"/>
          <w:lang w:val="es-ES"/>
        </w:rPr>
        <w:t>mi-sol#-si-re</w:t>
      </w:r>
      <w:r w:rsidRPr="00AC7944">
        <w:rPr>
          <w:rFonts w:eastAsia="Times New Roman" w:cstheme="minorHAnsi"/>
          <w:sz w:val="24"/>
          <w:szCs w:val="24"/>
          <w:lang w:val="es-ES"/>
        </w:rPr>
        <w:t xml:space="preserve">) en el que </w:t>
      </w:r>
      <w:proofErr w:type="gramStart"/>
      <w:r w:rsidRPr="00AC7944">
        <w:rPr>
          <w:rFonts w:eastAsia="Times New Roman" w:cstheme="minorHAnsi"/>
          <w:sz w:val="24"/>
          <w:szCs w:val="24"/>
          <w:lang w:val="es-ES"/>
        </w:rPr>
        <w:t>el </w:t>
      </w:r>
      <w:r w:rsidRPr="00AC7944">
        <w:rPr>
          <w:rFonts w:eastAsia="Times New Roman" w:cstheme="minorHAnsi"/>
          <w:i/>
          <w:iCs/>
          <w:sz w:val="24"/>
          <w:szCs w:val="24"/>
          <w:lang w:val="es-ES"/>
        </w:rPr>
        <w:t>fa</w:t>
      </w:r>
      <w:proofErr w:type="gramEnd"/>
      <w:r w:rsidRPr="00AC7944">
        <w:rPr>
          <w:rFonts w:eastAsia="Times New Roman" w:cstheme="minorHAnsi"/>
          <w:sz w:val="24"/>
          <w:szCs w:val="24"/>
          <w:lang w:val="es-ES"/>
        </w:rPr>
        <w:t> conduce al </w:t>
      </w:r>
      <w:proofErr w:type="spellStart"/>
      <w:r w:rsidRPr="00AC7944">
        <w:rPr>
          <w:rFonts w:eastAsia="Times New Roman" w:cstheme="minorHAnsi"/>
          <w:i/>
          <w:iCs/>
          <w:sz w:val="24"/>
          <w:szCs w:val="24"/>
          <w:lang w:val="es-ES"/>
        </w:rPr>
        <w:t>mi</w:t>
      </w:r>
      <w:proofErr w:type="spellEnd"/>
      <w:r w:rsidRPr="00AC7944">
        <w:rPr>
          <w:rFonts w:eastAsia="Times New Roman" w:cstheme="minorHAnsi"/>
          <w:sz w:val="24"/>
          <w:szCs w:val="24"/>
          <w:lang w:val="es-ES"/>
        </w:rPr>
        <w:t xml:space="preserve"> y </w:t>
      </w:r>
      <w:r w:rsidRPr="00AC7944">
        <w:rPr>
          <w:rFonts w:eastAsia="Times New Roman" w:cstheme="minorHAnsi"/>
          <w:sz w:val="24"/>
          <w:szCs w:val="24"/>
          <w:lang w:val="es-ES"/>
        </w:rPr>
        <w:lastRenderedPageBreak/>
        <w:t>el</w:t>
      </w:r>
      <w:r w:rsidRPr="00AC7944">
        <w:rPr>
          <w:rFonts w:eastAsia="Times New Roman" w:cstheme="minorHAnsi"/>
          <w:i/>
          <w:iCs/>
          <w:sz w:val="24"/>
          <w:szCs w:val="24"/>
          <w:lang w:val="es-ES"/>
        </w:rPr>
        <w:t> re# </w:t>
      </w:r>
      <w:r w:rsidRPr="00AC7944">
        <w:rPr>
          <w:rFonts w:eastAsia="Times New Roman" w:cstheme="minorHAnsi"/>
          <w:sz w:val="24"/>
          <w:szCs w:val="24"/>
          <w:lang w:val="es-ES"/>
        </w:rPr>
        <w:t>al </w:t>
      </w:r>
      <w:r w:rsidRPr="00AC7944">
        <w:rPr>
          <w:rFonts w:eastAsia="Times New Roman" w:cstheme="minorHAnsi"/>
          <w:i/>
          <w:iCs/>
          <w:sz w:val="24"/>
          <w:szCs w:val="24"/>
          <w:lang w:val="es-ES"/>
        </w:rPr>
        <w:t>re</w:t>
      </w:r>
      <w:r w:rsidRPr="00AC7944">
        <w:rPr>
          <w:rFonts w:eastAsia="Times New Roman" w:cstheme="minorHAnsi"/>
          <w:sz w:val="24"/>
          <w:szCs w:val="24"/>
          <w:lang w:val="es-ES"/>
        </w:rPr>
        <w:t>? ¿O quizá Wagner, más que una sucesión de funciones tonales, solo buscó una </w:t>
      </w:r>
      <w:r w:rsidRPr="00AC7944">
        <w:rPr>
          <w:rFonts w:eastAsia="Times New Roman" w:cstheme="minorHAnsi"/>
          <w:i/>
          <w:iCs/>
          <w:sz w:val="24"/>
          <w:szCs w:val="24"/>
          <w:lang w:val="es-ES"/>
        </w:rPr>
        <w:t>sonoridad</w:t>
      </w:r>
      <w:r w:rsidRPr="00AC7944">
        <w:rPr>
          <w:rFonts w:eastAsia="Times New Roman" w:cstheme="minorHAnsi"/>
          <w:sz w:val="24"/>
          <w:szCs w:val="24"/>
          <w:lang w:val="es-ES"/>
        </w:rPr>
        <w:t> particular, independiente de la funcionalidad armónica? ¿Un puro </w:t>
      </w:r>
      <w:r w:rsidRPr="00AC7944">
        <w:rPr>
          <w:rFonts w:eastAsia="Times New Roman" w:cstheme="minorHAnsi"/>
          <w:i/>
          <w:iCs/>
          <w:sz w:val="24"/>
          <w:szCs w:val="24"/>
          <w:lang w:val="es-ES"/>
        </w:rPr>
        <w:t>objeto sonoro</w:t>
      </w:r>
      <w:r w:rsidRPr="00AC7944">
        <w:rPr>
          <w:rFonts w:eastAsia="Times New Roman" w:cstheme="minorHAnsi"/>
          <w:sz w:val="24"/>
          <w:szCs w:val="24"/>
          <w:lang w:val="es-ES"/>
        </w:rPr>
        <w:t xml:space="preserve">? ¿No es demasiado tratándose del siglo xix? Quizá nos baste saber que esa sonoridad </w:t>
      </w:r>
      <w:proofErr w:type="gramStart"/>
      <w:r w:rsidRPr="00AC7944">
        <w:rPr>
          <w:rFonts w:eastAsia="Times New Roman" w:cstheme="minorHAnsi"/>
          <w:sz w:val="24"/>
          <w:szCs w:val="24"/>
          <w:lang w:val="es-ES"/>
        </w:rPr>
        <w:t>caracteriza  al</w:t>
      </w:r>
      <w:proofErr w:type="gramEnd"/>
      <w:r w:rsidRPr="00AC7944">
        <w:rPr>
          <w:rFonts w:eastAsia="Times New Roman" w:cstheme="minorHAnsi"/>
          <w:sz w:val="24"/>
          <w:szCs w:val="24"/>
          <w:lang w:val="es-ES"/>
        </w:rPr>
        <w:t xml:space="preserve"> personaje principal del drama. </w:t>
      </w:r>
      <w:r w:rsidRPr="00AC7944">
        <w:rPr>
          <w:rFonts w:eastAsia="Times New Roman" w:cstheme="minorHAnsi"/>
          <w:sz w:val="24"/>
          <w:szCs w:val="24"/>
        </w:rPr>
        <w:t xml:space="preserve">Bien, </w:t>
      </w:r>
      <w:proofErr w:type="spellStart"/>
      <w:r w:rsidRPr="00AC7944">
        <w:rPr>
          <w:rFonts w:eastAsia="Times New Roman" w:cstheme="minorHAnsi"/>
          <w:sz w:val="24"/>
          <w:szCs w:val="24"/>
        </w:rPr>
        <w:t>pero</w:t>
      </w:r>
      <w:proofErr w:type="spellEnd"/>
      <w:r w:rsidRPr="00AC7944">
        <w:rPr>
          <w:rFonts w:eastAsia="Times New Roman" w:cstheme="minorHAnsi"/>
          <w:sz w:val="24"/>
          <w:szCs w:val="24"/>
        </w:rPr>
        <w:t xml:space="preserve"> el </w:t>
      </w:r>
      <w:proofErr w:type="spellStart"/>
      <w:r w:rsidRPr="00AC7944">
        <w:rPr>
          <w:rFonts w:eastAsia="Times New Roman" w:cstheme="minorHAnsi"/>
          <w:sz w:val="24"/>
          <w:szCs w:val="24"/>
        </w:rPr>
        <w:t>dato</w:t>
      </w:r>
      <w:proofErr w:type="spellEnd"/>
      <w:r w:rsidRPr="00AC7944">
        <w:rPr>
          <w:rFonts w:eastAsia="Times New Roman" w:cstheme="minorHAnsi"/>
          <w:sz w:val="24"/>
          <w:szCs w:val="24"/>
        </w:rPr>
        <w:t xml:space="preserve"> </w:t>
      </w:r>
      <w:proofErr w:type="spellStart"/>
      <w:r w:rsidRPr="00AC7944">
        <w:rPr>
          <w:rFonts w:eastAsia="Times New Roman" w:cstheme="minorHAnsi"/>
          <w:sz w:val="24"/>
          <w:szCs w:val="24"/>
        </w:rPr>
        <w:t>semántico</w:t>
      </w:r>
      <w:proofErr w:type="spellEnd"/>
      <w:r w:rsidRPr="00AC7944">
        <w:rPr>
          <w:rFonts w:eastAsia="Times New Roman" w:cstheme="minorHAnsi"/>
          <w:sz w:val="24"/>
          <w:szCs w:val="24"/>
        </w:rPr>
        <w:t xml:space="preserve"> no </w:t>
      </w:r>
      <w:proofErr w:type="spellStart"/>
      <w:r w:rsidRPr="00AC7944">
        <w:rPr>
          <w:rFonts w:eastAsia="Times New Roman" w:cstheme="minorHAnsi"/>
          <w:sz w:val="24"/>
          <w:szCs w:val="24"/>
        </w:rPr>
        <w:t>explica</w:t>
      </w:r>
      <w:proofErr w:type="spellEnd"/>
      <w:r w:rsidRPr="00AC7944">
        <w:rPr>
          <w:rFonts w:eastAsia="Times New Roman" w:cstheme="minorHAnsi"/>
          <w:sz w:val="24"/>
          <w:szCs w:val="24"/>
        </w:rPr>
        <w:t xml:space="preserve"> </w:t>
      </w:r>
      <w:proofErr w:type="spellStart"/>
      <w:r w:rsidRPr="00AC7944">
        <w:rPr>
          <w:rFonts w:eastAsia="Times New Roman" w:cstheme="minorHAnsi"/>
          <w:sz w:val="24"/>
          <w:szCs w:val="24"/>
        </w:rPr>
        <w:t>su</w:t>
      </w:r>
      <w:proofErr w:type="spellEnd"/>
      <w:r w:rsidRPr="00AC7944">
        <w:rPr>
          <w:rFonts w:eastAsia="Times New Roman" w:cstheme="minorHAnsi"/>
          <w:sz w:val="24"/>
          <w:szCs w:val="24"/>
        </w:rPr>
        <w:t xml:space="preserve"> </w:t>
      </w:r>
      <w:proofErr w:type="spellStart"/>
      <w:r w:rsidRPr="00AC7944">
        <w:rPr>
          <w:rFonts w:eastAsia="Times New Roman" w:cstheme="minorHAnsi"/>
          <w:sz w:val="24"/>
          <w:szCs w:val="24"/>
        </w:rPr>
        <w:t>sintaxis</w:t>
      </w:r>
      <w:proofErr w:type="spellEnd"/>
      <w:r w:rsidRPr="00AC7944">
        <w:rPr>
          <w:rFonts w:eastAsia="Times New Roman" w:cstheme="minorHAnsi"/>
          <w:sz w:val="24"/>
          <w:szCs w:val="24"/>
        </w:rPr>
        <w:t>...</w:t>
      </w:r>
    </w:p>
    <w:p w:rsidR="00AC7944" w:rsidRPr="00AC7944" w:rsidRDefault="00AC7944" w:rsidP="00AC7944">
      <w:pPr>
        <w:spacing w:after="180" w:line="360" w:lineRule="atLeast"/>
        <w:jc w:val="both"/>
        <w:rPr>
          <w:rFonts w:eastAsia="Times New Roman" w:cstheme="minorHAnsi"/>
          <w:sz w:val="24"/>
          <w:szCs w:val="24"/>
        </w:rPr>
      </w:pPr>
      <w:r w:rsidRPr="00AC7944">
        <w:rPr>
          <w:rFonts w:eastAsia="Times New Roman" w:cstheme="minorHAnsi"/>
          <w:noProof/>
          <w:sz w:val="24"/>
          <w:szCs w:val="24"/>
        </w:rPr>
        <w:drawing>
          <wp:inline distT="0" distB="0" distL="0" distR="0" wp14:anchorId="3EDEC10A" wp14:editId="7320FE6F">
            <wp:extent cx="3810000" cy="1714500"/>
            <wp:effectExtent l="0" t="0" r="0" b="0"/>
            <wp:docPr id="22" name="Imagen 22" descr="wa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ag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AC7944" w:rsidRPr="00AC7944" w:rsidRDefault="00AC7944" w:rsidP="00AC7944">
      <w:pPr>
        <w:spacing w:after="180" w:line="360" w:lineRule="atLeast"/>
        <w:jc w:val="both"/>
        <w:rPr>
          <w:rFonts w:eastAsia="Times New Roman" w:cstheme="minorHAnsi"/>
          <w:color w:val="76797C"/>
          <w:sz w:val="24"/>
          <w:szCs w:val="24"/>
        </w:rPr>
      </w:pPr>
      <w:r w:rsidRPr="00AC7944">
        <w:rPr>
          <w:rFonts w:eastAsia="Times New Roman" w:cstheme="minorHAnsi"/>
          <w:color w:val="76797C"/>
          <w:sz w:val="24"/>
          <w:szCs w:val="24"/>
        </w:rPr>
        <w:t>        </w:t>
      </w: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rPr>
      </w:pPr>
    </w:p>
    <w:p w:rsidR="00AC7944" w:rsidRPr="00AC7944" w:rsidRDefault="00AC7944" w:rsidP="00AC7944">
      <w:pPr>
        <w:spacing w:after="180" w:line="360" w:lineRule="atLeast"/>
        <w:jc w:val="both"/>
        <w:rPr>
          <w:rFonts w:eastAsia="Times New Roman" w:cstheme="minorHAnsi"/>
          <w:color w:val="76797C"/>
          <w:sz w:val="24"/>
          <w:szCs w:val="24"/>
          <w:lang w:val="es-ES"/>
        </w:rPr>
      </w:pPr>
      <w:r w:rsidRPr="00AC7944">
        <w:rPr>
          <w:rFonts w:eastAsia="Times New Roman" w:cstheme="minorHAnsi"/>
          <w:color w:val="76797C"/>
          <w:sz w:val="24"/>
          <w:szCs w:val="24"/>
          <w:lang w:val="es-ES"/>
        </w:rPr>
        <w:t>   RICHARD WAGNER, COMIENZO DEL PRELUDIO A </w:t>
      </w:r>
      <w:r w:rsidRPr="00AC7944">
        <w:rPr>
          <w:rFonts w:eastAsia="Times New Roman" w:cstheme="minorHAnsi"/>
          <w:i/>
          <w:iCs/>
          <w:color w:val="76797C"/>
          <w:sz w:val="24"/>
          <w:szCs w:val="24"/>
          <w:lang w:val="es-ES"/>
        </w:rPr>
        <w:t>TRISTAN UND ISOLDE </w:t>
      </w:r>
      <w:r w:rsidRPr="00AC7944">
        <w:rPr>
          <w:rFonts w:eastAsia="Times New Roman" w:cstheme="minorHAnsi"/>
          <w:color w:val="76797C"/>
          <w:sz w:val="24"/>
          <w:szCs w:val="24"/>
          <w:lang w:val="es-ES"/>
        </w:rPr>
        <w:t>(la zona sombreada es el acorde descripto).</w:t>
      </w:r>
    </w:p>
    <w:p w:rsidR="00AC7944" w:rsidRPr="00AC7944" w:rsidRDefault="00AC7944" w:rsidP="00AC7944">
      <w:pPr>
        <w:spacing w:after="0" w:line="240" w:lineRule="auto"/>
        <w:rPr>
          <w:rFonts w:eastAsia="Times New Roman" w:cstheme="minorHAnsi"/>
          <w:sz w:val="24"/>
          <w:szCs w:val="24"/>
          <w:lang w:val="es-ES"/>
        </w:rPr>
      </w:pP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 xml:space="preserve">Sin estudios formales de armonía musical, lo antedicho puede resultar incomprensible. No importa. Todas estas interpretaciones fueron ensayadas por músicos y analistas, y más de 150 años después aún no se ponen de acuerdo. Pareciera que esa ambigüedad, esa imposibilidad de explicar tonalmente y de una vez el pasaje en cuestión, da cuenta de lo que a finales del siglo xx afirmará Carl </w:t>
      </w:r>
      <w:proofErr w:type="spellStart"/>
      <w:r w:rsidRPr="00AC7944">
        <w:rPr>
          <w:rFonts w:eastAsia="Times New Roman" w:cstheme="minorHAnsi"/>
          <w:sz w:val="24"/>
          <w:szCs w:val="24"/>
          <w:lang w:val="es-ES"/>
        </w:rPr>
        <w:t>Dalhaus</w:t>
      </w:r>
      <w:proofErr w:type="spellEnd"/>
      <w:r w:rsidRPr="00AC7944">
        <w:rPr>
          <w:rFonts w:eastAsia="Times New Roman" w:cstheme="minorHAnsi"/>
          <w:sz w:val="24"/>
          <w:szCs w:val="24"/>
          <w:lang w:val="es-ES"/>
        </w:rPr>
        <w:t>:</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lastRenderedPageBreak/>
        <w:t>“... las armonías del </w:t>
      </w:r>
      <w:r w:rsidRPr="00AC7944">
        <w:rPr>
          <w:rFonts w:eastAsia="Times New Roman" w:cstheme="minorHAnsi"/>
          <w:i/>
          <w:iCs/>
          <w:sz w:val="24"/>
          <w:szCs w:val="24"/>
          <w:lang w:val="es-ES"/>
        </w:rPr>
        <w:t>Tristán</w:t>
      </w:r>
      <w:r w:rsidRPr="00AC7944">
        <w:rPr>
          <w:rFonts w:eastAsia="Times New Roman" w:cstheme="minorHAnsi"/>
          <w:sz w:val="24"/>
          <w:szCs w:val="24"/>
          <w:lang w:val="es-ES"/>
        </w:rPr>
        <w:t> señalan el camino que acabaría por llevar a la disolución de la tonalidad y a la emancipación de la melodía y el contrapunto de las asociaciones de acorde preformadas”.</w:t>
      </w:r>
    </w:p>
    <w:p w:rsidR="00AC7944" w:rsidRPr="00AC7944" w:rsidRDefault="00AC7944" w:rsidP="00AC7944">
      <w:pPr>
        <w:spacing w:after="180" w:line="360" w:lineRule="atLeast"/>
        <w:jc w:val="both"/>
        <w:rPr>
          <w:rFonts w:eastAsia="Times New Roman" w:cstheme="minorHAnsi"/>
          <w:sz w:val="24"/>
          <w:szCs w:val="24"/>
          <w:lang w:val="es-ES"/>
        </w:rPr>
      </w:pPr>
      <w:r w:rsidRPr="00AC7944">
        <w:rPr>
          <w:rFonts w:eastAsia="Times New Roman" w:cstheme="minorHAnsi"/>
          <w:sz w:val="24"/>
          <w:szCs w:val="24"/>
          <w:lang w:val="es-ES"/>
        </w:rPr>
        <w:t>Dicho de otro modo: construcción de melodías y combinación simultánea de ellas (a esto último refiere el término </w:t>
      </w:r>
      <w:r w:rsidRPr="00AC7944">
        <w:rPr>
          <w:rFonts w:eastAsia="Times New Roman" w:cstheme="minorHAnsi"/>
          <w:i/>
          <w:iCs/>
          <w:sz w:val="24"/>
          <w:szCs w:val="24"/>
          <w:lang w:val="es-ES"/>
        </w:rPr>
        <w:t>contrapunto</w:t>
      </w:r>
      <w:r w:rsidRPr="00AC7944">
        <w:rPr>
          <w:rFonts w:eastAsia="Times New Roman" w:cstheme="minorHAnsi"/>
          <w:sz w:val="24"/>
          <w:szCs w:val="24"/>
          <w:lang w:val="es-ES"/>
        </w:rPr>
        <w:t>) ya no estarán condicionadas a la sucesión de las tan mentadas funciones armónicas. El camino hacia músicas donde ningún sonido conduzca </w:t>
      </w:r>
      <w:r w:rsidRPr="00AC7944">
        <w:rPr>
          <w:rFonts w:eastAsia="Times New Roman" w:cstheme="minorHAnsi"/>
          <w:i/>
          <w:iCs/>
          <w:sz w:val="24"/>
          <w:szCs w:val="24"/>
          <w:lang w:val="es-ES"/>
        </w:rPr>
        <w:t>necesariamente</w:t>
      </w:r>
      <w:r w:rsidRPr="00AC7944">
        <w:rPr>
          <w:rFonts w:eastAsia="Times New Roman" w:cstheme="minorHAnsi"/>
          <w:sz w:val="24"/>
          <w:szCs w:val="24"/>
          <w:lang w:val="es-ES"/>
        </w:rPr>
        <w:t> a otro, y donde a ningún sonido se le asigne una función sintáctica </w:t>
      </w:r>
      <w:r w:rsidRPr="00AC7944">
        <w:rPr>
          <w:rFonts w:eastAsia="Times New Roman" w:cstheme="minorHAnsi"/>
          <w:i/>
          <w:iCs/>
          <w:sz w:val="24"/>
          <w:szCs w:val="24"/>
          <w:lang w:val="es-ES"/>
        </w:rPr>
        <w:t>a priori</w:t>
      </w:r>
      <w:r w:rsidRPr="00AC7944">
        <w:rPr>
          <w:rFonts w:eastAsia="Times New Roman" w:cstheme="minorHAnsi"/>
          <w:sz w:val="24"/>
          <w:szCs w:val="24"/>
          <w:lang w:val="es-ES"/>
        </w:rPr>
        <w:t> se halla abierto.</w:t>
      </w:r>
    </w:p>
    <w:p w:rsidR="008F7098" w:rsidRPr="00AC7944" w:rsidRDefault="008F7098">
      <w:pPr>
        <w:rPr>
          <w:rFonts w:cstheme="minorHAnsi"/>
          <w:sz w:val="24"/>
          <w:szCs w:val="24"/>
          <w:lang w:val="es-ES"/>
        </w:rPr>
      </w:pPr>
    </w:p>
    <w:sectPr w:rsidR="008F7098" w:rsidRPr="00AC7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44"/>
    <w:rsid w:val="008F7098"/>
    <w:rsid w:val="00AC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88E6"/>
  <w15:chartTrackingRefBased/>
  <w15:docId w15:val="{D699F87C-B766-4EA6-B26A-4E4A6312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petashistoria.fahce.unlp.edu.ar/producciones-especiales/musica/notas/sonidos-ajenos-y-sonidos-reale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petashistoria.fahce.unlp.edu.ar/producciones-especiales/musica/notas/sensibles"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http://www.carpetashistoria.fahce.unlp.edu.ar/producciones-especiales/musica/notas/la-funcionalidad-de-la-forma-en-la-musica-instrumental-del-clasicismo" TargetMode="Externa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1732</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2021-04-19T19:04:00Z</dcterms:created>
  <dcterms:modified xsi:type="dcterms:W3CDTF">2021-04-19T19:13:00Z</dcterms:modified>
</cp:coreProperties>
</file>