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1E" w:rsidRPr="004F2B5A" w:rsidRDefault="00C87C1E" w:rsidP="00C87C1E">
      <w:pPr>
        <w:pBdr>
          <w:bottom w:val="single" w:sz="6" w:space="0" w:color="A2A9B1"/>
        </w:pBdr>
        <w:spacing w:after="60" w:line="240" w:lineRule="auto"/>
        <w:outlineLvl w:val="0"/>
        <w:rPr>
          <w:rFonts w:eastAsia="Times New Roman" w:cstheme="minorHAnsi"/>
          <w:color w:val="202122"/>
          <w:sz w:val="24"/>
          <w:szCs w:val="24"/>
          <w:lang w:val="es-ES"/>
        </w:rPr>
      </w:pPr>
      <w:r w:rsidRPr="004F2B5A">
        <w:rPr>
          <w:rFonts w:eastAsia="Times New Roman" w:cstheme="minorHAnsi"/>
          <w:color w:val="000000"/>
          <w:kern w:val="36"/>
          <w:sz w:val="24"/>
          <w:szCs w:val="24"/>
          <w:lang w:val="es-ES"/>
        </w:rPr>
        <w:t>Tonalidad</w:t>
      </w:r>
      <w:r w:rsidRPr="004F2B5A">
        <w:rPr>
          <w:rFonts w:eastAsia="Times New Roman" w:cstheme="minorHAnsi"/>
          <w:color w:val="202122"/>
          <w:sz w:val="24"/>
          <w:szCs w:val="24"/>
          <w:lang w:val="es-ES"/>
        </w:rPr>
        <w:t xml:space="preserve"> </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En el ámbito de la </w:t>
      </w:r>
      <w:hyperlink r:id="rId5" w:tooltip="Música" w:history="1">
        <w:r w:rsidRPr="004F2B5A">
          <w:rPr>
            <w:rFonts w:eastAsia="Times New Roman" w:cstheme="minorHAnsi"/>
            <w:color w:val="0B0080"/>
            <w:sz w:val="24"/>
            <w:szCs w:val="24"/>
            <w:u w:val="single"/>
            <w:lang w:val="es-ES"/>
          </w:rPr>
          <w:t>música</w:t>
        </w:r>
      </w:hyperlink>
      <w:r w:rsidRPr="004F2B5A">
        <w:rPr>
          <w:rFonts w:eastAsia="Times New Roman" w:cstheme="minorHAnsi"/>
          <w:color w:val="202122"/>
          <w:sz w:val="24"/>
          <w:szCs w:val="24"/>
          <w:lang w:val="es-ES"/>
        </w:rPr>
        <w:t>, el término </w:t>
      </w:r>
      <w:r w:rsidRPr="004F2B5A">
        <w:rPr>
          <w:rFonts w:eastAsia="Times New Roman" w:cstheme="minorHAnsi"/>
          <w:b/>
          <w:bCs/>
          <w:color w:val="202122"/>
          <w:sz w:val="24"/>
          <w:szCs w:val="24"/>
          <w:lang w:val="es-ES"/>
        </w:rPr>
        <w:t>tonalidad</w:t>
      </w:r>
      <w:r w:rsidRPr="004F2B5A">
        <w:rPr>
          <w:rFonts w:eastAsia="Times New Roman" w:cstheme="minorHAnsi"/>
          <w:color w:val="202122"/>
          <w:sz w:val="24"/>
          <w:szCs w:val="24"/>
          <w:lang w:val="es-ES"/>
        </w:rPr>
        <w:t> puede hacer referencia a dos conceptos diferentes, aunque relacionados:</w:t>
      </w:r>
    </w:p>
    <w:p w:rsidR="00C87C1E" w:rsidRPr="004F2B5A" w:rsidRDefault="00C87C1E" w:rsidP="00C87C1E">
      <w:pPr>
        <w:numPr>
          <w:ilvl w:val="0"/>
          <w:numId w:val="1"/>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La tonalidad, entendida como </w:t>
      </w:r>
      <w:proofErr w:type="spellStart"/>
      <w:r w:rsidRPr="004F2B5A">
        <w:rPr>
          <w:rFonts w:eastAsia="Times New Roman" w:cstheme="minorHAnsi"/>
          <w:b/>
          <w:bCs/>
          <w:color w:val="202122"/>
          <w:sz w:val="24"/>
          <w:szCs w:val="24"/>
          <w:lang w:val="es-ES"/>
        </w:rPr>
        <w:t>tonalismo</w:t>
      </w:r>
      <w:proofErr w:type="spellEnd"/>
      <w:r w:rsidRPr="004F2B5A">
        <w:rPr>
          <w:rFonts w:eastAsia="Times New Roman" w:cstheme="minorHAnsi"/>
          <w:color w:val="202122"/>
          <w:sz w:val="24"/>
          <w:szCs w:val="24"/>
          <w:lang w:val="es-ES"/>
        </w:rPr>
        <w:t> o </w:t>
      </w:r>
      <w:r w:rsidRPr="004F2B5A">
        <w:rPr>
          <w:rFonts w:eastAsia="Times New Roman" w:cstheme="minorHAnsi"/>
          <w:b/>
          <w:bCs/>
          <w:color w:val="202122"/>
          <w:sz w:val="24"/>
          <w:szCs w:val="24"/>
          <w:lang w:val="es-ES"/>
        </w:rPr>
        <w:t>sistema tonal</w:t>
      </w:r>
      <w:r w:rsidRPr="004F2B5A">
        <w:rPr>
          <w:rFonts w:eastAsia="Times New Roman" w:cstheme="minorHAnsi"/>
          <w:color w:val="202122"/>
          <w:sz w:val="24"/>
          <w:szCs w:val="24"/>
          <w:lang w:val="es-ES"/>
        </w:rPr>
        <w:t> ( implica una determinada organización jerárquica de las relaciones entre las diferentes </w:t>
      </w:r>
      <w:hyperlink r:id="rId6" w:tooltip="Altura musical" w:history="1">
        <w:r w:rsidRPr="004F2B5A">
          <w:rPr>
            <w:rFonts w:eastAsia="Times New Roman" w:cstheme="minorHAnsi"/>
            <w:color w:val="0B0080"/>
            <w:sz w:val="24"/>
            <w:szCs w:val="24"/>
            <w:u w:val="single"/>
            <w:lang w:val="es-ES"/>
          </w:rPr>
          <w:t>alturas</w:t>
        </w:r>
      </w:hyperlink>
      <w:r w:rsidRPr="004F2B5A">
        <w:rPr>
          <w:rFonts w:eastAsia="Times New Roman" w:cstheme="minorHAnsi"/>
          <w:color w:val="202122"/>
          <w:sz w:val="24"/>
          <w:szCs w:val="24"/>
          <w:lang w:val="es-ES"/>
        </w:rPr>
        <w:t> en función de la </w:t>
      </w:r>
      <w:hyperlink r:id="rId7" w:tooltip="Consonancia" w:history="1">
        <w:r w:rsidRPr="004F2B5A">
          <w:rPr>
            <w:rFonts w:eastAsia="Times New Roman" w:cstheme="minorHAnsi"/>
            <w:color w:val="0B0080"/>
            <w:sz w:val="24"/>
            <w:szCs w:val="24"/>
            <w:u w:val="single"/>
            <w:lang w:val="es-ES"/>
          </w:rPr>
          <w:t>consonancia</w:t>
        </w:r>
      </w:hyperlink>
      <w:r w:rsidRPr="004F2B5A">
        <w:rPr>
          <w:rFonts w:eastAsia="Times New Roman" w:cstheme="minorHAnsi"/>
          <w:color w:val="202122"/>
          <w:sz w:val="24"/>
          <w:szCs w:val="24"/>
          <w:lang w:val="es-ES"/>
        </w:rPr>
        <w:t> sonora con respecto al centro tonal o </w:t>
      </w:r>
      <w:hyperlink r:id="rId8" w:tooltip="Tónica (música)" w:history="1">
        <w:r w:rsidRPr="004F2B5A">
          <w:rPr>
            <w:rFonts w:eastAsia="Times New Roman" w:cstheme="minorHAnsi"/>
            <w:color w:val="0B0080"/>
            <w:sz w:val="24"/>
            <w:szCs w:val="24"/>
            <w:u w:val="single"/>
            <w:lang w:val="es-ES"/>
          </w:rPr>
          <w:t>tónica</w:t>
        </w:r>
      </w:hyperlink>
      <w:r w:rsidRPr="004F2B5A">
        <w:rPr>
          <w:rFonts w:eastAsia="Times New Roman" w:cstheme="minorHAnsi"/>
          <w:color w:val="202122"/>
          <w:sz w:val="24"/>
          <w:szCs w:val="24"/>
          <w:lang w:val="es-ES"/>
        </w:rPr>
        <w:t>, que es una </w:t>
      </w:r>
      <w:hyperlink r:id="rId9" w:tooltip="Nota musical" w:history="1">
        <w:r w:rsidRPr="004F2B5A">
          <w:rPr>
            <w:rFonts w:eastAsia="Times New Roman" w:cstheme="minorHAnsi"/>
            <w:color w:val="0B0080"/>
            <w:sz w:val="24"/>
            <w:szCs w:val="24"/>
            <w:u w:val="single"/>
            <w:lang w:val="es-ES"/>
          </w:rPr>
          <w:t>nota</w:t>
        </w:r>
      </w:hyperlink>
      <w:r w:rsidRPr="004F2B5A">
        <w:rPr>
          <w:rFonts w:eastAsia="Times New Roman" w:cstheme="minorHAnsi"/>
          <w:color w:val="202122"/>
          <w:sz w:val="24"/>
          <w:szCs w:val="24"/>
          <w:lang w:val="es-ES"/>
        </w:rPr>
        <w:t>, su </w:t>
      </w:r>
      <w:hyperlink r:id="rId10" w:tooltip="Acorde" w:history="1">
        <w:r w:rsidRPr="004F2B5A">
          <w:rPr>
            <w:rFonts w:eastAsia="Times New Roman" w:cstheme="minorHAnsi"/>
            <w:color w:val="0B0080"/>
            <w:sz w:val="24"/>
            <w:szCs w:val="24"/>
            <w:u w:val="single"/>
            <w:lang w:val="es-ES"/>
          </w:rPr>
          <w:t>acorde</w:t>
        </w:r>
      </w:hyperlink>
      <w:r w:rsidRPr="004F2B5A">
        <w:rPr>
          <w:rFonts w:eastAsia="Times New Roman" w:cstheme="minorHAnsi"/>
          <w:color w:val="202122"/>
          <w:sz w:val="24"/>
          <w:szCs w:val="24"/>
          <w:lang w:val="es-ES"/>
        </w:rPr>
        <w:t> y su </w:t>
      </w:r>
      <w:hyperlink r:id="rId11" w:tooltip="Escala diatónica" w:history="1">
        <w:r w:rsidRPr="004F2B5A">
          <w:rPr>
            <w:rFonts w:eastAsia="Times New Roman" w:cstheme="minorHAnsi"/>
            <w:color w:val="0B0080"/>
            <w:sz w:val="24"/>
            <w:szCs w:val="24"/>
            <w:u w:val="single"/>
            <w:lang w:val="es-ES"/>
          </w:rPr>
          <w:t>escala diatónica</w:t>
        </w:r>
      </w:hyperlink>
      <w:r w:rsidRPr="004F2B5A">
        <w:rPr>
          <w:rFonts w:eastAsia="Times New Roman" w:cstheme="minorHAnsi"/>
          <w:color w:val="202122"/>
          <w:sz w:val="24"/>
          <w:szCs w:val="24"/>
          <w:lang w:val="es-ES"/>
        </w:rPr>
        <w:t>. El grado de consonancia se denomina «</w:t>
      </w:r>
      <w:hyperlink r:id="rId12" w:tooltip="Función tonal" w:history="1">
        <w:r w:rsidRPr="004F2B5A">
          <w:rPr>
            <w:rFonts w:eastAsia="Times New Roman" w:cstheme="minorHAnsi"/>
            <w:color w:val="0B0080"/>
            <w:sz w:val="24"/>
            <w:szCs w:val="24"/>
            <w:u w:val="single"/>
            <w:lang w:val="es-ES"/>
          </w:rPr>
          <w:t>función tonal</w:t>
        </w:r>
      </w:hyperlink>
      <w:r w:rsidRPr="004F2B5A">
        <w:rPr>
          <w:rFonts w:eastAsia="Times New Roman" w:cstheme="minorHAnsi"/>
          <w:color w:val="202122"/>
          <w:sz w:val="24"/>
          <w:szCs w:val="24"/>
          <w:lang w:val="es-ES"/>
        </w:rPr>
        <w:t>» o «diatónica», cuyo parámetro fundamental es el </w:t>
      </w:r>
      <w:hyperlink r:id="rId13" w:tooltip="Intervalo musical" w:history="1">
        <w:r w:rsidRPr="004F2B5A">
          <w:rPr>
            <w:rFonts w:eastAsia="Times New Roman" w:cstheme="minorHAnsi"/>
            <w:color w:val="0B0080"/>
            <w:sz w:val="24"/>
            <w:szCs w:val="24"/>
            <w:u w:val="single"/>
            <w:lang w:val="es-ES"/>
          </w:rPr>
          <w:t>intervalo</w:t>
        </w:r>
      </w:hyperlink>
      <w:r w:rsidRPr="004F2B5A">
        <w:rPr>
          <w:rFonts w:eastAsia="Times New Roman" w:cstheme="minorHAnsi"/>
          <w:color w:val="202122"/>
          <w:sz w:val="24"/>
          <w:szCs w:val="24"/>
          <w:lang w:val="es-ES"/>
        </w:rPr>
        <w:t> que cada nota forma a partir de la nota tónica. Este sistema es el predominante en la música de origen europeo desde el </w:t>
      </w:r>
      <w:hyperlink r:id="rId14" w:tooltip="Siglo XVI" w:history="1">
        <w:r w:rsidRPr="004F2B5A">
          <w:rPr>
            <w:rFonts w:eastAsia="Times New Roman" w:cstheme="minorHAnsi"/>
            <w:color w:val="0B0080"/>
            <w:sz w:val="24"/>
            <w:szCs w:val="24"/>
            <w:u w:val="single"/>
            <w:lang w:val="es-ES"/>
          </w:rPr>
          <w:t>siglo XVI</w:t>
        </w:r>
      </w:hyperlink>
      <w:r w:rsidRPr="004F2B5A">
        <w:rPr>
          <w:rFonts w:eastAsia="Times New Roman" w:cstheme="minorHAnsi"/>
          <w:color w:val="202122"/>
          <w:sz w:val="24"/>
          <w:szCs w:val="24"/>
          <w:lang w:val="es-ES"/>
        </w:rPr>
        <w:t> al </w:t>
      </w:r>
      <w:hyperlink r:id="rId15" w:tooltip="Siglo XIX" w:history="1">
        <w:r w:rsidRPr="004F2B5A">
          <w:rPr>
            <w:rFonts w:eastAsia="Times New Roman" w:cstheme="minorHAnsi"/>
            <w:color w:val="0B0080"/>
            <w:sz w:val="24"/>
            <w:szCs w:val="24"/>
            <w:u w:val="single"/>
            <w:lang w:val="es-ES"/>
          </w:rPr>
          <w:t>XIX</w:t>
        </w:r>
      </w:hyperlink>
      <w:r w:rsidRPr="004F2B5A">
        <w:rPr>
          <w:rFonts w:eastAsia="Times New Roman" w:cstheme="minorHAnsi"/>
          <w:color w:val="202122"/>
          <w:sz w:val="24"/>
          <w:szCs w:val="24"/>
          <w:lang w:val="es-ES"/>
        </w:rPr>
        <w:t>.</w:t>
      </w:r>
    </w:p>
    <w:p w:rsidR="00C87C1E" w:rsidRPr="004F2B5A" w:rsidRDefault="00C87C1E" w:rsidP="00C87C1E">
      <w:pPr>
        <w:numPr>
          <w:ilvl w:val="0"/>
          <w:numId w:val="1"/>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La tonalidad, entendida más específicamente como </w:t>
      </w:r>
      <w:r w:rsidRPr="004F2B5A">
        <w:rPr>
          <w:rFonts w:eastAsia="Times New Roman" w:cstheme="minorHAnsi"/>
          <w:b/>
          <w:bCs/>
          <w:color w:val="202122"/>
          <w:sz w:val="24"/>
          <w:szCs w:val="24"/>
          <w:lang w:val="es-ES"/>
        </w:rPr>
        <w:t>tonalidad</w:t>
      </w:r>
      <w:r w:rsidRPr="004F2B5A">
        <w:rPr>
          <w:rFonts w:eastAsia="Times New Roman" w:cstheme="minorHAnsi"/>
          <w:color w:val="202122"/>
          <w:sz w:val="24"/>
          <w:szCs w:val="24"/>
          <w:lang w:val="es-ES"/>
        </w:rPr>
        <w:t> o </w:t>
      </w:r>
      <w:r w:rsidRPr="004F2B5A">
        <w:rPr>
          <w:rFonts w:eastAsia="Times New Roman" w:cstheme="minorHAnsi"/>
          <w:b/>
          <w:bCs/>
          <w:color w:val="202122"/>
          <w:sz w:val="24"/>
          <w:szCs w:val="24"/>
          <w:lang w:val="es-ES"/>
        </w:rPr>
        <w:t>clave de una obra musical</w:t>
      </w:r>
      <w:r w:rsidRPr="004F2B5A">
        <w:rPr>
          <w:rFonts w:eastAsia="Times New Roman" w:cstheme="minorHAnsi"/>
          <w:color w:val="202122"/>
          <w:sz w:val="24"/>
          <w:szCs w:val="24"/>
          <w:lang w:val="es-ES"/>
        </w:rPr>
        <w:t> (en inglés, </w:t>
      </w:r>
      <w:proofErr w:type="spellStart"/>
      <w:r w:rsidRPr="004F2B5A">
        <w:rPr>
          <w:rFonts w:eastAsia="Times New Roman" w:cstheme="minorHAnsi"/>
          <w:i/>
          <w:iCs/>
          <w:color w:val="202122"/>
          <w:sz w:val="24"/>
          <w:szCs w:val="24"/>
          <w:lang w:val="es-ES"/>
        </w:rPr>
        <w:t>key</w:t>
      </w:r>
      <w:proofErr w:type="spellEnd"/>
      <w:r w:rsidRPr="004F2B5A">
        <w:rPr>
          <w:rFonts w:eastAsia="Times New Roman" w:cstheme="minorHAnsi"/>
          <w:color w:val="202122"/>
          <w:sz w:val="24"/>
          <w:szCs w:val="24"/>
          <w:lang w:val="es-ES"/>
        </w:rPr>
        <w:t>), es decir, la tónica, junto con los </w:t>
      </w:r>
      <w:hyperlink r:id="rId16" w:tooltip="Acorde" w:history="1">
        <w:r w:rsidRPr="004F2B5A">
          <w:rPr>
            <w:rFonts w:eastAsia="Times New Roman" w:cstheme="minorHAnsi"/>
            <w:color w:val="0B0080"/>
            <w:sz w:val="24"/>
            <w:szCs w:val="24"/>
            <w:u w:val="single"/>
            <w:lang w:val="es-ES"/>
          </w:rPr>
          <w:t>acordes</w:t>
        </w:r>
      </w:hyperlink>
      <w:r w:rsidRPr="004F2B5A">
        <w:rPr>
          <w:rFonts w:eastAsia="Times New Roman" w:cstheme="minorHAnsi"/>
          <w:color w:val="202122"/>
          <w:sz w:val="24"/>
          <w:szCs w:val="24"/>
          <w:lang w:val="es-ES"/>
        </w:rPr>
        <w:t> y las </w:t>
      </w:r>
      <w:hyperlink r:id="rId17" w:tooltip="Escala (música)" w:history="1">
        <w:r w:rsidRPr="004F2B5A">
          <w:rPr>
            <w:rFonts w:eastAsia="Times New Roman" w:cstheme="minorHAnsi"/>
            <w:color w:val="0B0080"/>
            <w:sz w:val="24"/>
            <w:szCs w:val="24"/>
            <w:u w:val="single"/>
            <w:lang w:val="es-ES"/>
          </w:rPr>
          <w:t>escalas</w:t>
        </w:r>
      </w:hyperlink>
      <w:r w:rsidRPr="004F2B5A">
        <w:rPr>
          <w:rFonts w:eastAsia="Times New Roman" w:cstheme="minorHAnsi"/>
          <w:color w:val="202122"/>
          <w:sz w:val="24"/>
          <w:szCs w:val="24"/>
          <w:lang w:val="es-ES"/>
        </w:rPr>
        <w:t> asociados, en torno a la cual giran las </w:t>
      </w:r>
      <w:hyperlink r:id="rId18" w:tooltip="Frase musical" w:history="1">
        <w:r w:rsidRPr="004F2B5A">
          <w:rPr>
            <w:rFonts w:eastAsia="Times New Roman" w:cstheme="minorHAnsi"/>
            <w:color w:val="0B0080"/>
            <w:sz w:val="24"/>
            <w:szCs w:val="24"/>
            <w:u w:val="single"/>
            <w:lang w:val="es-ES"/>
          </w:rPr>
          <w:t>frases</w:t>
        </w:r>
      </w:hyperlink>
      <w:r w:rsidRPr="004F2B5A">
        <w:rPr>
          <w:rFonts w:eastAsia="Times New Roman" w:cstheme="minorHAnsi"/>
          <w:color w:val="202122"/>
          <w:sz w:val="24"/>
          <w:szCs w:val="24"/>
          <w:lang w:val="es-ES"/>
        </w:rPr>
        <w:t xml:space="preserve"> y progresiones musicales. Este concepto «en clave de» se suele emplear para hacer referencia a una determinada obra que fue creada bajo las reglas del </w:t>
      </w:r>
      <w:proofErr w:type="spellStart"/>
      <w:r w:rsidRPr="004F2B5A">
        <w:rPr>
          <w:rFonts w:eastAsia="Times New Roman" w:cstheme="minorHAnsi"/>
          <w:color w:val="202122"/>
          <w:sz w:val="24"/>
          <w:szCs w:val="24"/>
          <w:lang w:val="es-ES"/>
        </w:rPr>
        <w:t>tonalismo</w:t>
      </w:r>
      <w:proofErr w:type="spellEnd"/>
      <w:r w:rsidRPr="004F2B5A">
        <w:rPr>
          <w:rFonts w:eastAsia="Times New Roman" w:cstheme="minorHAnsi"/>
          <w:color w:val="202122"/>
          <w:sz w:val="24"/>
          <w:szCs w:val="24"/>
          <w:lang w:val="es-ES"/>
        </w:rPr>
        <w:t xml:space="preserve"> anteriormente descritas.</w:t>
      </w:r>
      <w:hyperlink r:id="rId19" w:anchor="cite_note-Randell_KeySignature-1" w:history="1">
        <w:r w:rsidRPr="004F2B5A">
          <w:rPr>
            <w:rFonts w:eastAsia="Times New Roman" w:cstheme="minorHAnsi"/>
            <w:color w:val="0B0080"/>
            <w:sz w:val="24"/>
            <w:szCs w:val="24"/>
            <w:u w:val="single"/>
            <w:vertAlign w:val="superscript"/>
            <w:lang w:val="es-ES"/>
          </w:rPr>
          <w:t>1</w:t>
        </w:r>
      </w:hyperlink>
      <w:r w:rsidRPr="004F2B5A">
        <w:rPr>
          <w:rFonts w:eastAsia="Times New Roman" w:cstheme="minorHAnsi"/>
          <w:color w:val="202122"/>
          <w:sz w:val="24"/>
          <w:szCs w:val="24"/>
          <w:lang w:val="es-ES"/>
        </w:rPr>
        <w:t>​</w:t>
      </w:r>
    </w:p>
    <w:p w:rsidR="00C87C1E" w:rsidRPr="004F2B5A" w:rsidRDefault="00C87C1E" w:rsidP="00C87C1E">
      <w:pPr>
        <w:shd w:val="clear" w:color="auto" w:fill="F8F9FA"/>
        <w:spacing w:after="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7.25pt" o:ole="">
            <v:imagedata r:id="rId20" o:title=""/>
          </v:shape>
          <w:control r:id="rId21" w:name="DefaultOcxName" w:shapeid="_x0000_i1028"/>
        </w:object>
      </w:r>
    </w:p>
    <w:p w:rsidR="00C87C1E" w:rsidRPr="004F2B5A" w:rsidRDefault="00C87C1E" w:rsidP="00C87C1E">
      <w:pPr>
        <w:numPr>
          <w:ilvl w:val="0"/>
          <w:numId w:val="2"/>
        </w:numPr>
        <w:shd w:val="clear" w:color="auto" w:fill="F8F9FA"/>
        <w:spacing w:before="100" w:beforeAutospacing="1" w:after="24" w:line="240" w:lineRule="auto"/>
        <w:ind w:left="0"/>
        <w:rPr>
          <w:rFonts w:eastAsia="Times New Roman" w:cstheme="minorHAnsi"/>
          <w:color w:val="202122"/>
          <w:sz w:val="24"/>
          <w:szCs w:val="24"/>
          <w:lang w:val="es-ES"/>
        </w:rPr>
      </w:pPr>
    </w:p>
    <w:p w:rsidR="00C87C1E" w:rsidRPr="004F2B5A" w:rsidRDefault="00C87C1E" w:rsidP="00C87C1E">
      <w:pPr>
        <w:pBdr>
          <w:bottom w:val="single" w:sz="6" w:space="0" w:color="A2A9B1"/>
        </w:pBdr>
        <w:spacing w:before="240" w:after="60" w:line="240" w:lineRule="auto"/>
        <w:outlineLvl w:val="1"/>
        <w:rPr>
          <w:rFonts w:eastAsia="Times New Roman" w:cstheme="minorHAnsi"/>
          <w:color w:val="000000"/>
          <w:sz w:val="24"/>
          <w:szCs w:val="24"/>
          <w:lang w:val="es-ES"/>
        </w:rPr>
      </w:pPr>
      <w:r w:rsidRPr="004F2B5A">
        <w:rPr>
          <w:rFonts w:eastAsia="Times New Roman" w:cstheme="minorHAnsi"/>
          <w:color w:val="000000"/>
          <w:sz w:val="24"/>
          <w:szCs w:val="24"/>
          <w:lang w:val="es-ES"/>
        </w:rPr>
        <w:t>Diferencia entre tonalidad y escala</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Los conceptos de tonalidad (tono) y la </w:t>
      </w:r>
      <w:hyperlink r:id="rId22" w:tooltip="Escala diatónica" w:history="1">
        <w:r w:rsidRPr="004F2B5A">
          <w:rPr>
            <w:rFonts w:eastAsia="Times New Roman" w:cstheme="minorHAnsi"/>
            <w:color w:val="0B0080"/>
            <w:sz w:val="24"/>
            <w:szCs w:val="24"/>
            <w:u w:val="single"/>
            <w:lang w:val="es-ES"/>
          </w:rPr>
          <w:t>escala diatónica</w:t>
        </w:r>
      </w:hyperlink>
      <w:r w:rsidRPr="004F2B5A">
        <w:rPr>
          <w:rFonts w:eastAsia="Times New Roman" w:cstheme="minorHAnsi"/>
          <w:color w:val="202122"/>
          <w:sz w:val="24"/>
          <w:szCs w:val="24"/>
          <w:lang w:val="es-ES"/>
        </w:rPr>
        <w:t> (mayor o menor) expresan ambos el mismo conjunto de sonidos. La leve diferencia es que el concepto de escala diatónica se refiere al movimiento conjunto (ascendente o descendente) dentro de estas notas, mientras que en la tonalidad (de una obra) se refiere a las notas en sí que las forman, junto a sus relaciones: no importa el orden de presentación: pueden presentarse por movimiento conjunto o disjunto, lo cual obedece a los designios del compositor.</w:t>
      </w:r>
    </w:p>
    <w:p w:rsidR="00C87C1E" w:rsidRPr="004F2B5A" w:rsidRDefault="00C87C1E" w:rsidP="00C87C1E">
      <w:pPr>
        <w:numPr>
          <w:ilvl w:val="0"/>
          <w:numId w:val="3"/>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Tonalidad: es un conjunto de sonidos que están en íntima relación entre sí.</w:t>
      </w:r>
      <w:hyperlink r:id="rId23" w:anchor="cite_note-Randel_KeySignature-2" w:history="1">
        <w:r w:rsidRPr="004F2B5A">
          <w:rPr>
            <w:rFonts w:eastAsia="Times New Roman" w:cstheme="minorHAnsi"/>
            <w:color w:val="0B0080"/>
            <w:sz w:val="24"/>
            <w:szCs w:val="24"/>
            <w:u w:val="single"/>
            <w:vertAlign w:val="superscript"/>
            <w:lang w:val="es-ES"/>
          </w:rPr>
          <w:t>2</w:t>
        </w:r>
      </w:hyperlink>
      <w:r w:rsidRPr="004F2B5A">
        <w:rPr>
          <w:rFonts w:eastAsia="Times New Roman" w:cstheme="minorHAnsi"/>
          <w:color w:val="202122"/>
          <w:sz w:val="24"/>
          <w:szCs w:val="24"/>
          <w:lang w:val="es-ES"/>
        </w:rPr>
        <w:t>​</w:t>
      </w:r>
    </w:p>
    <w:p w:rsidR="00C87C1E" w:rsidRPr="004F2B5A" w:rsidRDefault="00D14EC1" w:rsidP="00C87C1E">
      <w:pPr>
        <w:numPr>
          <w:ilvl w:val="0"/>
          <w:numId w:val="3"/>
        </w:numPr>
        <w:spacing w:before="100" w:beforeAutospacing="1" w:after="24" w:line="240" w:lineRule="auto"/>
        <w:ind w:left="384"/>
        <w:rPr>
          <w:rFonts w:eastAsia="Times New Roman" w:cstheme="minorHAnsi"/>
          <w:color w:val="202122"/>
          <w:sz w:val="24"/>
          <w:szCs w:val="24"/>
          <w:lang w:val="es-ES"/>
        </w:rPr>
      </w:pPr>
      <w:hyperlink r:id="rId24" w:tooltip="Escala musical" w:history="1">
        <w:r w:rsidR="00C87C1E" w:rsidRPr="004F2B5A">
          <w:rPr>
            <w:rFonts w:eastAsia="Times New Roman" w:cstheme="minorHAnsi"/>
            <w:color w:val="0B0080"/>
            <w:sz w:val="24"/>
            <w:szCs w:val="24"/>
            <w:u w:val="single"/>
            <w:lang w:val="es-ES"/>
          </w:rPr>
          <w:t>Escala</w:t>
        </w:r>
      </w:hyperlink>
      <w:r w:rsidR="00C87C1E" w:rsidRPr="004F2B5A">
        <w:rPr>
          <w:rFonts w:eastAsia="Times New Roman" w:cstheme="minorHAnsi"/>
          <w:color w:val="202122"/>
          <w:sz w:val="24"/>
          <w:szCs w:val="24"/>
          <w:lang w:val="es-ES"/>
        </w:rPr>
        <w:t>: es la sucesión de los sonidos por grados conjuntos en forma ascendente (</w:t>
      </w:r>
      <w:r w:rsidR="00C87C1E" w:rsidRPr="004F2B5A">
        <w:rPr>
          <w:rFonts w:eastAsia="Times New Roman" w:cstheme="minorHAnsi"/>
          <w:i/>
          <w:iCs/>
          <w:color w:val="202122"/>
          <w:sz w:val="24"/>
          <w:szCs w:val="24"/>
          <w:lang w:val="es-ES"/>
        </w:rPr>
        <w:t xml:space="preserve">do, re, mi, fa, sol, la, </w:t>
      </w:r>
      <w:proofErr w:type="spellStart"/>
      <w:r w:rsidR="00C87C1E" w:rsidRPr="004F2B5A">
        <w:rPr>
          <w:rFonts w:eastAsia="Times New Roman" w:cstheme="minorHAnsi"/>
          <w:i/>
          <w:iCs/>
          <w:color w:val="202122"/>
          <w:sz w:val="24"/>
          <w:szCs w:val="24"/>
          <w:lang w:val="es-ES"/>
        </w:rPr>
        <w:t>si</w:t>
      </w:r>
      <w:proofErr w:type="spellEnd"/>
      <w:r w:rsidR="00C87C1E" w:rsidRPr="004F2B5A">
        <w:rPr>
          <w:rFonts w:eastAsia="Times New Roman" w:cstheme="minorHAnsi"/>
          <w:color w:val="202122"/>
          <w:sz w:val="24"/>
          <w:szCs w:val="24"/>
          <w:lang w:val="es-ES"/>
        </w:rPr>
        <w:t>) o descendente (</w:t>
      </w:r>
      <w:r w:rsidR="00C87C1E" w:rsidRPr="004F2B5A">
        <w:rPr>
          <w:rFonts w:eastAsia="Times New Roman" w:cstheme="minorHAnsi"/>
          <w:i/>
          <w:iCs/>
          <w:color w:val="202122"/>
          <w:sz w:val="24"/>
          <w:szCs w:val="24"/>
          <w:lang w:val="es-ES"/>
        </w:rPr>
        <w:t xml:space="preserve">si, la, sol, fa, mi, </w:t>
      </w:r>
      <w:proofErr w:type="spellStart"/>
      <w:r w:rsidR="00C87C1E" w:rsidRPr="004F2B5A">
        <w:rPr>
          <w:rFonts w:eastAsia="Times New Roman" w:cstheme="minorHAnsi"/>
          <w:i/>
          <w:iCs/>
          <w:color w:val="202122"/>
          <w:sz w:val="24"/>
          <w:szCs w:val="24"/>
          <w:lang w:val="es-ES"/>
        </w:rPr>
        <w:t>re,do</w:t>
      </w:r>
      <w:proofErr w:type="spellEnd"/>
      <w:r w:rsidR="00C87C1E" w:rsidRPr="004F2B5A">
        <w:rPr>
          <w:rFonts w:eastAsia="Times New Roman" w:cstheme="minorHAnsi"/>
          <w:color w:val="202122"/>
          <w:sz w:val="24"/>
          <w:szCs w:val="24"/>
          <w:lang w:val="es-ES"/>
        </w:rPr>
        <w:t>).</w:t>
      </w:r>
    </w:p>
    <w:p w:rsidR="00C87C1E" w:rsidRPr="004F2B5A" w:rsidRDefault="00C87C1E" w:rsidP="00C87C1E">
      <w:pPr>
        <w:pBdr>
          <w:bottom w:val="single" w:sz="6" w:space="0" w:color="A2A9B1"/>
        </w:pBdr>
        <w:spacing w:before="240" w:after="60" w:line="240" w:lineRule="auto"/>
        <w:outlineLvl w:val="1"/>
        <w:rPr>
          <w:rFonts w:eastAsia="Times New Roman" w:cstheme="minorHAnsi"/>
          <w:color w:val="000000"/>
          <w:sz w:val="24"/>
          <w:szCs w:val="24"/>
          <w:lang w:val="es-ES"/>
        </w:rPr>
      </w:pPr>
      <w:r w:rsidRPr="004F2B5A">
        <w:rPr>
          <w:rFonts w:eastAsia="Times New Roman" w:cstheme="minorHAnsi"/>
          <w:color w:val="000000"/>
          <w:sz w:val="24"/>
          <w:szCs w:val="24"/>
          <w:lang w:val="es-ES"/>
        </w:rPr>
        <w:t>Grado</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Se llama grado a cada una de las notas de la escala</w:t>
      </w:r>
      <w:hyperlink r:id="rId25" w:anchor="cite_note-3" w:history="1">
        <w:r w:rsidRPr="004F2B5A">
          <w:rPr>
            <w:rFonts w:eastAsia="Times New Roman" w:cstheme="minorHAnsi"/>
            <w:color w:val="0B0080"/>
            <w:sz w:val="24"/>
            <w:szCs w:val="24"/>
            <w:u w:val="single"/>
            <w:vertAlign w:val="superscript"/>
            <w:lang w:val="es-ES"/>
          </w:rPr>
          <w:t>3</w:t>
        </w:r>
      </w:hyperlink>
      <w:r w:rsidRPr="004F2B5A">
        <w:rPr>
          <w:rFonts w:eastAsia="Times New Roman" w:cstheme="minorHAnsi"/>
          <w:color w:val="202122"/>
          <w:sz w:val="24"/>
          <w:szCs w:val="24"/>
          <w:lang w:val="es-ES"/>
        </w:rPr>
        <w:t>​. Según el concepto de tonalidad, las siete notas o intervalos de una escala diatónica (mayor o menor) tienen cada uno una relación predeterminada entre ellas. Y como se ha mencionado antes, el punto referencial es la </w:t>
      </w:r>
      <w:hyperlink r:id="rId26" w:tooltip="Tónica (música)" w:history="1">
        <w:r w:rsidRPr="004F2B5A">
          <w:rPr>
            <w:rFonts w:eastAsia="Times New Roman" w:cstheme="minorHAnsi"/>
            <w:color w:val="0B0080"/>
            <w:sz w:val="24"/>
            <w:szCs w:val="24"/>
            <w:u w:val="single"/>
            <w:lang w:val="es-ES"/>
          </w:rPr>
          <w:t>tónica</w:t>
        </w:r>
      </w:hyperlink>
      <w:r w:rsidRPr="004F2B5A">
        <w:rPr>
          <w:rFonts w:eastAsia="Times New Roman" w:cstheme="minorHAnsi"/>
          <w:color w:val="202122"/>
          <w:sz w:val="24"/>
          <w:szCs w:val="24"/>
          <w:lang w:val="es-ES"/>
        </w:rPr>
        <w:t> (en inglés </w:t>
      </w:r>
      <w:proofErr w:type="spellStart"/>
      <w:r w:rsidRPr="004F2B5A">
        <w:rPr>
          <w:rFonts w:eastAsia="Times New Roman" w:cstheme="minorHAnsi"/>
          <w:i/>
          <w:iCs/>
          <w:color w:val="202122"/>
          <w:sz w:val="24"/>
          <w:szCs w:val="24"/>
          <w:lang w:val="es-ES"/>
        </w:rPr>
        <w:t>key</w:t>
      </w:r>
      <w:proofErr w:type="spellEnd"/>
      <w:r w:rsidRPr="004F2B5A">
        <w:rPr>
          <w:rFonts w:eastAsia="Times New Roman" w:cstheme="minorHAnsi"/>
          <w:i/>
          <w:iCs/>
          <w:color w:val="202122"/>
          <w:sz w:val="24"/>
          <w:szCs w:val="24"/>
          <w:lang w:val="es-ES"/>
        </w:rPr>
        <w:t xml:space="preserve"> note)</w:t>
      </w:r>
      <w:r w:rsidRPr="004F2B5A">
        <w:rPr>
          <w:rFonts w:eastAsia="Times New Roman" w:cstheme="minorHAnsi"/>
          <w:color w:val="202122"/>
          <w:sz w:val="24"/>
          <w:szCs w:val="24"/>
          <w:lang w:val="es-ES"/>
        </w:rPr>
        <w:t>. Cada nota o acorde de una tonalidad recibe un determinado nombre o </w:t>
      </w:r>
      <w:hyperlink r:id="rId27" w:tooltip="Grado musical" w:history="1">
        <w:r w:rsidRPr="004F2B5A">
          <w:rPr>
            <w:rFonts w:eastAsia="Times New Roman" w:cstheme="minorHAnsi"/>
            <w:color w:val="0B0080"/>
            <w:sz w:val="24"/>
            <w:szCs w:val="24"/>
            <w:u w:val="single"/>
            <w:lang w:val="es-ES"/>
          </w:rPr>
          <w:t>grado musical</w:t>
        </w:r>
      </w:hyperlink>
      <w:r w:rsidRPr="004F2B5A">
        <w:rPr>
          <w:rFonts w:eastAsia="Times New Roman" w:cstheme="minorHAnsi"/>
          <w:color w:val="202122"/>
          <w:sz w:val="24"/>
          <w:szCs w:val="24"/>
          <w:lang w:val="es-ES"/>
        </w:rPr>
        <w:t>, según la posición que ocupa cada nota en una </w:t>
      </w:r>
      <w:hyperlink r:id="rId28" w:tooltip="Escala diatónica" w:history="1">
        <w:r w:rsidRPr="004F2B5A">
          <w:rPr>
            <w:rFonts w:eastAsia="Times New Roman" w:cstheme="minorHAnsi"/>
            <w:color w:val="0B0080"/>
            <w:sz w:val="24"/>
            <w:szCs w:val="24"/>
            <w:u w:val="single"/>
            <w:lang w:val="es-ES"/>
          </w:rPr>
          <w:t>escala diatónica</w:t>
        </w:r>
      </w:hyperlink>
      <w:r w:rsidRPr="004F2B5A">
        <w:rPr>
          <w:rFonts w:eastAsia="Times New Roman" w:cstheme="minorHAnsi"/>
          <w:color w:val="202122"/>
          <w:sz w:val="24"/>
          <w:szCs w:val="24"/>
          <w:lang w:val="es-ES"/>
        </w:rPr>
        <w:t>. El primer grado (I o </w:t>
      </w:r>
      <w:hyperlink r:id="rId29" w:tooltip="Tónica (música)" w:history="1">
        <w:r w:rsidRPr="004F2B5A">
          <w:rPr>
            <w:rFonts w:eastAsia="Times New Roman" w:cstheme="minorHAnsi"/>
            <w:color w:val="0B0080"/>
            <w:sz w:val="24"/>
            <w:szCs w:val="24"/>
            <w:u w:val="single"/>
            <w:lang w:val="es-ES"/>
          </w:rPr>
          <w:t>tónica</w:t>
        </w:r>
      </w:hyperlink>
      <w:r w:rsidRPr="004F2B5A">
        <w:rPr>
          <w:rFonts w:eastAsia="Times New Roman" w:cstheme="minorHAnsi"/>
          <w:color w:val="202122"/>
          <w:sz w:val="24"/>
          <w:szCs w:val="24"/>
          <w:lang w:val="es-ES"/>
        </w:rPr>
        <w:t>) es el más importante de todos, junto al quinto (V o </w:t>
      </w:r>
      <w:hyperlink r:id="rId30" w:tooltip="Dominante (música)" w:history="1">
        <w:r w:rsidRPr="004F2B5A">
          <w:rPr>
            <w:rFonts w:eastAsia="Times New Roman" w:cstheme="minorHAnsi"/>
            <w:color w:val="0B0080"/>
            <w:sz w:val="24"/>
            <w:szCs w:val="24"/>
            <w:u w:val="single"/>
            <w:lang w:val="es-ES"/>
          </w:rPr>
          <w:t>dominante</w:t>
        </w:r>
      </w:hyperlink>
      <w:r w:rsidRPr="004F2B5A">
        <w:rPr>
          <w:rFonts w:eastAsia="Times New Roman" w:cstheme="minorHAnsi"/>
          <w:color w:val="202122"/>
          <w:sz w:val="24"/>
          <w:szCs w:val="24"/>
          <w:lang w:val="es-ES"/>
        </w:rPr>
        <w:t>). La combinación de ambos acordes es la base de la música tonal occidental y la que es capaz de crear efectos de tensión (dominante) y reposo (tónica).</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Los siguientes son los nombres con los que se designan cada uno de esos grados de la escala:</w:t>
      </w:r>
    </w:p>
    <w:p w:rsidR="00C87C1E" w:rsidRPr="004F2B5A" w:rsidRDefault="00C87C1E" w:rsidP="00C87C1E">
      <w:pPr>
        <w:numPr>
          <w:ilvl w:val="0"/>
          <w:numId w:val="4"/>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lastRenderedPageBreak/>
        <w:t>I (primer grado): </w:t>
      </w:r>
      <w:hyperlink r:id="rId31" w:tooltip="Tónica (música)" w:history="1">
        <w:r w:rsidRPr="004F2B5A">
          <w:rPr>
            <w:rFonts w:eastAsia="Times New Roman" w:cstheme="minorHAnsi"/>
            <w:color w:val="0B0080"/>
            <w:sz w:val="24"/>
            <w:szCs w:val="24"/>
            <w:u w:val="single"/>
            <w:lang w:val="es-ES"/>
          </w:rPr>
          <w:t>tónica</w:t>
        </w:r>
      </w:hyperlink>
    </w:p>
    <w:p w:rsidR="00C87C1E" w:rsidRPr="004F2B5A" w:rsidRDefault="00C87C1E" w:rsidP="00C87C1E">
      <w:pPr>
        <w:numPr>
          <w:ilvl w:val="0"/>
          <w:numId w:val="4"/>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II (segundo grado): </w:t>
      </w:r>
      <w:proofErr w:type="spellStart"/>
      <w:r w:rsidRPr="004F2B5A">
        <w:rPr>
          <w:rFonts w:eastAsia="Times New Roman" w:cstheme="minorHAnsi"/>
          <w:color w:val="202122"/>
          <w:sz w:val="24"/>
          <w:szCs w:val="24"/>
          <w:lang w:val="es-ES"/>
        </w:rPr>
        <w:fldChar w:fldCharType="begin"/>
      </w:r>
      <w:r w:rsidRPr="004F2B5A">
        <w:rPr>
          <w:rFonts w:eastAsia="Times New Roman" w:cstheme="minorHAnsi"/>
          <w:color w:val="202122"/>
          <w:sz w:val="24"/>
          <w:szCs w:val="24"/>
          <w:lang w:val="es-ES"/>
        </w:rPr>
        <w:instrText xml:space="preserve"> HYPERLINK "https://es.wikipedia.org/wiki/Supert%C3%B3nica" \o "Supertónica" </w:instrText>
      </w:r>
      <w:r w:rsidRPr="004F2B5A">
        <w:rPr>
          <w:rFonts w:eastAsia="Times New Roman" w:cstheme="minorHAnsi"/>
          <w:color w:val="202122"/>
          <w:sz w:val="24"/>
          <w:szCs w:val="24"/>
          <w:lang w:val="es-ES"/>
        </w:rPr>
        <w:fldChar w:fldCharType="separate"/>
      </w:r>
      <w:r w:rsidRPr="004F2B5A">
        <w:rPr>
          <w:rFonts w:eastAsia="Times New Roman" w:cstheme="minorHAnsi"/>
          <w:color w:val="0B0080"/>
          <w:sz w:val="24"/>
          <w:szCs w:val="24"/>
          <w:u w:val="single"/>
          <w:lang w:val="es-ES"/>
        </w:rPr>
        <w:t>supertónica</w:t>
      </w:r>
      <w:proofErr w:type="spellEnd"/>
      <w:r w:rsidRPr="004F2B5A">
        <w:rPr>
          <w:rFonts w:eastAsia="Times New Roman" w:cstheme="minorHAnsi"/>
          <w:color w:val="202122"/>
          <w:sz w:val="24"/>
          <w:szCs w:val="24"/>
          <w:lang w:val="es-ES"/>
        </w:rPr>
        <w:fldChar w:fldCharType="end"/>
      </w:r>
    </w:p>
    <w:p w:rsidR="00C87C1E" w:rsidRPr="004F2B5A" w:rsidRDefault="00C87C1E" w:rsidP="00C87C1E">
      <w:pPr>
        <w:numPr>
          <w:ilvl w:val="0"/>
          <w:numId w:val="4"/>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III (tercer grado): </w:t>
      </w:r>
      <w:hyperlink r:id="rId32" w:tooltip="Mediante" w:history="1">
        <w:r w:rsidRPr="004F2B5A">
          <w:rPr>
            <w:rFonts w:eastAsia="Times New Roman" w:cstheme="minorHAnsi"/>
            <w:color w:val="0B0080"/>
            <w:sz w:val="24"/>
            <w:szCs w:val="24"/>
            <w:u w:val="single"/>
            <w:lang w:val="es-ES"/>
          </w:rPr>
          <w:t>mediante</w:t>
        </w:r>
      </w:hyperlink>
    </w:p>
    <w:p w:rsidR="00C87C1E" w:rsidRPr="004F2B5A" w:rsidRDefault="00C87C1E" w:rsidP="00C87C1E">
      <w:pPr>
        <w:numPr>
          <w:ilvl w:val="0"/>
          <w:numId w:val="4"/>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IV (cuarto grado): </w:t>
      </w:r>
      <w:hyperlink r:id="rId33" w:tooltip="Subdominante" w:history="1">
        <w:r w:rsidRPr="004F2B5A">
          <w:rPr>
            <w:rFonts w:eastAsia="Times New Roman" w:cstheme="minorHAnsi"/>
            <w:color w:val="0B0080"/>
            <w:sz w:val="24"/>
            <w:szCs w:val="24"/>
            <w:u w:val="single"/>
            <w:lang w:val="es-ES"/>
          </w:rPr>
          <w:t>subdominante</w:t>
        </w:r>
      </w:hyperlink>
    </w:p>
    <w:p w:rsidR="00C87C1E" w:rsidRPr="004F2B5A" w:rsidRDefault="00C87C1E" w:rsidP="00C87C1E">
      <w:pPr>
        <w:numPr>
          <w:ilvl w:val="0"/>
          <w:numId w:val="4"/>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V (quinto grado): </w:t>
      </w:r>
      <w:hyperlink r:id="rId34" w:tooltip="Dominante (música)" w:history="1">
        <w:r w:rsidRPr="004F2B5A">
          <w:rPr>
            <w:rFonts w:eastAsia="Times New Roman" w:cstheme="minorHAnsi"/>
            <w:color w:val="0B0080"/>
            <w:sz w:val="24"/>
            <w:szCs w:val="24"/>
            <w:u w:val="single"/>
            <w:lang w:val="es-ES"/>
          </w:rPr>
          <w:t>dominante</w:t>
        </w:r>
      </w:hyperlink>
    </w:p>
    <w:p w:rsidR="00C87C1E" w:rsidRPr="004F2B5A" w:rsidRDefault="00C87C1E" w:rsidP="00C87C1E">
      <w:pPr>
        <w:numPr>
          <w:ilvl w:val="0"/>
          <w:numId w:val="4"/>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VI (sexto grado): </w:t>
      </w:r>
      <w:hyperlink r:id="rId35" w:tooltip="Superdominante" w:history="1">
        <w:r w:rsidRPr="004F2B5A">
          <w:rPr>
            <w:rFonts w:eastAsia="Times New Roman" w:cstheme="minorHAnsi"/>
            <w:color w:val="0B0080"/>
            <w:sz w:val="24"/>
            <w:szCs w:val="24"/>
            <w:u w:val="single"/>
            <w:lang w:val="es-ES"/>
          </w:rPr>
          <w:t>superdominante</w:t>
        </w:r>
      </w:hyperlink>
      <w:r w:rsidRPr="004F2B5A">
        <w:rPr>
          <w:rFonts w:eastAsia="Times New Roman" w:cstheme="minorHAnsi"/>
          <w:color w:val="202122"/>
          <w:sz w:val="24"/>
          <w:szCs w:val="24"/>
          <w:lang w:val="es-ES"/>
        </w:rPr>
        <w:t> o </w:t>
      </w:r>
      <w:proofErr w:type="spellStart"/>
      <w:r w:rsidRPr="004F2B5A">
        <w:rPr>
          <w:rFonts w:eastAsia="Times New Roman" w:cstheme="minorHAnsi"/>
          <w:color w:val="202122"/>
          <w:sz w:val="24"/>
          <w:szCs w:val="24"/>
          <w:lang w:val="es-ES"/>
        </w:rPr>
        <w:fldChar w:fldCharType="begin"/>
      </w:r>
      <w:r w:rsidRPr="004F2B5A">
        <w:rPr>
          <w:rFonts w:eastAsia="Times New Roman" w:cstheme="minorHAnsi"/>
          <w:color w:val="202122"/>
          <w:sz w:val="24"/>
          <w:szCs w:val="24"/>
          <w:lang w:val="es-ES"/>
        </w:rPr>
        <w:instrText xml:space="preserve"> HYPERLINK "https://es.wikipedia.org/wiki/Submediante" \o "Submediante" </w:instrText>
      </w:r>
      <w:r w:rsidRPr="004F2B5A">
        <w:rPr>
          <w:rFonts w:eastAsia="Times New Roman" w:cstheme="minorHAnsi"/>
          <w:color w:val="202122"/>
          <w:sz w:val="24"/>
          <w:szCs w:val="24"/>
          <w:lang w:val="es-ES"/>
        </w:rPr>
        <w:fldChar w:fldCharType="separate"/>
      </w:r>
      <w:r w:rsidRPr="004F2B5A">
        <w:rPr>
          <w:rFonts w:eastAsia="Times New Roman" w:cstheme="minorHAnsi"/>
          <w:color w:val="0B0080"/>
          <w:sz w:val="24"/>
          <w:szCs w:val="24"/>
          <w:u w:val="single"/>
          <w:lang w:val="es-ES"/>
        </w:rPr>
        <w:t>submediante</w:t>
      </w:r>
      <w:proofErr w:type="spellEnd"/>
      <w:r w:rsidRPr="004F2B5A">
        <w:rPr>
          <w:rFonts w:eastAsia="Times New Roman" w:cstheme="minorHAnsi"/>
          <w:color w:val="202122"/>
          <w:sz w:val="24"/>
          <w:szCs w:val="24"/>
          <w:lang w:val="es-ES"/>
        </w:rPr>
        <w:fldChar w:fldCharType="end"/>
      </w:r>
    </w:p>
    <w:p w:rsidR="00C87C1E" w:rsidRPr="004F2B5A" w:rsidRDefault="00C87C1E" w:rsidP="00C87C1E">
      <w:pPr>
        <w:numPr>
          <w:ilvl w:val="0"/>
          <w:numId w:val="4"/>
        </w:numPr>
        <w:spacing w:before="100" w:beforeAutospacing="1" w:after="24" w:line="240" w:lineRule="auto"/>
        <w:ind w:left="384"/>
        <w:rPr>
          <w:rFonts w:eastAsia="Times New Roman" w:cstheme="minorHAnsi"/>
          <w:color w:val="202122"/>
          <w:sz w:val="24"/>
          <w:szCs w:val="24"/>
          <w:lang w:val="es-ES"/>
        </w:rPr>
      </w:pPr>
      <w:r w:rsidRPr="004F2B5A">
        <w:rPr>
          <w:rFonts w:eastAsia="Times New Roman" w:cstheme="minorHAnsi"/>
          <w:color w:val="202122"/>
          <w:sz w:val="24"/>
          <w:szCs w:val="24"/>
          <w:lang w:val="es-ES"/>
        </w:rPr>
        <w:t>VII (séptimo grado): </w:t>
      </w:r>
      <w:hyperlink r:id="rId36" w:tooltip="Sensible (música)" w:history="1">
        <w:r w:rsidRPr="004F2B5A">
          <w:rPr>
            <w:rFonts w:eastAsia="Times New Roman" w:cstheme="minorHAnsi"/>
            <w:color w:val="0B0080"/>
            <w:sz w:val="24"/>
            <w:szCs w:val="24"/>
            <w:u w:val="single"/>
            <w:lang w:val="es-ES"/>
          </w:rPr>
          <w:t>sensible</w:t>
        </w:r>
      </w:hyperlink>
      <w:r w:rsidRPr="004F2B5A">
        <w:rPr>
          <w:rFonts w:eastAsia="Times New Roman" w:cstheme="minorHAnsi"/>
          <w:color w:val="202122"/>
          <w:sz w:val="24"/>
          <w:szCs w:val="24"/>
          <w:lang w:val="es-ES"/>
        </w:rPr>
        <w:t> (en la escala diatónica mayor) o </w:t>
      </w:r>
      <w:proofErr w:type="spellStart"/>
      <w:r w:rsidRPr="004F2B5A">
        <w:rPr>
          <w:rFonts w:eastAsia="Times New Roman" w:cstheme="minorHAnsi"/>
          <w:color w:val="202122"/>
          <w:sz w:val="24"/>
          <w:szCs w:val="24"/>
          <w:lang w:val="es-ES"/>
        </w:rPr>
        <w:fldChar w:fldCharType="begin"/>
      </w:r>
      <w:r w:rsidRPr="004F2B5A">
        <w:rPr>
          <w:rFonts w:eastAsia="Times New Roman" w:cstheme="minorHAnsi"/>
          <w:color w:val="202122"/>
          <w:sz w:val="24"/>
          <w:szCs w:val="24"/>
          <w:lang w:val="es-ES"/>
        </w:rPr>
        <w:instrText xml:space="preserve"> HYPERLINK "https://es.wikipedia.org/wiki/Subt%C3%B3nica" \o "Subtónica" </w:instrText>
      </w:r>
      <w:r w:rsidRPr="004F2B5A">
        <w:rPr>
          <w:rFonts w:eastAsia="Times New Roman" w:cstheme="minorHAnsi"/>
          <w:color w:val="202122"/>
          <w:sz w:val="24"/>
          <w:szCs w:val="24"/>
          <w:lang w:val="es-ES"/>
        </w:rPr>
        <w:fldChar w:fldCharType="separate"/>
      </w:r>
      <w:r w:rsidRPr="004F2B5A">
        <w:rPr>
          <w:rFonts w:eastAsia="Times New Roman" w:cstheme="minorHAnsi"/>
          <w:color w:val="0B0080"/>
          <w:sz w:val="24"/>
          <w:szCs w:val="24"/>
          <w:u w:val="single"/>
          <w:lang w:val="es-ES"/>
        </w:rPr>
        <w:t>subtónica</w:t>
      </w:r>
      <w:proofErr w:type="spellEnd"/>
      <w:r w:rsidRPr="004F2B5A">
        <w:rPr>
          <w:rFonts w:eastAsia="Times New Roman" w:cstheme="minorHAnsi"/>
          <w:color w:val="202122"/>
          <w:sz w:val="24"/>
          <w:szCs w:val="24"/>
          <w:lang w:val="es-ES"/>
        </w:rPr>
        <w:fldChar w:fldCharType="end"/>
      </w:r>
      <w:r w:rsidRPr="004F2B5A">
        <w:rPr>
          <w:rFonts w:eastAsia="Times New Roman" w:cstheme="minorHAnsi"/>
          <w:color w:val="202122"/>
          <w:sz w:val="24"/>
          <w:szCs w:val="24"/>
          <w:lang w:val="es-ES"/>
        </w:rPr>
        <w:t> (en la escala diatónica menor).</w:t>
      </w:r>
    </w:p>
    <w:p w:rsidR="00C87C1E" w:rsidRPr="004F2B5A" w:rsidRDefault="00C87C1E" w:rsidP="00C87C1E">
      <w:pPr>
        <w:spacing w:before="120" w:after="120" w:line="240" w:lineRule="auto"/>
        <w:rPr>
          <w:rFonts w:eastAsia="Times New Roman" w:cstheme="minorHAnsi"/>
          <w:color w:val="202122"/>
          <w:sz w:val="24"/>
          <w:szCs w:val="24"/>
          <w:lang w:val="es-ES"/>
        </w:rPr>
      </w:pPr>
    </w:p>
    <w:p w:rsidR="00C87C1E" w:rsidRPr="004F2B5A" w:rsidRDefault="00C87C1E" w:rsidP="00C87C1E">
      <w:pPr>
        <w:pBdr>
          <w:bottom w:val="single" w:sz="6" w:space="0" w:color="A2A9B1"/>
        </w:pBdr>
        <w:spacing w:before="240" w:after="60" w:line="240" w:lineRule="auto"/>
        <w:outlineLvl w:val="1"/>
        <w:rPr>
          <w:rFonts w:eastAsia="Times New Roman" w:cstheme="minorHAnsi"/>
          <w:color w:val="000000"/>
          <w:sz w:val="24"/>
          <w:szCs w:val="24"/>
          <w:lang w:val="es-ES"/>
        </w:rPr>
      </w:pPr>
      <w:r w:rsidRPr="004F2B5A">
        <w:rPr>
          <w:rFonts w:eastAsia="Times New Roman" w:cstheme="minorHAnsi"/>
          <w:color w:val="000000"/>
          <w:sz w:val="24"/>
          <w:szCs w:val="24"/>
          <w:lang w:val="es-ES"/>
        </w:rPr>
        <w:t>Funciones tonales</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La </w:t>
      </w:r>
      <w:hyperlink r:id="rId37" w:tooltip="Funciones tonales" w:history="1">
        <w:r w:rsidRPr="004F2B5A">
          <w:rPr>
            <w:rFonts w:eastAsia="Times New Roman" w:cstheme="minorHAnsi"/>
            <w:color w:val="0B0080"/>
            <w:sz w:val="24"/>
            <w:szCs w:val="24"/>
            <w:u w:val="single"/>
            <w:lang w:val="es-ES"/>
          </w:rPr>
          <w:t>función tonal</w:t>
        </w:r>
      </w:hyperlink>
      <w:r w:rsidRPr="004F2B5A">
        <w:rPr>
          <w:rFonts w:eastAsia="Times New Roman" w:cstheme="minorHAnsi"/>
          <w:color w:val="202122"/>
          <w:sz w:val="24"/>
          <w:szCs w:val="24"/>
          <w:lang w:val="es-ES"/>
        </w:rPr>
        <w:t> hace referencia a la función de los acordes dentro de la tonalidad. En el sistema tonal, las notas están organizadas alrededor de una </w:t>
      </w:r>
      <w:proofErr w:type="gramStart"/>
      <w:r w:rsidRPr="004F2B5A">
        <w:rPr>
          <w:rFonts w:eastAsia="Times New Roman" w:cstheme="minorHAnsi"/>
          <w:color w:val="202122"/>
          <w:sz w:val="24"/>
          <w:szCs w:val="24"/>
          <w:lang w:val="es-ES"/>
        </w:rPr>
        <w:t>tónica</w:t>
      </w:r>
      <w:r w:rsidR="00244E1E">
        <w:rPr>
          <w:rFonts w:eastAsia="Times New Roman" w:cstheme="minorHAnsi"/>
          <w:color w:val="202122"/>
          <w:sz w:val="24"/>
          <w:szCs w:val="24"/>
          <w:lang w:val="es-ES"/>
        </w:rPr>
        <w:t xml:space="preserve">  que</w:t>
      </w:r>
      <w:proofErr w:type="gramEnd"/>
      <w:r w:rsidR="00244E1E">
        <w:rPr>
          <w:rFonts w:eastAsia="Times New Roman" w:cstheme="minorHAnsi"/>
          <w:color w:val="202122"/>
          <w:sz w:val="24"/>
          <w:szCs w:val="24"/>
          <w:lang w:val="es-ES"/>
        </w:rPr>
        <w:t xml:space="preserve"> es u</w:t>
      </w:r>
      <w:r w:rsidRPr="004F2B5A">
        <w:rPr>
          <w:rFonts w:eastAsia="Times New Roman" w:cstheme="minorHAnsi"/>
          <w:color w:val="202122"/>
          <w:sz w:val="24"/>
          <w:szCs w:val="24"/>
          <w:lang w:val="es-ES"/>
        </w:rPr>
        <w:t xml:space="preserve">na nota central soportada de una forma u otra, por todas las demás notas de esta escala. Cada grado de esta escala tiene su parte en el esquema de la tonalidad, su función tonal. Existen al respecto coincidencias en que los grados I, IV y V representan las funciones básicas del Sistema Tonal, es decir Tónica, Subdominante y Dominante, respectivamente. En cambio, </w:t>
      </w:r>
      <w:proofErr w:type="gramStart"/>
      <w:r w:rsidRPr="004F2B5A">
        <w:rPr>
          <w:rFonts w:eastAsia="Times New Roman" w:cstheme="minorHAnsi"/>
          <w:color w:val="202122"/>
          <w:sz w:val="24"/>
          <w:szCs w:val="24"/>
          <w:lang w:val="es-ES"/>
        </w:rPr>
        <w:t>las diferencias de criterio entre teóricos y compositores radica no solamente</w:t>
      </w:r>
      <w:proofErr w:type="gramEnd"/>
      <w:r w:rsidRPr="004F2B5A">
        <w:rPr>
          <w:rFonts w:eastAsia="Times New Roman" w:cstheme="minorHAnsi"/>
          <w:color w:val="202122"/>
          <w:sz w:val="24"/>
          <w:szCs w:val="24"/>
          <w:lang w:val="es-ES"/>
        </w:rPr>
        <w:t xml:space="preserve"> en la clasificación de los demás grados, sino en la necesidad de encuadrarlos sistemáticamente.</w:t>
      </w:r>
    </w:p>
    <w:p w:rsidR="00C87C1E" w:rsidRPr="004F2B5A" w:rsidRDefault="00C87C1E" w:rsidP="00C87C1E">
      <w:pPr>
        <w:shd w:val="clear" w:color="auto" w:fill="F8F9FA"/>
        <w:spacing w:after="0" w:line="240" w:lineRule="auto"/>
        <w:jc w:val="center"/>
        <w:rPr>
          <w:rFonts w:eastAsia="Times New Roman" w:cstheme="minorHAnsi"/>
          <w:color w:val="202122"/>
          <w:sz w:val="24"/>
          <w:szCs w:val="24"/>
          <w:lang w:val="es-ES"/>
        </w:rPr>
      </w:pP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En la </w:t>
      </w:r>
      <w:hyperlink r:id="rId38" w:tooltip="Música occidental" w:history="1">
        <w:r w:rsidRPr="004F2B5A">
          <w:rPr>
            <w:rFonts w:eastAsia="Times New Roman" w:cstheme="minorHAnsi"/>
            <w:color w:val="0B0080"/>
            <w:sz w:val="24"/>
            <w:szCs w:val="24"/>
            <w:u w:val="single"/>
            <w:lang w:val="es-ES"/>
          </w:rPr>
          <w:t>música occidental</w:t>
        </w:r>
      </w:hyperlink>
      <w:r w:rsidRPr="004F2B5A">
        <w:rPr>
          <w:rFonts w:eastAsia="Times New Roman" w:cstheme="minorHAnsi"/>
          <w:color w:val="202122"/>
          <w:sz w:val="24"/>
          <w:szCs w:val="24"/>
          <w:lang w:val="es-ES"/>
        </w:rPr>
        <w:t>, se utilizan 24 tonalidades diferentes. Las armaduras con siete bemoles y siete sostenidos rara vez se utilizan puesto que tienen </w:t>
      </w:r>
      <w:hyperlink r:id="rId39" w:tooltip="Enarmonía" w:history="1">
        <w:r w:rsidRPr="004F2B5A">
          <w:rPr>
            <w:rFonts w:eastAsia="Times New Roman" w:cstheme="minorHAnsi"/>
            <w:color w:val="0B0080"/>
            <w:sz w:val="24"/>
            <w:szCs w:val="24"/>
            <w:u w:val="single"/>
            <w:lang w:val="es-ES"/>
          </w:rPr>
          <w:t>equivalentes enarmónicos</w:t>
        </w:r>
      </w:hyperlink>
      <w:r w:rsidRPr="004F2B5A">
        <w:rPr>
          <w:rFonts w:eastAsia="Times New Roman" w:cstheme="minorHAnsi"/>
          <w:color w:val="202122"/>
          <w:sz w:val="24"/>
          <w:szCs w:val="24"/>
          <w:lang w:val="es-ES"/>
        </w:rPr>
        <w:t> más sencillos. Por ejemplo, la tonalidad de </w:t>
      </w:r>
      <w:r w:rsidRPr="004F2B5A">
        <w:rPr>
          <w:rFonts w:eastAsia="Times New Roman" w:cstheme="minorHAnsi"/>
          <w:i/>
          <w:iCs/>
          <w:color w:val="202122"/>
          <w:sz w:val="24"/>
          <w:szCs w:val="24"/>
          <w:lang w:val="es-ES"/>
        </w:rPr>
        <w:t>do</w:t>
      </w:r>
      <w:r w:rsidRPr="004F2B5A">
        <w:rPr>
          <w:rFonts w:eastAsia="Times New Roman" w:cstheme="minorHAnsi"/>
          <w:color w:val="202122"/>
          <w:sz w:val="24"/>
          <w:szCs w:val="24"/>
          <w:lang w:val="es-ES"/>
        </w:rPr>
        <w:t> sostenido mayor, con siete sostenidos, puede ser representada de manera más simple como </w:t>
      </w:r>
      <w:r w:rsidRPr="004F2B5A">
        <w:rPr>
          <w:rFonts w:eastAsia="Times New Roman" w:cstheme="minorHAnsi"/>
          <w:i/>
          <w:iCs/>
          <w:color w:val="202122"/>
          <w:sz w:val="24"/>
          <w:szCs w:val="24"/>
          <w:lang w:val="es-ES"/>
        </w:rPr>
        <w:t>re</w:t>
      </w:r>
      <w:r w:rsidRPr="004F2B5A">
        <w:rPr>
          <w:rFonts w:eastAsia="Times New Roman" w:cstheme="minorHAnsi"/>
          <w:color w:val="202122"/>
          <w:sz w:val="24"/>
          <w:szCs w:val="24"/>
          <w:lang w:val="es-ES"/>
        </w:rPr>
        <w:t> bemol mayor, con cinco bemoles. A efectos de la práctica actual estas tonalidades son lo mismo en el </w:t>
      </w:r>
      <w:hyperlink r:id="rId40" w:tooltip="Temperamento igual" w:history="1">
        <w:r w:rsidRPr="004F2B5A">
          <w:rPr>
            <w:rFonts w:eastAsia="Times New Roman" w:cstheme="minorHAnsi"/>
            <w:color w:val="0B0080"/>
            <w:sz w:val="24"/>
            <w:szCs w:val="24"/>
            <w:u w:val="single"/>
            <w:lang w:val="es-ES"/>
          </w:rPr>
          <w:t>temperamento igual</w:t>
        </w:r>
      </w:hyperlink>
      <w:r w:rsidRPr="004F2B5A">
        <w:rPr>
          <w:rFonts w:eastAsia="Times New Roman" w:cstheme="minorHAnsi"/>
          <w:color w:val="202122"/>
          <w:sz w:val="24"/>
          <w:szCs w:val="24"/>
          <w:lang w:val="es-ES"/>
        </w:rPr>
        <w:t>, debido a que </w:t>
      </w:r>
      <w:r w:rsidRPr="004F2B5A">
        <w:rPr>
          <w:rFonts w:eastAsia="Times New Roman" w:cstheme="minorHAnsi"/>
          <w:i/>
          <w:iCs/>
          <w:color w:val="202122"/>
          <w:sz w:val="24"/>
          <w:szCs w:val="24"/>
          <w:lang w:val="es-ES"/>
        </w:rPr>
        <w:t>do</w:t>
      </w:r>
      <w:r w:rsidRPr="004F2B5A">
        <w:rPr>
          <w:rFonts w:ascii="Segoe UI Symbol" w:eastAsia="Times New Roman" w:hAnsi="Segoe UI Symbol" w:cs="Segoe UI Symbol"/>
          <w:color w:val="202122"/>
          <w:sz w:val="24"/>
          <w:szCs w:val="24"/>
          <w:lang w:val="es-ES"/>
        </w:rPr>
        <w:t>♯</w:t>
      </w:r>
      <w:r w:rsidRPr="004F2B5A">
        <w:rPr>
          <w:rFonts w:eastAsia="Times New Roman" w:cstheme="minorHAnsi"/>
          <w:color w:val="202122"/>
          <w:sz w:val="24"/>
          <w:szCs w:val="24"/>
          <w:lang w:val="es-ES"/>
        </w:rPr>
        <w:t> y </w:t>
      </w:r>
      <w:r w:rsidRPr="004F2B5A">
        <w:rPr>
          <w:rFonts w:eastAsia="Times New Roman" w:cstheme="minorHAnsi"/>
          <w:i/>
          <w:iCs/>
          <w:color w:val="202122"/>
          <w:sz w:val="24"/>
          <w:szCs w:val="24"/>
          <w:lang w:val="es-ES"/>
        </w:rPr>
        <w:t>re</w:t>
      </w:r>
      <w:r w:rsidRPr="004F2B5A">
        <w:rPr>
          <w:rFonts w:ascii="Segoe UI Symbol" w:eastAsia="Times New Roman" w:hAnsi="Segoe UI Symbol" w:cs="Segoe UI Symbol"/>
          <w:color w:val="202122"/>
          <w:sz w:val="24"/>
          <w:szCs w:val="24"/>
          <w:lang w:val="es-ES"/>
        </w:rPr>
        <w:t>♭</w:t>
      </w:r>
      <w:r w:rsidRPr="004F2B5A">
        <w:rPr>
          <w:rFonts w:eastAsia="Times New Roman" w:cstheme="minorHAnsi"/>
          <w:color w:val="202122"/>
          <w:sz w:val="24"/>
          <w:szCs w:val="24"/>
          <w:lang w:val="es-ES"/>
        </w:rPr>
        <w:t> son enarmónicamente la misma nota. En cualquier caso, hay piezas escritas en estas tonalidades extremas de sostenidos o bemoles. Un ejemplo, es el «Preludio y fuga n.º 3» del libro 1 de </w:t>
      </w:r>
      <w:hyperlink r:id="rId41" w:tooltip="El clave bien temperado" w:history="1">
        <w:r w:rsidRPr="004F2B5A">
          <w:rPr>
            <w:rFonts w:eastAsia="Times New Roman" w:cstheme="minorHAnsi"/>
            <w:i/>
            <w:iCs/>
            <w:color w:val="0B0080"/>
            <w:sz w:val="24"/>
            <w:szCs w:val="24"/>
            <w:u w:val="single"/>
            <w:lang w:val="es-ES"/>
          </w:rPr>
          <w:t>El clave bien temperado</w:t>
        </w:r>
      </w:hyperlink>
      <w:r w:rsidRPr="004F2B5A">
        <w:rPr>
          <w:rFonts w:eastAsia="Times New Roman" w:cstheme="minorHAnsi"/>
          <w:color w:val="202122"/>
          <w:sz w:val="24"/>
          <w:szCs w:val="24"/>
          <w:lang w:val="es-ES"/>
        </w:rPr>
        <w:t> (</w:t>
      </w:r>
      <w:hyperlink r:id="rId42" w:tooltip="Anexo:Composiciones de Johann Sebastian Bach" w:history="1">
        <w:r w:rsidRPr="004F2B5A">
          <w:rPr>
            <w:rFonts w:eastAsia="Times New Roman" w:cstheme="minorHAnsi"/>
            <w:color w:val="0B0080"/>
            <w:sz w:val="24"/>
            <w:szCs w:val="24"/>
            <w:u w:val="single"/>
            <w:lang w:val="es-ES"/>
          </w:rPr>
          <w:t>BWV. 848</w:t>
        </w:r>
      </w:hyperlink>
      <w:r w:rsidRPr="004F2B5A">
        <w:rPr>
          <w:rFonts w:eastAsia="Times New Roman" w:cstheme="minorHAnsi"/>
          <w:color w:val="202122"/>
          <w:sz w:val="24"/>
          <w:szCs w:val="24"/>
          <w:lang w:val="es-ES"/>
        </w:rPr>
        <w:t>) de </w:t>
      </w:r>
      <w:hyperlink r:id="rId43" w:tooltip="Johann Sebastian Bach" w:history="1">
        <w:r w:rsidRPr="004F2B5A">
          <w:rPr>
            <w:rFonts w:eastAsia="Times New Roman" w:cstheme="minorHAnsi"/>
            <w:color w:val="0B0080"/>
            <w:sz w:val="24"/>
            <w:szCs w:val="24"/>
            <w:u w:val="single"/>
            <w:lang w:val="es-ES"/>
          </w:rPr>
          <w:t>Bach</w:t>
        </w:r>
      </w:hyperlink>
      <w:r w:rsidRPr="004F2B5A">
        <w:rPr>
          <w:rFonts w:eastAsia="Times New Roman" w:cstheme="minorHAnsi"/>
          <w:color w:val="202122"/>
          <w:sz w:val="24"/>
          <w:szCs w:val="24"/>
          <w:lang w:val="es-ES"/>
        </w:rPr>
        <w:t>, que está en </w:t>
      </w:r>
      <w:r w:rsidRPr="004F2B5A">
        <w:rPr>
          <w:rFonts w:eastAsia="Times New Roman" w:cstheme="minorHAnsi"/>
          <w:i/>
          <w:iCs/>
          <w:color w:val="202122"/>
          <w:sz w:val="24"/>
          <w:szCs w:val="24"/>
          <w:lang w:val="es-ES"/>
        </w:rPr>
        <w:t>do</w:t>
      </w:r>
      <w:r w:rsidRPr="004F2B5A">
        <w:rPr>
          <w:rFonts w:eastAsia="Times New Roman" w:cstheme="minorHAnsi"/>
          <w:color w:val="202122"/>
          <w:sz w:val="24"/>
          <w:szCs w:val="24"/>
          <w:lang w:val="es-ES"/>
        </w:rPr>
        <w:t> sostenido mayor. Más muestras se encuentran en el musical moderno </w:t>
      </w:r>
      <w:proofErr w:type="spellStart"/>
      <w:r w:rsidRPr="004F2B5A">
        <w:rPr>
          <w:rFonts w:eastAsia="Times New Roman" w:cstheme="minorHAnsi"/>
          <w:i/>
          <w:iCs/>
          <w:color w:val="202122"/>
          <w:sz w:val="24"/>
          <w:szCs w:val="24"/>
          <w:lang w:val="es-ES"/>
        </w:rPr>
        <w:fldChar w:fldCharType="begin"/>
      </w:r>
      <w:r w:rsidRPr="004F2B5A">
        <w:rPr>
          <w:rFonts w:eastAsia="Times New Roman" w:cstheme="minorHAnsi"/>
          <w:i/>
          <w:iCs/>
          <w:color w:val="202122"/>
          <w:sz w:val="24"/>
          <w:szCs w:val="24"/>
          <w:lang w:val="es-ES"/>
        </w:rPr>
        <w:instrText xml:space="preserve"> HYPERLINK "https://es.wikipedia.org/wiki/Seussical" \o "Seussical" </w:instrText>
      </w:r>
      <w:r w:rsidRPr="004F2B5A">
        <w:rPr>
          <w:rFonts w:eastAsia="Times New Roman" w:cstheme="minorHAnsi"/>
          <w:i/>
          <w:iCs/>
          <w:color w:val="202122"/>
          <w:sz w:val="24"/>
          <w:szCs w:val="24"/>
          <w:lang w:val="es-ES"/>
        </w:rPr>
        <w:fldChar w:fldCharType="separate"/>
      </w:r>
      <w:r w:rsidRPr="004F2B5A">
        <w:rPr>
          <w:rFonts w:eastAsia="Times New Roman" w:cstheme="minorHAnsi"/>
          <w:i/>
          <w:iCs/>
          <w:color w:val="0B0080"/>
          <w:sz w:val="24"/>
          <w:szCs w:val="24"/>
          <w:u w:val="single"/>
          <w:lang w:val="es-ES"/>
        </w:rPr>
        <w:t>Seussical</w:t>
      </w:r>
      <w:proofErr w:type="spellEnd"/>
      <w:r w:rsidRPr="004F2B5A">
        <w:rPr>
          <w:rFonts w:eastAsia="Times New Roman" w:cstheme="minorHAnsi"/>
          <w:i/>
          <w:iCs/>
          <w:color w:val="202122"/>
          <w:sz w:val="24"/>
          <w:szCs w:val="24"/>
          <w:lang w:val="es-ES"/>
        </w:rPr>
        <w:fldChar w:fldCharType="end"/>
      </w:r>
      <w:r w:rsidRPr="004F2B5A">
        <w:rPr>
          <w:rFonts w:eastAsia="Times New Roman" w:cstheme="minorHAnsi"/>
          <w:color w:val="202122"/>
          <w:sz w:val="24"/>
          <w:szCs w:val="24"/>
          <w:lang w:val="es-ES"/>
        </w:rPr>
        <w:t> de </w:t>
      </w:r>
      <w:hyperlink r:id="rId44" w:tooltip="Stephen Flaherty" w:history="1">
        <w:r w:rsidRPr="004F2B5A">
          <w:rPr>
            <w:rFonts w:eastAsia="Times New Roman" w:cstheme="minorHAnsi"/>
            <w:color w:val="0B0080"/>
            <w:sz w:val="24"/>
            <w:szCs w:val="24"/>
            <w:u w:val="single"/>
            <w:lang w:val="es-ES"/>
          </w:rPr>
          <w:t xml:space="preserve">Stephen </w:t>
        </w:r>
        <w:proofErr w:type="spellStart"/>
        <w:r w:rsidRPr="004F2B5A">
          <w:rPr>
            <w:rFonts w:eastAsia="Times New Roman" w:cstheme="minorHAnsi"/>
            <w:color w:val="0B0080"/>
            <w:sz w:val="24"/>
            <w:szCs w:val="24"/>
            <w:u w:val="single"/>
            <w:lang w:val="es-ES"/>
          </w:rPr>
          <w:t>Flaherty</w:t>
        </w:r>
        <w:proofErr w:type="spellEnd"/>
      </w:hyperlink>
      <w:r w:rsidRPr="004F2B5A">
        <w:rPr>
          <w:rFonts w:eastAsia="Times New Roman" w:cstheme="minorHAnsi"/>
          <w:color w:val="202122"/>
          <w:sz w:val="24"/>
          <w:szCs w:val="24"/>
          <w:lang w:val="es-ES"/>
        </w:rPr>
        <w:t> y </w:t>
      </w:r>
      <w:hyperlink r:id="rId45" w:tooltip="Lynn Ahrens (aún no redactado)" w:history="1">
        <w:r w:rsidRPr="004F2B5A">
          <w:rPr>
            <w:rFonts w:eastAsia="Times New Roman" w:cstheme="minorHAnsi"/>
            <w:color w:val="A55858"/>
            <w:sz w:val="24"/>
            <w:szCs w:val="24"/>
            <w:u w:val="single"/>
            <w:lang w:val="es-ES"/>
          </w:rPr>
          <w:t xml:space="preserve">Lynn </w:t>
        </w:r>
        <w:proofErr w:type="spellStart"/>
        <w:r w:rsidRPr="004F2B5A">
          <w:rPr>
            <w:rFonts w:eastAsia="Times New Roman" w:cstheme="minorHAnsi"/>
            <w:color w:val="A55858"/>
            <w:sz w:val="24"/>
            <w:szCs w:val="24"/>
            <w:u w:val="single"/>
            <w:lang w:val="es-ES"/>
          </w:rPr>
          <w:t>Ahrens</w:t>
        </w:r>
        <w:proofErr w:type="spellEnd"/>
      </w:hyperlink>
      <w:r w:rsidRPr="004F2B5A">
        <w:rPr>
          <w:rFonts w:eastAsia="Times New Roman" w:cstheme="minorHAnsi"/>
          <w:color w:val="202122"/>
          <w:sz w:val="24"/>
          <w:szCs w:val="24"/>
          <w:lang w:val="es-ES"/>
        </w:rPr>
        <w:t>, que también cuenta con varias </w:t>
      </w:r>
      <w:hyperlink r:id="rId46" w:tooltip="Canciones" w:history="1">
        <w:r w:rsidRPr="004F2B5A">
          <w:rPr>
            <w:rFonts w:eastAsia="Times New Roman" w:cstheme="minorHAnsi"/>
            <w:color w:val="0B0080"/>
            <w:sz w:val="24"/>
            <w:szCs w:val="24"/>
            <w:u w:val="single"/>
            <w:lang w:val="es-ES"/>
          </w:rPr>
          <w:t>canciones</w:t>
        </w:r>
      </w:hyperlink>
      <w:r w:rsidRPr="004F2B5A">
        <w:rPr>
          <w:rFonts w:eastAsia="Times New Roman" w:cstheme="minorHAnsi"/>
          <w:color w:val="202122"/>
          <w:sz w:val="24"/>
          <w:szCs w:val="24"/>
          <w:lang w:val="es-ES"/>
        </w:rPr>
        <w:t> escritas en estas tonalidades extremas.</w:t>
      </w:r>
    </w:p>
    <w:p w:rsidR="00C87C1E" w:rsidRPr="004F2B5A" w:rsidRDefault="00C87C1E" w:rsidP="00C87C1E">
      <w:pPr>
        <w:pBdr>
          <w:bottom w:val="single" w:sz="6" w:space="0" w:color="A2A9B1"/>
        </w:pBdr>
        <w:spacing w:before="240" w:after="60" w:line="240" w:lineRule="auto"/>
        <w:outlineLvl w:val="1"/>
        <w:rPr>
          <w:rFonts w:eastAsia="Times New Roman" w:cstheme="minorHAnsi"/>
          <w:color w:val="000000"/>
          <w:sz w:val="24"/>
          <w:szCs w:val="24"/>
          <w:lang w:val="es-ES"/>
        </w:rPr>
      </w:pPr>
      <w:r w:rsidRPr="004F2B5A">
        <w:rPr>
          <w:rFonts w:eastAsia="Times New Roman" w:cstheme="minorHAnsi"/>
          <w:color w:val="000000"/>
          <w:sz w:val="24"/>
          <w:szCs w:val="24"/>
          <w:lang w:val="es-ES"/>
        </w:rPr>
        <w:t>Historia y desarrollo</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Antes del establecimiento de la tonalidad (sistema tonal), prevalecían los </w:t>
      </w:r>
      <w:hyperlink r:id="rId47" w:tooltip="Modos musicales" w:history="1">
        <w:r w:rsidRPr="004F2B5A">
          <w:rPr>
            <w:rFonts w:eastAsia="Times New Roman" w:cstheme="minorHAnsi"/>
            <w:color w:val="0B0080"/>
            <w:sz w:val="24"/>
            <w:szCs w:val="24"/>
            <w:u w:val="single"/>
            <w:lang w:val="es-ES"/>
          </w:rPr>
          <w:t>Modos Gregorianos</w:t>
        </w:r>
      </w:hyperlink>
      <w:r w:rsidRPr="004F2B5A">
        <w:rPr>
          <w:rFonts w:eastAsia="Times New Roman" w:cstheme="minorHAnsi"/>
          <w:color w:val="202122"/>
          <w:sz w:val="24"/>
          <w:szCs w:val="24"/>
          <w:lang w:val="es-ES"/>
        </w:rPr>
        <w:t> (también llamados «antiguos» o «eclesiásticos»), fundamentales en el canto llano, y que a su vez es una herencia de los </w:t>
      </w:r>
      <w:hyperlink r:id="rId48" w:tooltip="Antigua Grecia" w:history="1">
        <w:r w:rsidRPr="004F2B5A">
          <w:rPr>
            <w:rFonts w:eastAsia="Times New Roman" w:cstheme="minorHAnsi"/>
            <w:color w:val="0B0080"/>
            <w:sz w:val="24"/>
            <w:szCs w:val="24"/>
            <w:u w:val="single"/>
            <w:lang w:val="es-ES"/>
          </w:rPr>
          <w:t>griegos</w:t>
        </w:r>
      </w:hyperlink>
      <w:r w:rsidRPr="004F2B5A">
        <w:rPr>
          <w:rFonts w:eastAsia="Times New Roman" w:cstheme="minorHAnsi"/>
          <w:color w:val="202122"/>
          <w:sz w:val="24"/>
          <w:szCs w:val="24"/>
          <w:lang w:val="es-ES"/>
        </w:rPr>
        <w:t> (modos griegos). Este sistema se componía básicamente de siete modos, pero desde el principio de la </w:t>
      </w:r>
      <w:hyperlink r:id="rId49" w:tooltip="Música barroca" w:history="1">
        <w:r w:rsidRPr="004F2B5A">
          <w:rPr>
            <w:rFonts w:eastAsia="Times New Roman" w:cstheme="minorHAnsi"/>
            <w:color w:val="0B0080"/>
            <w:sz w:val="24"/>
            <w:szCs w:val="24"/>
            <w:u w:val="single"/>
            <w:lang w:val="es-ES"/>
          </w:rPr>
          <w:t>música barroca</w:t>
        </w:r>
      </w:hyperlink>
      <w:r w:rsidRPr="004F2B5A">
        <w:rPr>
          <w:rFonts w:eastAsia="Times New Roman" w:cstheme="minorHAnsi"/>
          <w:color w:val="202122"/>
          <w:sz w:val="24"/>
          <w:szCs w:val="24"/>
          <w:lang w:val="es-ES"/>
        </w:rPr>
        <w:t> (principios del siglo XVII) hasta el final del </w:t>
      </w:r>
      <w:hyperlink r:id="rId50" w:tooltip="Posromanticismo" w:history="1">
        <w:r w:rsidRPr="004F2B5A">
          <w:rPr>
            <w:rFonts w:eastAsia="Times New Roman" w:cstheme="minorHAnsi"/>
            <w:color w:val="0B0080"/>
            <w:sz w:val="24"/>
            <w:szCs w:val="24"/>
            <w:u w:val="single"/>
            <w:lang w:val="es-ES"/>
          </w:rPr>
          <w:t>posromanticismo</w:t>
        </w:r>
      </w:hyperlink>
      <w:r w:rsidRPr="004F2B5A">
        <w:rPr>
          <w:rFonts w:eastAsia="Times New Roman" w:cstheme="minorHAnsi"/>
          <w:color w:val="202122"/>
          <w:sz w:val="24"/>
          <w:szCs w:val="24"/>
          <w:lang w:val="es-ES"/>
        </w:rPr>
        <w:t> (finales del siglo XIX), se desarrolla y prevalece el sistema tonal, basado en únicamente dos modos, el </w:t>
      </w:r>
      <w:r w:rsidRPr="004F2B5A">
        <w:rPr>
          <w:rFonts w:eastAsia="Times New Roman" w:cstheme="minorHAnsi"/>
          <w:i/>
          <w:iCs/>
          <w:color w:val="202122"/>
          <w:sz w:val="24"/>
          <w:szCs w:val="24"/>
          <w:lang w:val="es-ES"/>
        </w:rPr>
        <w:t>mayor</w:t>
      </w:r>
      <w:r w:rsidRPr="004F2B5A">
        <w:rPr>
          <w:rFonts w:eastAsia="Times New Roman" w:cstheme="minorHAnsi"/>
          <w:color w:val="202122"/>
          <w:sz w:val="24"/>
          <w:szCs w:val="24"/>
          <w:lang w:val="es-ES"/>
        </w:rPr>
        <w:t> y el </w:t>
      </w:r>
      <w:r w:rsidRPr="004F2B5A">
        <w:rPr>
          <w:rFonts w:eastAsia="Times New Roman" w:cstheme="minorHAnsi"/>
          <w:i/>
          <w:iCs/>
          <w:color w:val="202122"/>
          <w:sz w:val="24"/>
          <w:szCs w:val="24"/>
          <w:lang w:val="es-ES"/>
        </w:rPr>
        <w:t>menor</w:t>
      </w:r>
      <w:r w:rsidRPr="004F2B5A">
        <w:rPr>
          <w:rFonts w:eastAsia="Times New Roman" w:cstheme="minorHAnsi"/>
          <w:color w:val="202122"/>
          <w:sz w:val="24"/>
          <w:szCs w:val="24"/>
          <w:lang w:val="es-ES"/>
        </w:rPr>
        <w:t>, derivados de los modos Jónico y Eólico, respectivamente.</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 xml:space="preserve">Desde el comienzo de la tonalidad, se incluían sonidos que no pertenecían a la escala básica, pero con criterios aún muy consecuentes con el establecimiento claro de dicho centro tonal. </w:t>
      </w:r>
      <w:r w:rsidRPr="004F2B5A">
        <w:rPr>
          <w:rFonts w:eastAsia="Times New Roman" w:cstheme="minorHAnsi"/>
          <w:color w:val="202122"/>
          <w:sz w:val="24"/>
          <w:szCs w:val="24"/>
          <w:lang w:val="es-ES"/>
        </w:rPr>
        <w:lastRenderedPageBreak/>
        <w:t>Con el tiempo, y sobre todo a partir de la segunda mitad del siglo XIX, varios compositores sintieron la necesidad de ir ampliando más y más la frontera de este sistema, incluyendo sonoridades más lejanas, modulaciones y cromatismos, todos recursos o técnicas que alejaban el sentimiento funcional de los acordes y del centro tonal establecido.</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Durante el siglo XX, muchos músicos comienzan a investigar otras formas de organización (</w:t>
      </w:r>
      <w:proofErr w:type="spellStart"/>
      <w:r w:rsidRPr="004F2B5A">
        <w:rPr>
          <w:rFonts w:eastAsia="Times New Roman" w:cstheme="minorHAnsi"/>
          <w:color w:val="202122"/>
          <w:sz w:val="24"/>
          <w:szCs w:val="24"/>
          <w:lang w:val="es-ES"/>
        </w:rPr>
        <w:t>pantonalismo</w:t>
      </w:r>
      <w:proofErr w:type="spellEnd"/>
      <w:r w:rsidRPr="004F2B5A">
        <w:rPr>
          <w:rFonts w:eastAsia="Times New Roman" w:cstheme="minorHAnsi"/>
          <w:color w:val="202122"/>
          <w:sz w:val="24"/>
          <w:szCs w:val="24"/>
          <w:lang w:val="es-ES"/>
        </w:rPr>
        <w:t xml:space="preserve">, </w:t>
      </w:r>
      <w:proofErr w:type="spellStart"/>
      <w:r w:rsidRPr="004F2B5A">
        <w:rPr>
          <w:rFonts w:eastAsia="Times New Roman" w:cstheme="minorHAnsi"/>
          <w:color w:val="202122"/>
          <w:sz w:val="24"/>
          <w:szCs w:val="24"/>
          <w:lang w:val="es-ES"/>
        </w:rPr>
        <w:t>modalismo</w:t>
      </w:r>
      <w:proofErr w:type="spellEnd"/>
      <w:r w:rsidRPr="004F2B5A">
        <w:rPr>
          <w:rFonts w:eastAsia="Times New Roman" w:cstheme="minorHAnsi"/>
          <w:color w:val="202122"/>
          <w:sz w:val="24"/>
          <w:szCs w:val="24"/>
          <w:lang w:val="es-ES"/>
        </w:rPr>
        <w:t>, </w:t>
      </w:r>
      <w:proofErr w:type="spellStart"/>
      <w:r w:rsidRPr="004F2B5A">
        <w:rPr>
          <w:rFonts w:eastAsia="Times New Roman" w:cstheme="minorHAnsi"/>
          <w:color w:val="202122"/>
          <w:sz w:val="24"/>
          <w:szCs w:val="24"/>
          <w:lang w:val="es-ES"/>
        </w:rPr>
        <w:fldChar w:fldCharType="begin"/>
      </w:r>
      <w:r w:rsidRPr="004F2B5A">
        <w:rPr>
          <w:rFonts w:eastAsia="Times New Roman" w:cstheme="minorHAnsi"/>
          <w:color w:val="202122"/>
          <w:sz w:val="24"/>
          <w:szCs w:val="24"/>
          <w:lang w:val="es-ES"/>
        </w:rPr>
        <w:instrText xml:space="preserve"> HYPERLINK "https://es.wikipedia.org/wiki/Atonalidad" \o "Atonalidad" </w:instrText>
      </w:r>
      <w:r w:rsidRPr="004F2B5A">
        <w:rPr>
          <w:rFonts w:eastAsia="Times New Roman" w:cstheme="minorHAnsi"/>
          <w:color w:val="202122"/>
          <w:sz w:val="24"/>
          <w:szCs w:val="24"/>
          <w:lang w:val="es-ES"/>
        </w:rPr>
        <w:fldChar w:fldCharType="separate"/>
      </w:r>
      <w:r w:rsidRPr="004F2B5A">
        <w:rPr>
          <w:rFonts w:eastAsia="Times New Roman" w:cstheme="minorHAnsi"/>
          <w:color w:val="0B0080"/>
          <w:sz w:val="24"/>
          <w:szCs w:val="24"/>
          <w:u w:val="single"/>
          <w:lang w:val="es-ES"/>
        </w:rPr>
        <w:t>atonalismo</w:t>
      </w:r>
      <w:proofErr w:type="spellEnd"/>
      <w:r w:rsidRPr="004F2B5A">
        <w:rPr>
          <w:rFonts w:eastAsia="Times New Roman" w:cstheme="minorHAnsi"/>
          <w:color w:val="202122"/>
          <w:sz w:val="24"/>
          <w:szCs w:val="24"/>
          <w:lang w:val="es-ES"/>
        </w:rPr>
        <w:fldChar w:fldCharType="end"/>
      </w:r>
      <w:r w:rsidRPr="004F2B5A">
        <w:rPr>
          <w:rFonts w:eastAsia="Times New Roman" w:cstheme="minorHAnsi"/>
          <w:color w:val="202122"/>
          <w:sz w:val="24"/>
          <w:szCs w:val="24"/>
          <w:lang w:val="es-ES"/>
        </w:rPr>
        <w:t>, </w:t>
      </w:r>
      <w:hyperlink r:id="rId51" w:tooltip="Dodecafonismo" w:history="1">
        <w:r w:rsidRPr="004F2B5A">
          <w:rPr>
            <w:rFonts w:eastAsia="Times New Roman" w:cstheme="minorHAnsi"/>
            <w:color w:val="0B0080"/>
            <w:sz w:val="24"/>
            <w:szCs w:val="24"/>
            <w:u w:val="single"/>
            <w:lang w:val="es-ES"/>
          </w:rPr>
          <w:t>dodecafonismo</w:t>
        </w:r>
      </w:hyperlink>
      <w:r w:rsidRPr="004F2B5A">
        <w:rPr>
          <w:rFonts w:eastAsia="Times New Roman" w:cstheme="minorHAnsi"/>
          <w:color w:val="202122"/>
          <w:sz w:val="24"/>
          <w:szCs w:val="24"/>
          <w:lang w:val="es-ES"/>
        </w:rPr>
        <w:t>, </w:t>
      </w:r>
      <w:proofErr w:type="spellStart"/>
      <w:r w:rsidRPr="004F2B5A">
        <w:rPr>
          <w:rFonts w:eastAsia="Times New Roman" w:cstheme="minorHAnsi"/>
          <w:color w:val="202122"/>
          <w:sz w:val="24"/>
          <w:szCs w:val="24"/>
          <w:lang w:val="es-ES"/>
        </w:rPr>
        <w:fldChar w:fldCharType="begin"/>
      </w:r>
      <w:r w:rsidRPr="004F2B5A">
        <w:rPr>
          <w:rFonts w:eastAsia="Times New Roman" w:cstheme="minorHAnsi"/>
          <w:color w:val="202122"/>
          <w:sz w:val="24"/>
          <w:szCs w:val="24"/>
          <w:lang w:val="es-ES"/>
        </w:rPr>
        <w:instrText xml:space="preserve"> HYPERLINK "https://es.wikipedia.org/wiki/Politonalidad" \o "Politonalidad" </w:instrText>
      </w:r>
      <w:r w:rsidRPr="004F2B5A">
        <w:rPr>
          <w:rFonts w:eastAsia="Times New Roman" w:cstheme="minorHAnsi"/>
          <w:color w:val="202122"/>
          <w:sz w:val="24"/>
          <w:szCs w:val="24"/>
          <w:lang w:val="es-ES"/>
        </w:rPr>
        <w:fldChar w:fldCharType="separate"/>
      </w:r>
      <w:r w:rsidRPr="004F2B5A">
        <w:rPr>
          <w:rFonts w:eastAsia="Times New Roman" w:cstheme="minorHAnsi"/>
          <w:color w:val="0B0080"/>
          <w:sz w:val="24"/>
          <w:szCs w:val="24"/>
          <w:u w:val="single"/>
          <w:lang w:val="es-ES"/>
        </w:rPr>
        <w:t>politonalidad</w:t>
      </w:r>
      <w:proofErr w:type="spellEnd"/>
      <w:r w:rsidRPr="004F2B5A">
        <w:rPr>
          <w:rFonts w:eastAsia="Times New Roman" w:cstheme="minorHAnsi"/>
          <w:color w:val="202122"/>
          <w:sz w:val="24"/>
          <w:szCs w:val="24"/>
          <w:lang w:val="es-ES"/>
        </w:rPr>
        <w:fldChar w:fldCharType="end"/>
      </w:r>
      <w:r w:rsidRPr="004F2B5A">
        <w:rPr>
          <w:rFonts w:eastAsia="Times New Roman" w:cstheme="minorHAnsi"/>
          <w:color w:val="202122"/>
          <w:sz w:val="24"/>
          <w:szCs w:val="24"/>
          <w:lang w:val="es-ES"/>
        </w:rPr>
        <w:t xml:space="preserve">, </w:t>
      </w:r>
      <w:proofErr w:type="spellStart"/>
      <w:r w:rsidRPr="004F2B5A">
        <w:rPr>
          <w:rFonts w:eastAsia="Times New Roman" w:cstheme="minorHAnsi"/>
          <w:color w:val="202122"/>
          <w:sz w:val="24"/>
          <w:szCs w:val="24"/>
          <w:lang w:val="es-ES"/>
        </w:rPr>
        <w:t>polimodalidad</w:t>
      </w:r>
      <w:proofErr w:type="spellEnd"/>
      <w:r w:rsidRPr="004F2B5A">
        <w:rPr>
          <w:rFonts w:eastAsia="Times New Roman" w:cstheme="minorHAnsi"/>
          <w:color w:val="202122"/>
          <w:sz w:val="24"/>
          <w:szCs w:val="24"/>
          <w:lang w:val="es-ES"/>
        </w:rPr>
        <w:t>, </w:t>
      </w:r>
      <w:proofErr w:type="spellStart"/>
      <w:r w:rsidRPr="004F2B5A">
        <w:rPr>
          <w:rFonts w:eastAsia="Times New Roman" w:cstheme="minorHAnsi"/>
          <w:color w:val="202122"/>
          <w:sz w:val="24"/>
          <w:szCs w:val="24"/>
          <w:lang w:val="es-ES"/>
        </w:rPr>
        <w:fldChar w:fldCharType="begin"/>
      </w:r>
      <w:r w:rsidRPr="004F2B5A">
        <w:rPr>
          <w:rFonts w:eastAsia="Times New Roman" w:cstheme="minorHAnsi"/>
          <w:color w:val="202122"/>
          <w:sz w:val="24"/>
          <w:szCs w:val="24"/>
          <w:lang w:val="es-ES"/>
        </w:rPr>
        <w:instrText xml:space="preserve"> HYPERLINK "https://es.wikipedia.org/wiki/Serialismo" \o "Serialismo" </w:instrText>
      </w:r>
      <w:r w:rsidRPr="004F2B5A">
        <w:rPr>
          <w:rFonts w:eastAsia="Times New Roman" w:cstheme="minorHAnsi"/>
          <w:color w:val="202122"/>
          <w:sz w:val="24"/>
          <w:szCs w:val="24"/>
          <w:lang w:val="es-ES"/>
        </w:rPr>
        <w:fldChar w:fldCharType="separate"/>
      </w:r>
      <w:r w:rsidRPr="004F2B5A">
        <w:rPr>
          <w:rFonts w:eastAsia="Times New Roman" w:cstheme="minorHAnsi"/>
          <w:color w:val="0B0080"/>
          <w:sz w:val="24"/>
          <w:szCs w:val="24"/>
          <w:u w:val="single"/>
          <w:lang w:val="es-ES"/>
        </w:rPr>
        <w:t>serialismo</w:t>
      </w:r>
      <w:proofErr w:type="spellEnd"/>
      <w:r w:rsidRPr="004F2B5A">
        <w:rPr>
          <w:rFonts w:eastAsia="Times New Roman" w:cstheme="minorHAnsi"/>
          <w:color w:val="202122"/>
          <w:sz w:val="24"/>
          <w:szCs w:val="24"/>
          <w:lang w:val="es-ES"/>
        </w:rPr>
        <w:fldChar w:fldCharType="end"/>
      </w:r>
      <w:r w:rsidRPr="004F2B5A">
        <w:rPr>
          <w:rFonts w:eastAsia="Times New Roman" w:cstheme="minorHAnsi"/>
          <w:color w:val="202122"/>
          <w:sz w:val="24"/>
          <w:szCs w:val="24"/>
          <w:lang w:val="es-ES"/>
        </w:rPr>
        <w:t>, etc.). Pero, mientras tanto, la música popular ha seguido usando el Sistema Tonal, los Modos Gregorianos, incluyendo uno en otro, y valiéndose de las herramientas adquiridas en la expansión de la tonalidad, confluyendo en un Sistema Tonal-Modal.</w:t>
      </w:r>
    </w:p>
    <w:p w:rsidR="00C87C1E" w:rsidRPr="004F2B5A" w:rsidRDefault="00C87C1E" w:rsidP="00C87C1E">
      <w:pPr>
        <w:pBdr>
          <w:bottom w:val="single" w:sz="6" w:space="0" w:color="A2A9B1"/>
        </w:pBdr>
        <w:spacing w:before="240" w:after="60" w:line="240" w:lineRule="auto"/>
        <w:outlineLvl w:val="1"/>
        <w:rPr>
          <w:rFonts w:eastAsia="Times New Roman" w:cstheme="minorHAnsi"/>
          <w:color w:val="000000"/>
          <w:sz w:val="24"/>
          <w:szCs w:val="24"/>
          <w:lang w:val="es-ES"/>
        </w:rPr>
      </w:pPr>
      <w:r w:rsidRPr="004F2B5A">
        <w:rPr>
          <w:rFonts w:eastAsia="Times New Roman" w:cstheme="minorHAnsi"/>
          <w:color w:val="000000"/>
          <w:sz w:val="24"/>
          <w:szCs w:val="24"/>
          <w:lang w:val="es-ES"/>
        </w:rPr>
        <w:t>Ampliación de la tonalidad</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A pesar de los intentos académicos de dejar de lado la Tonalidad como forma compositiva, este sistema sigue vigente en las nuevas músicas que se originarán en la América del siglo XX, sobre todo en el Jazz. Como música que muy pronto se transformaría en un estilo musical con amplia repercusión mundial, a nivel interpretativo y compositivo, el jazz creará escuela y sus propios métodos de análisis y arreglo</w:t>
      </w:r>
      <w:r w:rsidR="00D14EC1">
        <w:rPr>
          <w:rFonts w:eastAsia="Times New Roman" w:cstheme="minorHAnsi"/>
          <w:color w:val="202122"/>
          <w:sz w:val="24"/>
          <w:szCs w:val="24"/>
          <w:lang w:val="es-ES"/>
        </w:rPr>
        <w:t>s. Aunque basados en la música e</w:t>
      </w:r>
      <w:r w:rsidRPr="004F2B5A">
        <w:rPr>
          <w:rFonts w:eastAsia="Times New Roman" w:cstheme="minorHAnsi"/>
          <w:color w:val="202122"/>
          <w:sz w:val="24"/>
          <w:szCs w:val="24"/>
          <w:lang w:val="es-ES"/>
        </w:rPr>
        <w:t>uropea, el jazz impondrá en muchos casos, su propia visión de la armonía y el concepto de Tonalidad se verá así reinterpretado, al incluir elementos usados en diferentes períodos de la música europea, junto a la improvisación como vehículo expresivo e interpretativo fundamental.</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 xml:space="preserve">Dentro de las técnicas empleadas para ampliar la tonalidad -sin abandonarla- podemos mencionar el intercambio modal y la </w:t>
      </w:r>
      <w:proofErr w:type="spellStart"/>
      <w:r w:rsidRPr="004F2B5A">
        <w:rPr>
          <w:rFonts w:eastAsia="Times New Roman" w:cstheme="minorHAnsi"/>
          <w:color w:val="202122"/>
          <w:sz w:val="24"/>
          <w:szCs w:val="24"/>
          <w:lang w:val="es-ES"/>
        </w:rPr>
        <w:t>tonicalización</w:t>
      </w:r>
      <w:proofErr w:type="spellEnd"/>
      <w:r w:rsidRPr="004F2B5A">
        <w:rPr>
          <w:rFonts w:eastAsia="Times New Roman" w:cstheme="minorHAnsi"/>
          <w:color w:val="202122"/>
          <w:sz w:val="24"/>
          <w:szCs w:val="24"/>
          <w:lang w:val="es-ES"/>
        </w:rPr>
        <w:t xml:space="preserve"> (dominantes secundarias).</w:t>
      </w:r>
    </w:p>
    <w:p w:rsidR="00C87C1E" w:rsidRPr="004F2B5A" w:rsidRDefault="00C87C1E" w:rsidP="00C87C1E">
      <w:pPr>
        <w:pBdr>
          <w:bottom w:val="single" w:sz="6" w:space="0" w:color="A2A9B1"/>
        </w:pBdr>
        <w:spacing w:before="240" w:after="60" w:line="240" w:lineRule="auto"/>
        <w:outlineLvl w:val="1"/>
        <w:rPr>
          <w:rFonts w:eastAsia="Times New Roman" w:cstheme="minorHAnsi"/>
          <w:color w:val="000000"/>
          <w:sz w:val="24"/>
          <w:szCs w:val="24"/>
          <w:lang w:val="es-ES"/>
        </w:rPr>
      </w:pPr>
      <w:r w:rsidRPr="004F2B5A">
        <w:rPr>
          <w:rFonts w:eastAsia="Times New Roman" w:cstheme="minorHAnsi"/>
          <w:color w:val="000000"/>
          <w:sz w:val="24"/>
          <w:szCs w:val="24"/>
          <w:lang w:val="es-ES"/>
        </w:rPr>
        <w:t>Tonalidades y personalidades</w:t>
      </w:r>
    </w:p>
    <w:p w:rsidR="00C87C1E" w:rsidRPr="004F2B5A" w:rsidRDefault="00C87C1E" w:rsidP="00C87C1E">
      <w:pPr>
        <w:spacing w:before="72" w:after="60" w:line="240" w:lineRule="auto"/>
        <w:outlineLvl w:val="2"/>
        <w:rPr>
          <w:rFonts w:eastAsia="Times New Roman" w:cstheme="minorHAnsi"/>
          <w:b/>
          <w:bCs/>
          <w:color w:val="000000"/>
          <w:sz w:val="24"/>
          <w:szCs w:val="24"/>
          <w:lang w:val="es-ES"/>
        </w:rPr>
      </w:pPr>
      <w:r w:rsidRPr="004F2B5A">
        <w:rPr>
          <w:rFonts w:eastAsia="Times New Roman" w:cstheme="minorHAnsi"/>
          <w:b/>
          <w:bCs/>
          <w:color w:val="000000"/>
          <w:sz w:val="24"/>
          <w:szCs w:val="24"/>
          <w:lang w:val="es-ES"/>
        </w:rPr>
        <w:t>Historia</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Los </w:t>
      </w:r>
      <w:hyperlink r:id="rId52" w:tooltip="Grecia Antigua" w:history="1">
        <w:r w:rsidRPr="004F2B5A">
          <w:rPr>
            <w:rFonts w:eastAsia="Times New Roman" w:cstheme="minorHAnsi"/>
            <w:color w:val="0B0080"/>
            <w:sz w:val="24"/>
            <w:szCs w:val="24"/>
            <w:u w:val="single"/>
            <w:lang w:val="es-ES"/>
          </w:rPr>
          <w:t>griegos</w:t>
        </w:r>
      </w:hyperlink>
      <w:r w:rsidRPr="004F2B5A">
        <w:rPr>
          <w:rFonts w:eastAsia="Times New Roman" w:cstheme="minorHAnsi"/>
          <w:color w:val="202122"/>
          <w:sz w:val="24"/>
          <w:szCs w:val="24"/>
          <w:lang w:val="es-ES"/>
        </w:rPr>
        <w:t> le adjudicaban una personalidad a cada uno de los </w:t>
      </w:r>
      <w:hyperlink r:id="rId53" w:tooltip="Modos musicales" w:history="1">
        <w:r w:rsidRPr="004F2B5A">
          <w:rPr>
            <w:rFonts w:eastAsia="Times New Roman" w:cstheme="minorHAnsi"/>
            <w:color w:val="0B0080"/>
            <w:sz w:val="24"/>
            <w:szCs w:val="24"/>
            <w:u w:val="single"/>
            <w:lang w:val="es-ES"/>
          </w:rPr>
          <w:t>modos</w:t>
        </w:r>
      </w:hyperlink>
      <w:r w:rsidRPr="004F2B5A">
        <w:rPr>
          <w:rFonts w:eastAsia="Times New Roman" w:cstheme="minorHAnsi"/>
          <w:color w:val="202122"/>
          <w:sz w:val="24"/>
          <w:szCs w:val="24"/>
          <w:lang w:val="es-ES"/>
        </w:rPr>
        <w:t> (jónico, dórico, frigio, etc.). Para un oído entrenado, cada modo es distinto y se puede reconocer por sus diferentes intervalos y sonoridad generada. A partir del sistema tonal, se establecen el modo mayor y el modo menor con una clara diferenciación sonora, e incluso en la música popular se reconoce sus personalidades como alegre y triste, respectivamente.</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Algunos escritores sostienen que el </w:t>
      </w:r>
      <w:hyperlink r:id="rId54" w:tooltip="Carácter (música)" w:history="1">
        <w:r w:rsidRPr="004F2B5A">
          <w:rPr>
            <w:rFonts w:eastAsia="Times New Roman" w:cstheme="minorHAnsi"/>
            <w:color w:val="0B0080"/>
            <w:sz w:val="24"/>
            <w:szCs w:val="24"/>
            <w:u w:val="single"/>
            <w:lang w:val="es-ES"/>
          </w:rPr>
          <w:t>carácter</w:t>
        </w:r>
      </w:hyperlink>
      <w:r w:rsidRPr="004F2B5A">
        <w:rPr>
          <w:rFonts w:eastAsia="Times New Roman" w:cstheme="minorHAnsi"/>
          <w:color w:val="202122"/>
          <w:sz w:val="24"/>
          <w:szCs w:val="24"/>
          <w:lang w:val="es-ES"/>
        </w:rPr>
        <w:t> de una composición no puede reducirse al modo ―mayor o menor― utilizado. Se pueden encontrar obras musicales en modo mayor (que deberían ser alegres) que expresan una gran nostalgia, u obras en modo menor (que deberían ser tristes) con una «luminosa esperanza».</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A partir del </w:t>
      </w:r>
      <w:hyperlink r:id="rId55" w:tooltip="Romanticismo musical" w:history="1">
        <w:r w:rsidRPr="004F2B5A">
          <w:rPr>
            <w:rFonts w:eastAsia="Times New Roman" w:cstheme="minorHAnsi"/>
            <w:color w:val="0B0080"/>
            <w:sz w:val="24"/>
            <w:szCs w:val="24"/>
            <w:u w:val="single"/>
            <w:lang w:val="es-ES"/>
          </w:rPr>
          <w:t>Romanticismo</w:t>
        </w:r>
      </w:hyperlink>
      <w:r w:rsidRPr="004F2B5A">
        <w:rPr>
          <w:rFonts w:eastAsia="Times New Roman" w:cstheme="minorHAnsi"/>
          <w:color w:val="202122"/>
          <w:sz w:val="24"/>
          <w:szCs w:val="24"/>
          <w:lang w:val="es-ES"/>
        </w:rPr>
        <w:t> se utilizó una convención ―imposible de demostrar en la práctica― que imponía un cierto carácter o personalidad a cada una de las doce tonalidades.</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Esa convención se pudo utilizar solo h</w:t>
      </w:r>
      <w:r w:rsidR="00D14EC1">
        <w:rPr>
          <w:rFonts w:eastAsia="Times New Roman" w:cstheme="minorHAnsi"/>
          <w:color w:val="202122"/>
          <w:sz w:val="24"/>
          <w:szCs w:val="24"/>
          <w:lang w:val="es-ES"/>
        </w:rPr>
        <w:t>asta que</w:t>
      </w:r>
      <w:r w:rsidRPr="004F2B5A">
        <w:rPr>
          <w:rFonts w:eastAsia="Times New Roman" w:cstheme="minorHAnsi"/>
          <w:color w:val="202122"/>
          <w:sz w:val="24"/>
          <w:szCs w:val="24"/>
          <w:lang w:val="es-ES"/>
        </w:rPr>
        <w:t xml:space="preserve"> se empezó a popularizar el </w:t>
      </w:r>
      <w:hyperlink r:id="rId56" w:tooltip="Afinación" w:history="1">
        <w:r w:rsidRPr="004F2B5A">
          <w:rPr>
            <w:rFonts w:eastAsia="Times New Roman" w:cstheme="minorHAnsi"/>
            <w:color w:val="0B0080"/>
            <w:sz w:val="24"/>
            <w:szCs w:val="24"/>
            <w:u w:val="single"/>
            <w:lang w:val="es-ES"/>
          </w:rPr>
          <w:t>tipo de afinación</w:t>
        </w:r>
      </w:hyperlink>
      <w:r w:rsidRPr="004F2B5A">
        <w:rPr>
          <w:rFonts w:eastAsia="Times New Roman" w:cstheme="minorHAnsi"/>
          <w:color w:val="202122"/>
          <w:sz w:val="24"/>
          <w:szCs w:val="24"/>
          <w:lang w:val="es-ES"/>
        </w:rPr>
        <w:t> llamado </w:t>
      </w:r>
      <w:hyperlink r:id="rId57" w:tooltip="Temperamento igual" w:history="1">
        <w:r w:rsidRPr="004F2B5A">
          <w:rPr>
            <w:rFonts w:eastAsia="Times New Roman" w:cstheme="minorHAnsi"/>
            <w:color w:val="0B0080"/>
            <w:sz w:val="24"/>
            <w:szCs w:val="24"/>
            <w:u w:val="single"/>
            <w:lang w:val="es-ES"/>
          </w:rPr>
          <w:t>temperamento igual</w:t>
        </w:r>
      </w:hyperlink>
      <w:r w:rsidRPr="004F2B5A">
        <w:rPr>
          <w:rFonts w:eastAsia="Times New Roman" w:cstheme="minorHAnsi"/>
          <w:color w:val="202122"/>
          <w:sz w:val="24"/>
          <w:szCs w:val="24"/>
          <w:lang w:val="es-ES"/>
        </w:rPr>
        <w:t> (que ―por definición― hizo que todas las tonalidades quedaran iguales, y acabó con las diferencias auditivas entre tonalidades). Es imposible para un oyente común reconocer en qué tonalidad se encuentra una obra. (Solo podrían dilucidarlo las personas con </w:t>
      </w:r>
      <w:hyperlink r:id="rId58" w:tooltip="Oído absoluto" w:history="1">
        <w:r w:rsidRPr="004F2B5A">
          <w:rPr>
            <w:rFonts w:eastAsia="Times New Roman" w:cstheme="minorHAnsi"/>
            <w:color w:val="0B0080"/>
            <w:sz w:val="24"/>
            <w:szCs w:val="24"/>
            <w:u w:val="single"/>
            <w:lang w:val="es-ES"/>
          </w:rPr>
          <w:t>oído absoluto</w:t>
        </w:r>
      </w:hyperlink>
      <w:r w:rsidRPr="004F2B5A">
        <w:rPr>
          <w:rFonts w:eastAsia="Times New Roman" w:cstheme="minorHAnsi"/>
          <w:color w:val="202122"/>
          <w:sz w:val="24"/>
          <w:szCs w:val="24"/>
          <w:lang w:val="es-ES"/>
        </w:rPr>
        <w:t> ―una de cada diez mil personas―).</w:t>
      </w:r>
    </w:p>
    <w:p w:rsidR="00C87C1E" w:rsidRPr="004F2B5A" w:rsidRDefault="00C87C1E" w:rsidP="00C87C1E">
      <w:pPr>
        <w:spacing w:before="120" w:after="120" w:line="240" w:lineRule="auto"/>
        <w:rPr>
          <w:rFonts w:eastAsia="Times New Roman" w:cstheme="minorHAnsi"/>
          <w:color w:val="202122"/>
          <w:sz w:val="24"/>
          <w:szCs w:val="24"/>
          <w:lang w:val="es-ES"/>
        </w:rPr>
      </w:pP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Hay otros factores muy importantes que pueden dar carácter a una obra: la </w:t>
      </w:r>
      <w:hyperlink r:id="rId59" w:tooltip="Línea melódica" w:history="1">
        <w:r w:rsidRPr="004F2B5A">
          <w:rPr>
            <w:rFonts w:eastAsia="Times New Roman" w:cstheme="minorHAnsi"/>
            <w:color w:val="0B0080"/>
            <w:sz w:val="24"/>
            <w:szCs w:val="24"/>
            <w:u w:val="single"/>
            <w:lang w:val="es-ES"/>
          </w:rPr>
          <w:t>línea melódica</w:t>
        </w:r>
      </w:hyperlink>
      <w:r w:rsidRPr="004F2B5A">
        <w:rPr>
          <w:rFonts w:eastAsia="Times New Roman" w:cstheme="minorHAnsi"/>
          <w:color w:val="202122"/>
          <w:sz w:val="24"/>
          <w:szCs w:val="24"/>
          <w:lang w:val="es-ES"/>
        </w:rPr>
        <w:t>, sus </w:t>
      </w:r>
      <w:hyperlink r:id="rId60" w:tooltip="Células rítmicas" w:history="1">
        <w:r w:rsidRPr="004F2B5A">
          <w:rPr>
            <w:rFonts w:eastAsia="Times New Roman" w:cstheme="minorHAnsi"/>
            <w:color w:val="0B0080"/>
            <w:sz w:val="24"/>
            <w:szCs w:val="24"/>
            <w:u w:val="single"/>
            <w:lang w:val="es-ES"/>
          </w:rPr>
          <w:t>células rítmicas</w:t>
        </w:r>
      </w:hyperlink>
      <w:r w:rsidRPr="004F2B5A">
        <w:rPr>
          <w:rFonts w:eastAsia="Times New Roman" w:cstheme="minorHAnsi"/>
          <w:color w:val="202122"/>
          <w:sz w:val="24"/>
          <w:szCs w:val="24"/>
          <w:lang w:val="es-ES"/>
        </w:rPr>
        <w:t>, y principalmente la </w:t>
      </w:r>
      <w:hyperlink r:id="rId61" w:tooltip="Armonía (música)" w:history="1">
        <w:r w:rsidRPr="004F2B5A">
          <w:rPr>
            <w:rFonts w:eastAsia="Times New Roman" w:cstheme="minorHAnsi"/>
            <w:color w:val="0B0080"/>
            <w:sz w:val="24"/>
            <w:szCs w:val="24"/>
            <w:u w:val="single"/>
            <w:lang w:val="es-ES"/>
          </w:rPr>
          <w:t>armonía</w:t>
        </w:r>
      </w:hyperlink>
      <w:r w:rsidRPr="004F2B5A">
        <w:rPr>
          <w:rFonts w:eastAsia="Times New Roman" w:cstheme="minorHAnsi"/>
          <w:color w:val="202122"/>
          <w:sz w:val="24"/>
          <w:szCs w:val="24"/>
          <w:lang w:val="es-ES"/>
        </w:rPr>
        <w:t> (la progresión de los acordes de la obra). Este intento de </w:t>
      </w:r>
      <w:hyperlink r:id="rId62" w:tooltip="Análisis (música)" w:history="1">
        <w:r w:rsidRPr="004F2B5A">
          <w:rPr>
            <w:rFonts w:eastAsia="Times New Roman" w:cstheme="minorHAnsi"/>
            <w:color w:val="0B0080"/>
            <w:sz w:val="24"/>
            <w:szCs w:val="24"/>
            <w:u w:val="single"/>
            <w:lang w:val="es-ES"/>
          </w:rPr>
          <w:t>simplificación analítica</w:t>
        </w:r>
      </w:hyperlink>
      <w:r w:rsidRPr="004F2B5A">
        <w:rPr>
          <w:rFonts w:eastAsia="Times New Roman" w:cstheme="minorHAnsi"/>
          <w:color w:val="202122"/>
          <w:sz w:val="24"/>
          <w:szCs w:val="24"/>
          <w:lang w:val="es-ES"/>
        </w:rPr>
        <w:t> ha sido criticado por compositores como </w:t>
      </w:r>
      <w:hyperlink r:id="rId63" w:tooltip="Edgar Varèse" w:history="1">
        <w:r w:rsidRPr="004F2B5A">
          <w:rPr>
            <w:rFonts w:eastAsia="Times New Roman" w:cstheme="minorHAnsi"/>
            <w:color w:val="0B0080"/>
            <w:sz w:val="24"/>
            <w:szCs w:val="24"/>
            <w:u w:val="single"/>
            <w:lang w:val="es-ES"/>
          </w:rPr>
          <w:t xml:space="preserve">Edgar </w:t>
        </w:r>
        <w:proofErr w:type="spellStart"/>
        <w:r w:rsidRPr="004F2B5A">
          <w:rPr>
            <w:rFonts w:eastAsia="Times New Roman" w:cstheme="minorHAnsi"/>
            <w:color w:val="0B0080"/>
            <w:sz w:val="24"/>
            <w:szCs w:val="24"/>
            <w:u w:val="single"/>
            <w:lang w:val="es-ES"/>
          </w:rPr>
          <w:t>Varèse</w:t>
        </w:r>
        <w:proofErr w:type="spellEnd"/>
      </w:hyperlink>
      <w:r w:rsidRPr="004F2B5A">
        <w:rPr>
          <w:rFonts w:eastAsia="Times New Roman" w:cstheme="minorHAnsi"/>
          <w:color w:val="202122"/>
          <w:sz w:val="24"/>
          <w:szCs w:val="24"/>
          <w:lang w:val="es-ES"/>
        </w:rPr>
        <w:t>, quien afirmaba que «explicar la música por medio del análisis es descomponer, mutilar el espíritu de una obra».</w:t>
      </w:r>
    </w:p>
    <w:p w:rsidR="00C87C1E" w:rsidRPr="004F2B5A" w:rsidRDefault="00D14EC1" w:rsidP="00C87C1E">
      <w:pPr>
        <w:spacing w:before="72" w:after="60" w:line="240" w:lineRule="auto"/>
        <w:outlineLvl w:val="2"/>
        <w:rPr>
          <w:rFonts w:eastAsia="Times New Roman" w:cstheme="minorHAnsi"/>
          <w:b/>
          <w:bCs/>
          <w:color w:val="000000"/>
          <w:sz w:val="24"/>
          <w:szCs w:val="24"/>
          <w:lang w:val="es-ES"/>
        </w:rPr>
      </w:pPr>
      <w:r>
        <w:rPr>
          <w:rFonts w:eastAsia="Times New Roman" w:cstheme="minorHAnsi"/>
          <w:b/>
          <w:bCs/>
          <w:color w:val="000000"/>
          <w:sz w:val="24"/>
          <w:szCs w:val="24"/>
          <w:lang w:val="es-ES"/>
        </w:rPr>
        <w:t>Afinación</w:t>
      </w:r>
      <w:bookmarkStart w:id="0" w:name="_GoBack"/>
      <w:bookmarkEnd w:id="0"/>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Antiguamente ―y actualmente a la hora de tocar música antigua―, se utilizaban otros sistemas de afinación, como el </w:t>
      </w:r>
      <w:proofErr w:type="spellStart"/>
      <w:r w:rsidRPr="004F2B5A">
        <w:rPr>
          <w:rFonts w:eastAsia="Times New Roman" w:cstheme="minorHAnsi"/>
          <w:color w:val="202122"/>
          <w:sz w:val="24"/>
          <w:szCs w:val="24"/>
          <w:lang w:val="es-ES"/>
        </w:rPr>
        <w:fldChar w:fldCharType="begin"/>
      </w:r>
      <w:r w:rsidRPr="004F2B5A">
        <w:rPr>
          <w:rFonts w:eastAsia="Times New Roman" w:cstheme="minorHAnsi"/>
          <w:color w:val="202122"/>
          <w:sz w:val="24"/>
          <w:szCs w:val="24"/>
          <w:lang w:val="es-ES"/>
        </w:rPr>
        <w:instrText xml:space="preserve"> HYPERLINK "https://es.wikipedia.org/w/index.php?title=Sistema_Kimberger&amp;action=edit&amp;redlink=1" \o "Sistema Kimberger (aún no redactado)" </w:instrText>
      </w:r>
      <w:r w:rsidRPr="004F2B5A">
        <w:rPr>
          <w:rFonts w:eastAsia="Times New Roman" w:cstheme="minorHAnsi"/>
          <w:color w:val="202122"/>
          <w:sz w:val="24"/>
          <w:szCs w:val="24"/>
          <w:lang w:val="es-ES"/>
        </w:rPr>
        <w:fldChar w:fldCharType="separate"/>
      </w:r>
      <w:r w:rsidRPr="004F2B5A">
        <w:rPr>
          <w:rFonts w:eastAsia="Times New Roman" w:cstheme="minorHAnsi"/>
          <w:color w:val="A55858"/>
          <w:sz w:val="24"/>
          <w:szCs w:val="24"/>
          <w:u w:val="single"/>
          <w:lang w:val="es-ES"/>
        </w:rPr>
        <w:t>Kimberger</w:t>
      </w:r>
      <w:proofErr w:type="spellEnd"/>
      <w:r w:rsidRPr="004F2B5A">
        <w:rPr>
          <w:rFonts w:eastAsia="Times New Roman" w:cstheme="minorHAnsi"/>
          <w:color w:val="202122"/>
          <w:sz w:val="24"/>
          <w:szCs w:val="24"/>
          <w:lang w:val="es-ES"/>
        </w:rPr>
        <w:fldChar w:fldCharType="end"/>
      </w:r>
      <w:r w:rsidRPr="004F2B5A">
        <w:rPr>
          <w:rFonts w:eastAsia="Times New Roman" w:cstheme="minorHAnsi"/>
          <w:color w:val="202122"/>
          <w:sz w:val="24"/>
          <w:szCs w:val="24"/>
          <w:lang w:val="es-ES"/>
        </w:rPr>
        <w:t>, la </w:t>
      </w:r>
      <w:hyperlink r:id="rId64" w:tooltip="Afinación pitagórica" w:history="1">
        <w:r w:rsidRPr="004F2B5A">
          <w:rPr>
            <w:rFonts w:eastAsia="Times New Roman" w:cstheme="minorHAnsi"/>
            <w:color w:val="0B0080"/>
            <w:sz w:val="24"/>
            <w:szCs w:val="24"/>
            <w:u w:val="single"/>
            <w:lang w:val="es-ES"/>
          </w:rPr>
          <w:t>afinación pitagórica</w:t>
        </w:r>
      </w:hyperlink>
      <w:r w:rsidRPr="004F2B5A">
        <w:rPr>
          <w:rFonts w:eastAsia="Times New Roman" w:cstheme="minorHAnsi"/>
          <w:color w:val="202122"/>
          <w:sz w:val="24"/>
          <w:szCs w:val="24"/>
          <w:lang w:val="es-ES"/>
        </w:rPr>
        <w:t> y otros, que al guardar unas relaciones muy específicas de altura entre cada sonido, sí podían ser responsables de diferentes "personalidades" de las tonalidades, de modo que un oyente sin oído absoluto pudiera diferenciar de qué acorde se estaba tratando. A modo de ejemplo, si se afina un instrumento de manera no temperada, la quinta </w:t>
      </w:r>
      <w:r w:rsidRPr="004F2B5A">
        <w:rPr>
          <w:rFonts w:eastAsia="Times New Roman" w:cstheme="minorHAnsi"/>
          <w:i/>
          <w:iCs/>
          <w:color w:val="202122"/>
          <w:sz w:val="24"/>
          <w:szCs w:val="24"/>
          <w:lang w:val="es-ES"/>
        </w:rPr>
        <w:t>do-sol</w:t>
      </w:r>
      <w:r w:rsidRPr="004F2B5A">
        <w:rPr>
          <w:rFonts w:eastAsia="Times New Roman" w:cstheme="minorHAnsi"/>
          <w:color w:val="202122"/>
          <w:sz w:val="24"/>
          <w:szCs w:val="24"/>
          <w:lang w:val="es-ES"/>
        </w:rPr>
        <w:t xml:space="preserve">, por ejemplo, será pura. Esto quiere decir que no es como la afinación temperada actual y sonará diferente, ya que acústicamente las quintas "puras" son más pequeñas que las temperadas. Esto genera una sonoridad diferente en todos los demás intervalos, por lo </w:t>
      </w:r>
      <w:proofErr w:type="gramStart"/>
      <w:r w:rsidRPr="004F2B5A">
        <w:rPr>
          <w:rFonts w:eastAsia="Times New Roman" w:cstheme="minorHAnsi"/>
          <w:color w:val="202122"/>
          <w:sz w:val="24"/>
          <w:szCs w:val="24"/>
          <w:lang w:val="es-ES"/>
        </w:rPr>
        <w:t>que</w:t>
      </w:r>
      <w:proofErr w:type="gramEnd"/>
      <w:r w:rsidRPr="004F2B5A">
        <w:rPr>
          <w:rFonts w:eastAsia="Times New Roman" w:cstheme="minorHAnsi"/>
          <w:color w:val="202122"/>
          <w:sz w:val="24"/>
          <w:szCs w:val="24"/>
          <w:lang w:val="es-ES"/>
        </w:rPr>
        <w:t xml:space="preserve"> en este tipo de afinación no temperada, se pueden apreciar claras diferencias entre las tonalidades, en cuyo caso permitían establecer las diferentes "personalidades" de las tonalidades, siempre desde un punto de vista subjetivo y en ocasiones arbitrario.</w:t>
      </w:r>
    </w:p>
    <w:p w:rsidR="00C87C1E" w:rsidRPr="004F2B5A" w:rsidRDefault="00C87C1E" w:rsidP="00C87C1E">
      <w:pPr>
        <w:spacing w:before="120" w:after="120" w:line="240" w:lineRule="auto"/>
        <w:rPr>
          <w:rFonts w:eastAsia="Times New Roman" w:cstheme="minorHAnsi"/>
          <w:color w:val="202122"/>
          <w:sz w:val="24"/>
          <w:szCs w:val="24"/>
          <w:lang w:val="es-ES"/>
        </w:rPr>
      </w:pPr>
      <w:r w:rsidRPr="004F2B5A">
        <w:rPr>
          <w:rFonts w:eastAsia="Times New Roman" w:cstheme="minorHAnsi"/>
          <w:color w:val="202122"/>
          <w:sz w:val="24"/>
          <w:szCs w:val="24"/>
          <w:lang w:val="es-ES"/>
        </w:rPr>
        <w:t>Una de las razones de mayor peso por la que se dejó de usar esta afinación a nivel general, es porque en un sistema de doce sonidos, si afinamos las quintas en forma pura, la última no llegará a dar cerrar al círculo. Por ejemplo, si empezamos en </w:t>
      </w:r>
      <w:r w:rsidRPr="004F2B5A">
        <w:rPr>
          <w:rFonts w:eastAsia="Times New Roman" w:cstheme="minorHAnsi"/>
          <w:i/>
          <w:iCs/>
          <w:color w:val="202122"/>
          <w:sz w:val="24"/>
          <w:szCs w:val="24"/>
          <w:lang w:val="es-ES"/>
        </w:rPr>
        <w:t>fa</w:t>
      </w:r>
      <w:r w:rsidRPr="004F2B5A">
        <w:rPr>
          <w:rFonts w:eastAsia="Times New Roman" w:cstheme="minorHAnsi"/>
          <w:color w:val="202122"/>
          <w:sz w:val="24"/>
          <w:szCs w:val="24"/>
          <w:lang w:val="es-ES"/>
        </w:rPr>
        <w:t>, luego afinamos </w:t>
      </w:r>
      <w:r w:rsidRPr="004F2B5A">
        <w:rPr>
          <w:rFonts w:eastAsia="Times New Roman" w:cstheme="minorHAnsi"/>
          <w:i/>
          <w:iCs/>
          <w:color w:val="202122"/>
          <w:sz w:val="24"/>
          <w:szCs w:val="24"/>
          <w:lang w:val="es-ES"/>
        </w:rPr>
        <w:t>do</w:t>
      </w:r>
      <w:r w:rsidRPr="004F2B5A">
        <w:rPr>
          <w:rFonts w:eastAsia="Times New Roman" w:cstheme="minorHAnsi"/>
          <w:color w:val="202122"/>
          <w:sz w:val="24"/>
          <w:szCs w:val="24"/>
          <w:lang w:val="es-ES"/>
        </w:rPr>
        <w:t> en forma de quinta pura, luego vendrán sol, re, la, mi, si, fa# (</w:t>
      </w:r>
      <w:proofErr w:type="spellStart"/>
      <w:r w:rsidRPr="004F2B5A">
        <w:rPr>
          <w:rFonts w:eastAsia="Times New Roman" w:cstheme="minorHAnsi"/>
          <w:color w:val="202122"/>
          <w:sz w:val="24"/>
          <w:szCs w:val="24"/>
          <w:lang w:val="es-ES"/>
        </w:rPr>
        <w:t>solb</w:t>
      </w:r>
      <w:proofErr w:type="spellEnd"/>
      <w:r w:rsidRPr="004F2B5A">
        <w:rPr>
          <w:rFonts w:eastAsia="Times New Roman" w:cstheme="minorHAnsi"/>
          <w:color w:val="202122"/>
          <w:sz w:val="24"/>
          <w:szCs w:val="24"/>
          <w:lang w:val="es-ES"/>
        </w:rPr>
        <w:t>), do# (</w:t>
      </w:r>
      <w:proofErr w:type="spellStart"/>
      <w:r w:rsidRPr="004F2B5A">
        <w:rPr>
          <w:rFonts w:eastAsia="Times New Roman" w:cstheme="minorHAnsi"/>
          <w:color w:val="202122"/>
          <w:sz w:val="24"/>
          <w:szCs w:val="24"/>
          <w:lang w:val="es-ES"/>
        </w:rPr>
        <w:t>reb</w:t>
      </w:r>
      <w:proofErr w:type="spellEnd"/>
      <w:r w:rsidRPr="004F2B5A">
        <w:rPr>
          <w:rFonts w:eastAsia="Times New Roman" w:cstheme="minorHAnsi"/>
          <w:color w:val="202122"/>
          <w:sz w:val="24"/>
          <w:szCs w:val="24"/>
          <w:lang w:val="es-ES"/>
        </w:rPr>
        <w:t>), sol# (</w:t>
      </w:r>
      <w:proofErr w:type="spellStart"/>
      <w:r w:rsidRPr="004F2B5A">
        <w:rPr>
          <w:rFonts w:eastAsia="Times New Roman" w:cstheme="minorHAnsi"/>
          <w:color w:val="202122"/>
          <w:sz w:val="24"/>
          <w:szCs w:val="24"/>
          <w:lang w:val="es-ES"/>
        </w:rPr>
        <w:t>lab</w:t>
      </w:r>
      <w:proofErr w:type="spellEnd"/>
      <w:r w:rsidRPr="004F2B5A">
        <w:rPr>
          <w:rFonts w:eastAsia="Times New Roman" w:cstheme="minorHAnsi"/>
          <w:color w:val="202122"/>
          <w:sz w:val="24"/>
          <w:szCs w:val="24"/>
          <w:lang w:val="es-ES"/>
        </w:rPr>
        <w:t>), re# (</w:t>
      </w:r>
      <w:proofErr w:type="spellStart"/>
      <w:r w:rsidRPr="004F2B5A">
        <w:rPr>
          <w:rFonts w:eastAsia="Times New Roman" w:cstheme="minorHAnsi"/>
          <w:color w:val="202122"/>
          <w:sz w:val="24"/>
          <w:szCs w:val="24"/>
          <w:lang w:val="es-ES"/>
        </w:rPr>
        <w:t>mib</w:t>
      </w:r>
      <w:proofErr w:type="spellEnd"/>
      <w:r w:rsidRPr="004F2B5A">
        <w:rPr>
          <w:rFonts w:eastAsia="Times New Roman" w:cstheme="minorHAnsi"/>
          <w:color w:val="202122"/>
          <w:sz w:val="24"/>
          <w:szCs w:val="24"/>
          <w:lang w:val="es-ES"/>
        </w:rPr>
        <w:t>), la# (</w:t>
      </w:r>
      <w:proofErr w:type="spellStart"/>
      <w:r w:rsidRPr="004F2B5A">
        <w:rPr>
          <w:rFonts w:eastAsia="Times New Roman" w:cstheme="minorHAnsi"/>
          <w:color w:val="202122"/>
          <w:sz w:val="24"/>
          <w:szCs w:val="24"/>
          <w:lang w:val="es-ES"/>
        </w:rPr>
        <w:t>sib</w:t>
      </w:r>
      <w:proofErr w:type="spellEnd"/>
      <w:r w:rsidRPr="004F2B5A">
        <w:rPr>
          <w:rFonts w:eastAsia="Times New Roman" w:cstheme="minorHAnsi"/>
          <w:color w:val="202122"/>
          <w:sz w:val="24"/>
          <w:szCs w:val="24"/>
          <w:lang w:val="es-ES"/>
        </w:rPr>
        <w:t>), y, por último, para que el círculo de las doce notas de nuestro sistema cierre, nos tiene que dar nuevamente </w:t>
      </w:r>
      <w:r w:rsidRPr="004F2B5A">
        <w:rPr>
          <w:rFonts w:eastAsia="Times New Roman" w:cstheme="minorHAnsi"/>
          <w:i/>
          <w:iCs/>
          <w:color w:val="202122"/>
          <w:sz w:val="24"/>
          <w:szCs w:val="24"/>
          <w:lang w:val="es-ES"/>
        </w:rPr>
        <w:t>fa</w:t>
      </w:r>
      <w:r w:rsidRPr="004F2B5A">
        <w:rPr>
          <w:rFonts w:eastAsia="Times New Roman" w:cstheme="minorHAnsi"/>
          <w:color w:val="202122"/>
          <w:sz w:val="24"/>
          <w:szCs w:val="24"/>
          <w:lang w:val="es-ES"/>
        </w:rPr>
        <w:t xml:space="preserve">. Pero ese intervalo </w:t>
      </w:r>
      <w:proofErr w:type="spellStart"/>
      <w:r w:rsidRPr="004F2B5A">
        <w:rPr>
          <w:rFonts w:eastAsia="Times New Roman" w:cstheme="minorHAnsi"/>
          <w:color w:val="202122"/>
          <w:sz w:val="24"/>
          <w:szCs w:val="24"/>
          <w:lang w:val="es-ES"/>
        </w:rPr>
        <w:t>sib</w:t>
      </w:r>
      <w:proofErr w:type="spellEnd"/>
      <w:r w:rsidRPr="004F2B5A">
        <w:rPr>
          <w:rFonts w:eastAsia="Times New Roman" w:cstheme="minorHAnsi"/>
          <w:color w:val="202122"/>
          <w:sz w:val="24"/>
          <w:szCs w:val="24"/>
          <w:lang w:val="es-ES"/>
        </w:rPr>
        <w:t>-fa es más grande que una quinta justa (y por consiguiente más grande que una quinta pura), y fue llamada históricamente la </w:t>
      </w:r>
      <w:hyperlink r:id="rId65" w:tooltip="Quinta del lobo" w:history="1">
        <w:r w:rsidRPr="004F2B5A">
          <w:rPr>
            <w:rFonts w:eastAsia="Times New Roman" w:cstheme="minorHAnsi"/>
            <w:color w:val="0B0080"/>
            <w:sz w:val="24"/>
            <w:szCs w:val="24"/>
            <w:u w:val="single"/>
            <w:lang w:val="es-ES"/>
          </w:rPr>
          <w:t>quinta del lobo</w:t>
        </w:r>
      </w:hyperlink>
      <w:r w:rsidRPr="004F2B5A">
        <w:rPr>
          <w:rFonts w:eastAsia="Times New Roman" w:cstheme="minorHAnsi"/>
          <w:color w:val="202122"/>
          <w:sz w:val="24"/>
          <w:szCs w:val="24"/>
          <w:lang w:val="es-ES"/>
        </w:rPr>
        <w:t>. Al temperar en forma igual (</w:t>
      </w:r>
      <w:hyperlink r:id="rId66" w:tooltip="Temperamento igual" w:history="1">
        <w:r w:rsidRPr="004F2B5A">
          <w:rPr>
            <w:rFonts w:eastAsia="Times New Roman" w:cstheme="minorHAnsi"/>
            <w:color w:val="0B0080"/>
            <w:sz w:val="24"/>
            <w:szCs w:val="24"/>
            <w:u w:val="single"/>
            <w:lang w:val="es-ES"/>
          </w:rPr>
          <w:t>Temperamento igual</w:t>
        </w:r>
      </w:hyperlink>
      <w:r w:rsidRPr="004F2B5A">
        <w:rPr>
          <w:rFonts w:eastAsia="Times New Roman" w:cstheme="minorHAnsi"/>
          <w:color w:val="202122"/>
          <w:sz w:val="24"/>
          <w:szCs w:val="24"/>
          <w:lang w:val="es-ES"/>
        </w:rPr>
        <w:t>) todas las notas, esto es, dividir la octava en doce partes iguales, se evita ese intervalo, pero también se quita la naturalidad a otros, unificando las relaciones entre los sonidos, con las consecuencias (buenas y malas) que ello trae.</w:t>
      </w:r>
    </w:p>
    <w:p w:rsidR="003F264A" w:rsidRPr="004846DE" w:rsidRDefault="003F264A">
      <w:pPr>
        <w:rPr>
          <w:rFonts w:cstheme="minorHAnsi"/>
          <w:sz w:val="24"/>
          <w:szCs w:val="24"/>
          <w:lang w:val="es-ES"/>
        </w:rPr>
      </w:pPr>
    </w:p>
    <w:sectPr w:rsidR="003F264A" w:rsidRPr="00484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2038"/>
    <w:multiLevelType w:val="multilevel"/>
    <w:tmpl w:val="6DB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22BB5"/>
    <w:multiLevelType w:val="multilevel"/>
    <w:tmpl w:val="EFBA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F44C4"/>
    <w:multiLevelType w:val="multilevel"/>
    <w:tmpl w:val="9976B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17CA8"/>
    <w:multiLevelType w:val="multilevel"/>
    <w:tmpl w:val="2B9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C1F43"/>
    <w:multiLevelType w:val="multilevel"/>
    <w:tmpl w:val="F43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45EE5"/>
    <w:multiLevelType w:val="multilevel"/>
    <w:tmpl w:val="738A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07B88"/>
    <w:multiLevelType w:val="multilevel"/>
    <w:tmpl w:val="EAE8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D7D52"/>
    <w:multiLevelType w:val="multilevel"/>
    <w:tmpl w:val="F512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C4ADA"/>
    <w:multiLevelType w:val="multilevel"/>
    <w:tmpl w:val="94F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E610C"/>
    <w:multiLevelType w:val="multilevel"/>
    <w:tmpl w:val="9AF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6"/>
  </w:num>
  <w:num w:numId="5">
    <w:abstractNumId w:val="7"/>
  </w:num>
  <w:num w:numId="6">
    <w:abstractNumId w:val="4"/>
  </w:num>
  <w:num w:numId="7">
    <w:abstractNumId w:val="9"/>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E4"/>
    <w:rsid w:val="00244E1E"/>
    <w:rsid w:val="003F264A"/>
    <w:rsid w:val="004846DE"/>
    <w:rsid w:val="004F2B5A"/>
    <w:rsid w:val="00C87C1E"/>
    <w:rsid w:val="00D14EC1"/>
    <w:rsid w:val="00EE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27CB83"/>
  <w15:chartTrackingRefBased/>
  <w15:docId w15:val="{8B323C0B-1449-4ED0-A58F-8EDBEB7B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87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87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C87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C1E"/>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87C1E"/>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87C1E"/>
    <w:rPr>
      <w:rFonts w:ascii="Times New Roman" w:eastAsia="Times New Roman" w:hAnsi="Times New Roman" w:cs="Times New Roman"/>
      <w:b/>
      <w:bCs/>
      <w:sz w:val="27"/>
      <w:szCs w:val="27"/>
    </w:rPr>
  </w:style>
  <w:style w:type="numbering" w:customStyle="1" w:styleId="Sinlista1">
    <w:name w:val="Sin lista1"/>
    <w:next w:val="Sinlista"/>
    <w:uiPriority w:val="99"/>
    <w:semiHidden/>
    <w:unhideWhenUsed/>
    <w:rsid w:val="00C87C1E"/>
  </w:style>
  <w:style w:type="paragraph" w:customStyle="1" w:styleId="msonormal0">
    <w:name w:val="msonormal"/>
    <w:basedOn w:val="Normal"/>
    <w:rsid w:val="00C87C1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87C1E"/>
    <w:rPr>
      <w:color w:val="0000FF"/>
      <w:u w:val="single"/>
    </w:rPr>
  </w:style>
  <w:style w:type="character" w:styleId="Hipervnculovisitado">
    <w:name w:val="FollowedHyperlink"/>
    <w:basedOn w:val="Fuentedeprrafopredeter"/>
    <w:uiPriority w:val="99"/>
    <w:semiHidden/>
    <w:unhideWhenUsed/>
    <w:rsid w:val="00C87C1E"/>
    <w:rPr>
      <w:color w:val="800080"/>
      <w:u w:val="single"/>
    </w:rPr>
  </w:style>
  <w:style w:type="paragraph" w:styleId="NormalWeb">
    <w:name w:val="Normal (Web)"/>
    <w:basedOn w:val="Normal"/>
    <w:uiPriority w:val="99"/>
    <w:semiHidden/>
    <w:unhideWhenUsed/>
    <w:rsid w:val="00C87C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Fuentedeprrafopredeter"/>
    <w:rsid w:val="00C87C1E"/>
  </w:style>
  <w:style w:type="character" w:customStyle="1" w:styleId="tocnumber">
    <w:name w:val="tocnumber"/>
    <w:basedOn w:val="Fuentedeprrafopredeter"/>
    <w:rsid w:val="00C87C1E"/>
  </w:style>
  <w:style w:type="character" w:customStyle="1" w:styleId="toctext">
    <w:name w:val="toctext"/>
    <w:basedOn w:val="Fuentedeprrafopredeter"/>
    <w:rsid w:val="00C87C1E"/>
  </w:style>
  <w:style w:type="character" w:customStyle="1" w:styleId="mw-headline">
    <w:name w:val="mw-headline"/>
    <w:basedOn w:val="Fuentedeprrafopredeter"/>
    <w:rsid w:val="00C87C1E"/>
  </w:style>
  <w:style w:type="character" w:customStyle="1" w:styleId="mw-editsection">
    <w:name w:val="mw-editsection"/>
    <w:basedOn w:val="Fuentedeprrafopredeter"/>
    <w:rsid w:val="00C87C1E"/>
  </w:style>
  <w:style w:type="character" w:customStyle="1" w:styleId="mw-editsection-bracket">
    <w:name w:val="mw-editsection-bracket"/>
    <w:basedOn w:val="Fuentedeprrafopredeter"/>
    <w:rsid w:val="00C87C1E"/>
  </w:style>
  <w:style w:type="character" w:customStyle="1" w:styleId="music-symbol">
    <w:name w:val="music-symbol"/>
    <w:basedOn w:val="Fuentedeprrafopredeter"/>
    <w:rsid w:val="00C8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43268">
      <w:bodyDiv w:val="1"/>
      <w:marLeft w:val="0"/>
      <w:marRight w:val="0"/>
      <w:marTop w:val="0"/>
      <w:marBottom w:val="0"/>
      <w:divBdr>
        <w:top w:val="none" w:sz="0" w:space="0" w:color="auto"/>
        <w:left w:val="none" w:sz="0" w:space="0" w:color="auto"/>
        <w:bottom w:val="none" w:sz="0" w:space="0" w:color="auto"/>
        <w:right w:val="none" w:sz="0" w:space="0" w:color="auto"/>
      </w:divBdr>
      <w:divsChild>
        <w:div w:id="1989430087">
          <w:marLeft w:val="0"/>
          <w:marRight w:val="0"/>
          <w:marTop w:val="0"/>
          <w:marBottom w:val="0"/>
          <w:divBdr>
            <w:top w:val="none" w:sz="0" w:space="0" w:color="auto"/>
            <w:left w:val="none" w:sz="0" w:space="0" w:color="auto"/>
            <w:bottom w:val="none" w:sz="0" w:space="0" w:color="auto"/>
            <w:right w:val="none" w:sz="0" w:space="0" w:color="auto"/>
          </w:divBdr>
          <w:divsChild>
            <w:div w:id="2018075982">
              <w:marLeft w:val="0"/>
              <w:marRight w:val="0"/>
              <w:marTop w:val="0"/>
              <w:marBottom w:val="0"/>
              <w:divBdr>
                <w:top w:val="none" w:sz="0" w:space="0" w:color="auto"/>
                <w:left w:val="none" w:sz="0" w:space="0" w:color="auto"/>
                <w:bottom w:val="none" w:sz="0" w:space="0" w:color="auto"/>
                <w:right w:val="none" w:sz="0" w:space="0" w:color="auto"/>
              </w:divBdr>
              <w:divsChild>
                <w:div w:id="311712531">
                  <w:marLeft w:val="0"/>
                  <w:marRight w:val="0"/>
                  <w:marTop w:val="0"/>
                  <w:marBottom w:val="0"/>
                  <w:divBdr>
                    <w:top w:val="none" w:sz="0" w:space="0" w:color="auto"/>
                    <w:left w:val="none" w:sz="0" w:space="0" w:color="auto"/>
                    <w:bottom w:val="none" w:sz="0" w:space="0" w:color="auto"/>
                    <w:right w:val="none" w:sz="0" w:space="0" w:color="auto"/>
                  </w:divBdr>
                  <w:divsChild>
                    <w:div w:id="549809091">
                      <w:marLeft w:val="0"/>
                      <w:marRight w:val="0"/>
                      <w:marTop w:val="0"/>
                      <w:marBottom w:val="0"/>
                      <w:divBdr>
                        <w:top w:val="single" w:sz="6" w:space="5" w:color="A2A9B1"/>
                        <w:left w:val="single" w:sz="6" w:space="5" w:color="A2A9B1"/>
                        <w:bottom w:val="single" w:sz="6" w:space="5" w:color="A2A9B1"/>
                        <w:right w:val="single" w:sz="6" w:space="5" w:color="A2A9B1"/>
                      </w:divBdr>
                    </w:div>
                    <w:div w:id="1288856809">
                      <w:marLeft w:val="0"/>
                      <w:marRight w:val="0"/>
                      <w:marTop w:val="0"/>
                      <w:marBottom w:val="120"/>
                      <w:divBdr>
                        <w:top w:val="none" w:sz="0" w:space="0" w:color="auto"/>
                        <w:left w:val="none" w:sz="0" w:space="0" w:color="auto"/>
                        <w:bottom w:val="none" w:sz="0" w:space="0" w:color="auto"/>
                        <w:right w:val="none" w:sz="0" w:space="0" w:color="auto"/>
                      </w:divBdr>
                      <w:divsChild>
                        <w:div w:id="20218112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2272381">
                      <w:marLeft w:val="336"/>
                      <w:marRight w:val="0"/>
                      <w:marTop w:val="120"/>
                      <w:marBottom w:val="312"/>
                      <w:divBdr>
                        <w:top w:val="none" w:sz="0" w:space="0" w:color="auto"/>
                        <w:left w:val="none" w:sz="0" w:space="0" w:color="auto"/>
                        <w:bottom w:val="none" w:sz="0" w:space="0" w:color="auto"/>
                        <w:right w:val="none" w:sz="0" w:space="0" w:color="auto"/>
                      </w:divBdr>
                      <w:divsChild>
                        <w:div w:id="2000689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994014">
                      <w:marLeft w:val="0"/>
                      <w:marRight w:val="0"/>
                      <w:marTop w:val="0"/>
                      <w:marBottom w:val="0"/>
                      <w:divBdr>
                        <w:top w:val="none" w:sz="0" w:space="0" w:color="auto"/>
                        <w:left w:val="none" w:sz="0" w:space="0" w:color="auto"/>
                        <w:bottom w:val="none" w:sz="0" w:space="0" w:color="auto"/>
                        <w:right w:val="none" w:sz="0" w:space="0" w:color="auto"/>
                      </w:divBdr>
                      <w:divsChild>
                        <w:div w:id="857812324">
                          <w:marLeft w:val="0"/>
                          <w:marRight w:val="300"/>
                          <w:marTop w:val="0"/>
                          <w:marBottom w:val="0"/>
                          <w:divBdr>
                            <w:top w:val="none" w:sz="0" w:space="0" w:color="auto"/>
                            <w:left w:val="none" w:sz="0" w:space="0" w:color="auto"/>
                            <w:bottom w:val="none" w:sz="0" w:space="0" w:color="auto"/>
                            <w:right w:val="none" w:sz="0" w:space="0" w:color="auto"/>
                          </w:divBdr>
                        </w:div>
                        <w:div w:id="704452980">
                          <w:marLeft w:val="0"/>
                          <w:marRight w:val="300"/>
                          <w:marTop w:val="0"/>
                          <w:marBottom w:val="0"/>
                          <w:divBdr>
                            <w:top w:val="none" w:sz="0" w:space="0" w:color="auto"/>
                            <w:left w:val="none" w:sz="0" w:space="0" w:color="auto"/>
                            <w:bottom w:val="none" w:sz="0" w:space="0" w:color="auto"/>
                            <w:right w:val="none" w:sz="0" w:space="0" w:color="auto"/>
                          </w:divBdr>
                        </w:div>
                        <w:div w:id="2398796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T%C3%B3nica_(m%C3%BAsica)" TargetMode="External"/><Relationship Id="rId21" Type="http://schemas.openxmlformats.org/officeDocument/2006/relationships/control" Target="activeX/activeX1.xml"/><Relationship Id="rId34" Type="http://schemas.openxmlformats.org/officeDocument/2006/relationships/hyperlink" Target="https://es.wikipedia.org/wiki/Dominante_(m%C3%BAsica)" TargetMode="External"/><Relationship Id="rId42" Type="http://schemas.openxmlformats.org/officeDocument/2006/relationships/hyperlink" Target="https://es.wikipedia.org/wiki/Anexo:Composiciones_de_Johann_Sebastian_Bach" TargetMode="External"/><Relationship Id="rId47" Type="http://schemas.openxmlformats.org/officeDocument/2006/relationships/hyperlink" Target="https://es.wikipedia.org/wiki/Modos_musicales" TargetMode="External"/><Relationship Id="rId50" Type="http://schemas.openxmlformats.org/officeDocument/2006/relationships/hyperlink" Target="https://es.wikipedia.org/wiki/Posromanticismo" TargetMode="External"/><Relationship Id="rId55" Type="http://schemas.openxmlformats.org/officeDocument/2006/relationships/hyperlink" Target="https://es.wikipedia.org/wiki/Romanticismo_musical" TargetMode="External"/><Relationship Id="rId63" Type="http://schemas.openxmlformats.org/officeDocument/2006/relationships/hyperlink" Target="https://es.wikipedia.org/wiki/Edgar_Var%C3%A8se" TargetMode="External"/><Relationship Id="rId68" Type="http://schemas.openxmlformats.org/officeDocument/2006/relationships/theme" Target="theme/theme1.xml"/><Relationship Id="rId7" Type="http://schemas.openxmlformats.org/officeDocument/2006/relationships/hyperlink" Target="https://es.wikipedia.org/wiki/Consonancia" TargetMode="External"/><Relationship Id="rId2" Type="http://schemas.openxmlformats.org/officeDocument/2006/relationships/styles" Target="styles.xml"/><Relationship Id="rId16" Type="http://schemas.openxmlformats.org/officeDocument/2006/relationships/hyperlink" Target="https://es.wikipedia.org/wiki/Acorde" TargetMode="External"/><Relationship Id="rId29" Type="http://schemas.openxmlformats.org/officeDocument/2006/relationships/hyperlink" Target="https://es.wikipedia.org/wiki/T%C3%B3nica_(m%C3%BAsica)" TargetMode="External"/><Relationship Id="rId11" Type="http://schemas.openxmlformats.org/officeDocument/2006/relationships/hyperlink" Target="https://es.wikipedia.org/wiki/Escala_diat%C3%B3nica" TargetMode="External"/><Relationship Id="rId24" Type="http://schemas.openxmlformats.org/officeDocument/2006/relationships/hyperlink" Target="https://es.wikipedia.org/wiki/Escala_musical" TargetMode="External"/><Relationship Id="rId32" Type="http://schemas.openxmlformats.org/officeDocument/2006/relationships/hyperlink" Target="https://es.wikipedia.org/wiki/Mediante" TargetMode="External"/><Relationship Id="rId37" Type="http://schemas.openxmlformats.org/officeDocument/2006/relationships/hyperlink" Target="https://es.wikipedia.org/wiki/Funciones_tonales" TargetMode="External"/><Relationship Id="rId40" Type="http://schemas.openxmlformats.org/officeDocument/2006/relationships/hyperlink" Target="https://es.wikipedia.org/wiki/Temperamento_igual" TargetMode="External"/><Relationship Id="rId45" Type="http://schemas.openxmlformats.org/officeDocument/2006/relationships/hyperlink" Target="https://es.wikipedia.org/w/index.php?title=Lynn_Ahrens&amp;action=edit&amp;redlink=1" TargetMode="External"/><Relationship Id="rId53" Type="http://schemas.openxmlformats.org/officeDocument/2006/relationships/hyperlink" Target="https://es.wikipedia.org/wiki/Modos_musicales" TargetMode="External"/><Relationship Id="rId58" Type="http://schemas.openxmlformats.org/officeDocument/2006/relationships/hyperlink" Target="https://es.wikipedia.org/wiki/O%C3%ADdo_absoluto" TargetMode="External"/><Relationship Id="rId66" Type="http://schemas.openxmlformats.org/officeDocument/2006/relationships/hyperlink" Target="https://es.wikipedia.org/wiki/Temperamento_igual" TargetMode="External"/><Relationship Id="rId5" Type="http://schemas.openxmlformats.org/officeDocument/2006/relationships/hyperlink" Target="https://es.wikipedia.org/wiki/M%C3%BAsica" TargetMode="External"/><Relationship Id="rId61" Type="http://schemas.openxmlformats.org/officeDocument/2006/relationships/hyperlink" Target="https://es.wikipedia.org/wiki/Armon%C3%ADa_(m%C3%BAsica)" TargetMode="External"/><Relationship Id="rId19" Type="http://schemas.openxmlformats.org/officeDocument/2006/relationships/hyperlink" Target="https://es.wikipedia.org/wiki/Tonalidad_(m%C3%BAsica)" TargetMode="External"/><Relationship Id="rId14" Type="http://schemas.openxmlformats.org/officeDocument/2006/relationships/hyperlink" Target="https://es.wikipedia.org/wiki/Siglo_XVI" TargetMode="External"/><Relationship Id="rId22" Type="http://schemas.openxmlformats.org/officeDocument/2006/relationships/hyperlink" Target="https://es.wikipedia.org/wiki/Escala_diat%C3%B3nica" TargetMode="External"/><Relationship Id="rId27" Type="http://schemas.openxmlformats.org/officeDocument/2006/relationships/hyperlink" Target="https://es.wikipedia.org/wiki/Grado_musical" TargetMode="External"/><Relationship Id="rId30" Type="http://schemas.openxmlformats.org/officeDocument/2006/relationships/hyperlink" Target="https://es.wikipedia.org/wiki/Dominante_(m%C3%BAsica)" TargetMode="External"/><Relationship Id="rId35" Type="http://schemas.openxmlformats.org/officeDocument/2006/relationships/hyperlink" Target="https://es.wikipedia.org/wiki/Superdominante" TargetMode="External"/><Relationship Id="rId43" Type="http://schemas.openxmlformats.org/officeDocument/2006/relationships/hyperlink" Target="https://es.wikipedia.org/wiki/Johann_Sebastian_Bach" TargetMode="External"/><Relationship Id="rId48" Type="http://schemas.openxmlformats.org/officeDocument/2006/relationships/hyperlink" Target="https://es.wikipedia.org/wiki/Antigua_Grecia" TargetMode="External"/><Relationship Id="rId56" Type="http://schemas.openxmlformats.org/officeDocument/2006/relationships/hyperlink" Target="https://es.wikipedia.org/wiki/Afinaci%C3%B3n" TargetMode="External"/><Relationship Id="rId64" Type="http://schemas.openxmlformats.org/officeDocument/2006/relationships/hyperlink" Target="https://es.wikipedia.org/wiki/Afinaci%C3%B3n_pitag%C3%B3rica" TargetMode="External"/><Relationship Id="rId8" Type="http://schemas.openxmlformats.org/officeDocument/2006/relationships/hyperlink" Target="https://es.wikipedia.org/wiki/T%C3%B3nica_(m%C3%BAsica)" TargetMode="External"/><Relationship Id="rId51" Type="http://schemas.openxmlformats.org/officeDocument/2006/relationships/hyperlink" Target="https://es.wikipedia.org/wiki/Dodecafonismo" TargetMode="External"/><Relationship Id="rId3" Type="http://schemas.openxmlformats.org/officeDocument/2006/relationships/settings" Target="settings.xml"/><Relationship Id="rId12" Type="http://schemas.openxmlformats.org/officeDocument/2006/relationships/hyperlink" Target="https://es.wikipedia.org/wiki/Funci%C3%B3n_tonal" TargetMode="External"/><Relationship Id="rId17" Type="http://schemas.openxmlformats.org/officeDocument/2006/relationships/hyperlink" Target="https://es.wikipedia.org/wiki/Escala_(m%C3%BAsica)" TargetMode="External"/><Relationship Id="rId25" Type="http://schemas.openxmlformats.org/officeDocument/2006/relationships/hyperlink" Target="https://es.wikipedia.org/wiki/Tonalidad_(m%C3%BAsica)" TargetMode="External"/><Relationship Id="rId33" Type="http://schemas.openxmlformats.org/officeDocument/2006/relationships/hyperlink" Target="https://es.wikipedia.org/wiki/Subdominante" TargetMode="External"/><Relationship Id="rId38" Type="http://schemas.openxmlformats.org/officeDocument/2006/relationships/hyperlink" Target="https://es.wikipedia.org/wiki/M%C3%BAsica_occidental" TargetMode="External"/><Relationship Id="rId46" Type="http://schemas.openxmlformats.org/officeDocument/2006/relationships/hyperlink" Target="https://es.wikipedia.org/wiki/Canciones" TargetMode="External"/><Relationship Id="rId59" Type="http://schemas.openxmlformats.org/officeDocument/2006/relationships/hyperlink" Target="https://es.wikipedia.org/wiki/L%C3%ADnea_mel%C3%B3dica" TargetMode="External"/><Relationship Id="rId67" Type="http://schemas.openxmlformats.org/officeDocument/2006/relationships/fontTable" Target="fontTable.xml"/><Relationship Id="rId20" Type="http://schemas.openxmlformats.org/officeDocument/2006/relationships/image" Target="media/image1.wmf"/><Relationship Id="rId41" Type="http://schemas.openxmlformats.org/officeDocument/2006/relationships/hyperlink" Target="https://es.wikipedia.org/wiki/El_clave_bien_temperado" TargetMode="External"/><Relationship Id="rId54" Type="http://schemas.openxmlformats.org/officeDocument/2006/relationships/hyperlink" Target="https://es.wikipedia.org/wiki/Car%C3%A1cter_(m%C3%BAsica)" TargetMode="External"/><Relationship Id="rId62" Type="http://schemas.openxmlformats.org/officeDocument/2006/relationships/hyperlink" Target="https://es.wikipedia.org/wiki/An%C3%A1lisis_(m%C3%BAsica)" TargetMode="External"/><Relationship Id="rId1" Type="http://schemas.openxmlformats.org/officeDocument/2006/relationships/numbering" Target="numbering.xml"/><Relationship Id="rId6" Type="http://schemas.openxmlformats.org/officeDocument/2006/relationships/hyperlink" Target="https://es.wikipedia.org/wiki/Altura_musical" TargetMode="External"/><Relationship Id="rId15" Type="http://schemas.openxmlformats.org/officeDocument/2006/relationships/hyperlink" Target="https://es.wikipedia.org/wiki/Siglo_XIX" TargetMode="External"/><Relationship Id="rId23" Type="http://schemas.openxmlformats.org/officeDocument/2006/relationships/hyperlink" Target="https://es.wikipedia.org/wiki/Tonalidad_(m%C3%BAsica)" TargetMode="External"/><Relationship Id="rId28" Type="http://schemas.openxmlformats.org/officeDocument/2006/relationships/hyperlink" Target="https://es.wikipedia.org/wiki/Escala_diat%C3%B3nica" TargetMode="External"/><Relationship Id="rId36" Type="http://schemas.openxmlformats.org/officeDocument/2006/relationships/hyperlink" Target="https://es.wikipedia.org/wiki/Sensible_(m%C3%BAsica)" TargetMode="External"/><Relationship Id="rId49" Type="http://schemas.openxmlformats.org/officeDocument/2006/relationships/hyperlink" Target="https://es.wikipedia.org/wiki/M%C3%BAsica_barroca" TargetMode="External"/><Relationship Id="rId57" Type="http://schemas.openxmlformats.org/officeDocument/2006/relationships/hyperlink" Target="https://es.wikipedia.org/wiki/Temperamento_igual" TargetMode="External"/><Relationship Id="rId10" Type="http://schemas.openxmlformats.org/officeDocument/2006/relationships/hyperlink" Target="https://es.wikipedia.org/wiki/Acorde" TargetMode="External"/><Relationship Id="rId31" Type="http://schemas.openxmlformats.org/officeDocument/2006/relationships/hyperlink" Target="https://es.wikipedia.org/wiki/T%C3%B3nica_(m%C3%BAsica)" TargetMode="External"/><Relationship Id="rId44" Type="http://schemas.openxmlformats.org/officeDocument/2006/relationships/hyperlink" Target="https://es.wikipedia.org/wiki/Stephen_Flaherty" TargetMode="External"/><Relationship Id="rId52" Type="http://schemas.openxmlformats.org/officeDocument/2006/relationships/hyperlink" Target="https://es.wikipedia.org/wiki/Grecia_Antigua" TargetMode="External"/><Relationship Id="rId60" Type="http://schemas.openxmlformats.org/officeDocument/2006/relationships/hyperlink" Target="https://es.wikipedia.org/wiki/C%C3%A9lulas_r%C3%ADtmicas" TargetMode="External"/><Relationship Id="rId65" Type="http://schemas.openxmlformats.org/officeDocument/2006/relationships/hyperlink" Target="https://es.wikipedia.org/wiki/Quinta_del_lobo" TargetMode="External"/><Relationship Id="rId4" Type="http://schemas.openxmlformats.org/officeDocument/2006/relationships/webSettings" Target="webSettings.xml"/><Relationship Id="rId9" Type="http://schemas.openxmlformats.org/officeDocument/2006/relationships/hyperlink" Target="https://es.wikipedia.org/wiki/Nota_musical" TargetMode="External"/><Relationship Id="rId13" Type="http://schemas.openxmlformats.org/officeDocument/2006/relationships/hyperlink" Target="https://es.wikipedia.org/wiki/Intervalo_musical" TargetMode="External"/><Relationship Id="rId18" Type="http://schemas.openxmlformats.org/officeDocument/2006/relationships/hyperlink" Target="https://es.wikipedia.org/wiki/Frase_musical" TargetMode="External"/><Relationship Id="rId39" Type="http://schemas.openxmlformats.org/officeDocument/2006/relationships/hyperlink" Target="https://es.wikipedia.org/wiki/Enarmon%C3%AD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2490</Words>
  <Characters>14199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5</cp:revision>
  <dcterms:created xsi:type="dcterms:W3CDTF">2020-10-04T15:09:00Z</dcterms:created>
  <dcterms:modified xsi:type="dcterms:W3CDTF">2020-10-06T02:31:00Z</dcterms:modified>
</cp:coreProperties>
</file>