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24B0" w14:textId="77777777" w:rsidR="0040127F" w:rsidRDefault="00000000">
      <w:pPr>
        <w:jc w:val="center"/>
      </w:pPr>
      <w:r>
        <w:rPr>
          <w:b/>
          <w:color w:val="1F4E78"/>
          <w:sz w:val="48"/>
        </w:rPr>
        <w:t>Mini TP — Kiosco: catálogo y pedidos</w:t>
      </w:r>
    </w:p>
    <w:p w14:paraId="1BBD2FBC" w14:textId="77777777" w:rsidR="0040127F" w:rsidRDefault="00000000">
      <w:pPr>
        <w:jc w:val="center"/>
      </w:pPr>
      <w:r>
        <w:rPr>
          <w:i/>
          <w:color w:val="5A6470"/>
          <w:sz w:val="26"/>
        </w:rPr>
        <w:t>Integrador de los capítulos 1 a 3 · Programación III · TUP, UTN FRM</w:t>
      </w:r>
    </w:p>
    <w:p w14:paraId="43DCF0D3" w14:textId="77777777" w:rsidR="0040127F" w:rsidRDefault="0040127F"/>
    <w:p w14:paraId="0E0FAAF8" w14:textId="77777777" w:rsidR="0040127F" w:rsidRDefault="00000000">
      <w:pPr>
        <w:pStyle w:val="Ttulo1"/>
      </w:pPr>
      <w:r>
        <w:t>1. Objetivo y alcance</w:t>
      </w:r>
    </w:p>
    <w:p w14:paraId="0A1E972E" w14:textId="77777777" w:rsidR="0040127F" w:rsidRDefault="00000000">
      <w:r>
        <w:t>Este trabajo práctico integra, en un solo proyecto chico, lo dado en las primeras tres clases: los fundamentos de FastAPI y el protocolo ASGI (capítulo 1), los contratos con Pydantic (capítulo 2), y la ejecución asincrónica (capítulo 3). No es una entidad nueva por cada tema: es un único dominio pequeño donde cada requisito tiene una razón de ser concreta dentro de la historia que cuenta el kiosco.</w:t>
      </w:r>
    </w:p>
    <w:p w14:paraId="529A8432" w14:textId="77777777" w:rsidR="0040127F" w:rsidRDefault="00000000">
      <w:pPr>
        <w:ind w:left="283"/>
      </w:pPr>
      <w:r>
        <w:rPr>
          <w:b/>
          <w:i/>
          <w:color w:val="5A6470"/>
        </w:rPr>
        <w:t xml:space="preserve">Nota: </w:t>
      </w:r>
      <w:r>
        <w:rPr>
          <w:i/>
          <w:color w:val="5A6470"/>
        </w:rPr>
        <w:t>esto es un mini TP, no el TPI. No hay que persistir nada en una base de datos, no hay autenticación, y no hay colas de tareas en Redis — esos temas todavía no se vieron y se evalúan en otra instancia.</w:t>
      </w:r>
    </w:p>
    <w:p w14:paraId="0CCE4CC1" w14:textId="77777777" w:rsidR="0040127F" w:rsidRDefault="00000000">
      <w:pPr>
        <w:pStyle w:val="Ttulo1"/>
      </w:pPr>
      <w:r>
        <w:t>2. El dominio: un kiosco</w:t>
      </w:r>
    </w:p>
    <w:p w14:paraId="616352BD" w14:textId="77777777" w:rsidR="0040127F" w:rsidRDefault="00000000">
      <w:r>
        <w:t>El kiosco vende productos de un catálogo chico y recibe pedidos de clientes ya registrados (no hace falta implementar el alta de clientes: alcanza con una colección fija, por ejemplo los ids 101, 102 y 103).</w:t>
      </w:r>
    </w:p>
    <w:p w14:paraId="3A6A1991" w14:textId="77777777" w:rsidR="0040127F" w:rsidRDefault="00000000">
      <w:pPr>
        <w:pStyle w:val="Ttulo2"/>
      </w:pPr>
      <w:r>
        <w:t>Producto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4819"/>
      </w:tblGrid>
      <w:tr w:rsidR="0040127F" w14:paraId="210DC5E4" w14:textId="77777777">
        <w:trPr>
          <w:jc w:val="center"/>
        </w:trPr>
        <w:tc>
          <w:tcPr>
            <w:tcW w:w="1814" w:type="dxa"/>
            <w:shd w:val="clear" w:color="auto" w:fill="1F4E78"/>
          </w:tcPr>
          <w:p w14:paraId="1363A1A6" w14:textId="77777777" w:rsidR="0040127F" w:rsidRDefault="00000000"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w="1701" w:type="dxa"/>
            <w:shd w:val="clear" w:color="auto" w:fill="1F4E78"/>
          </w:tcPr>
          <w:p w14:paraId="703D2C34" w14:textId="77777777" w:rsidR="0040127F" w:rsidRDefault="00000000">
            <w:r>
              <w:rPr>
                <w:b/>
                <w:color w:val="FFFFFF"/>
                <w:sz w:val="21"/>
              </w:rPr>
              <w:t>Tipo</w:t>
            </w:r>
          </w:p>
        </w:tc>
        <w:tc>
          <w:tcPr>
            <w:tcW w:w="4819" w:type="dxa"/>
            <w:shd w:val="clear" w:color="auto" w:fill="1F4E78"/>
          </w:tcPr>
          <w:p w14:paraId="75D5AAFE" w14:textId="77777777" w:rsidR="0040127F" w:rsidRDefault="00000000">
            <w:r>
              <w:rPr>
                <w:b/>
                <w:color w:val="FFFFFF"/>
                <w:sz w:val="21"/>
              </w:rPr>
              <w:t>Regla</w:t>
            </w:r>
          </w:p>
        </w:tc>
      </w:tr>
      <w:tr w:rsidR="0040127F" w14:paraId="524B3483" w14:textId="77777777">
        <w:trPr>
          <w:jc w:val="center"/>
        </w:trPr>
        <w:tc>
          <w:tcPr>
            <w:tcW w:w="1814" w:type="dxa"/>
          </w:tcPr>
          <w:p w14:paraId="286D79CC" w14:textId="77777777" w:rsidR="0040127F" w:rsidRDefault="00000000">
            <w:r>
              <w:rPr>
                <w:sz w:val="21"/>
              </w:rPr>
              <w:t>id</w:t>
            </w:r>
          </w:p>
        </w:tc>
        <w:tc>
          <w:tcPr>
            <w:tcW w:w="1701" w:type="dxa"/>
          </w:tcPr>
          <w:p w14:paraId="0AE642E8" w14:textId="77777777" w:rsidR="0040127F" w:rsidRDefault="00000000">
            <w:r>
              <w:rPr>
                <w:sz w:val="21"/>
              </w:rPr>
              <w:t>int</w:t>
            </w:r>
          </w:p>
        </w:tc>
        <w:tc>
          <w:tcPr>
            <w:tcW w:w="4819" w:type="dxa"/>
          </w:tcPr>
          <w:p w14:paraId="3EA16FCF" w14:textId="77777777" w:rsidR="0040127F" w:rsidRDefault="00000000">
            <w:r>
              <w:rPr>
                <w:sz w:val="21"/>
              </w:rPr>
              <w:t>lo asigna el servidor</w:t>
            </w:r>
          </w:p>
        </w:tc>
      </w:tr>
      <w:tr w:rsidR="0040127F" w14:paraId="21D5F20A" w14:textId="77777777">
        <w:trPr>
          <w:jc w:val="center"/>
        </w:trPr>
        <w:tc>
          <w:tcPr>
            <w:tcW w:w="1814" w:type="dxa"/>
          </w:tcPr>
          <w:p w14:paraId="2A2A570A" w14:textId="77777777" w:rsidR="0040127F" w:rsidRDefault="00000000">
            <w:r>
              <w:rPr>
                <w:sz w:val="21"/>
              </w:rPr>
              <w:t>nombre</w:t>
            </w:r>
          </w:p>
        </w:tc>
        <w:tc>
          <w:tcPr>
            <w:tcW w:w="1701" w:type="dxa"/>
          </w:tcPr>
          <w:p w14:paraId="3559DF1E" w14:textId="77777777" w:rsidR="0040127F" w:rsidRDefault="00000000">
            <w:r>
              <w:rPr>
                <w:sz w:val="21"/>
              </w:rPr>
              <w:t>str</w:t>
            </w:r>
          </w:p>
        </w:tc>
        <w:tc>
          <w:tcPr>
            <w:tcW w:w="4819" w:type="dxa"/>
          </w:tcPr>
          <w:p w14:paraId="53D15C7C" w14:textId="77777777" w:rsidR="0040127F" w:rsidRDefault="00000000">
            <w:r>
              <w:rPr>
                <w:sz w:val="21"/>
              </w:rPr>
              <w:t>obligatorio</w:t>
            </w:r>
          </w:p>
        </w:tc>
      </w:tr>
      <w:tr w:rsidR="0040127F" w14:paraId="61014C0A" w14:textId="77777777">
        <w:trPr>
          <w:jc w:val="center"/>
        </w:trPr>
        <w:tc>
          <w:tcPr>
            <w:tcW w:w="1814" w:type="dxa"/>
          </w:tcPr>
          <w:p w14:paraId="27B3402D" w14:textId="77777777" w:rsidR="0040127F" w:rsidRDefault="00000000">
            <w:r>
              <w:rPr>
                <w:sz w:val="21"/>
              </w:rPr>
              <w:t>precio</w:t>
            </w:r>
          </w:p>
        </w:tc>
        <w:tc>
          <w:tcPr>
            <w:tcW w:w="1701" w:type="dxa"/>
          </w:tcPr>
          <w:p w14:paraId="22B1D052" w14:textId="77777777" w:rsidR="0040127F" w:rsidRDefault="00000000">
            <w:r>
              <w:rPr>
                <w:sz w:val="21"/>
              </w:rPr>
              <w:t>Decimal</w:t>
            </w:r>
          </w:p>
        </w:tc>
        <w:tc>
          <w:tcPr>
            <w:tcW w:w="4819" w:type="dxa"/>
          </w:tcPr>
          <w:p w14:paraId="1A91A8B1" w14:textId="7955B1AD" w:rsidR="0040127F" w:rsidRDefault="00000000">
            <w:r>
              <w:rPr>
                <w:sz w:val="21"/>
              </w:rPr>
              <w:t xml:space="preserve">mayor a 0 — nunca float </w:t>
            </w:r>
          </w:p>
        </w:tc>
      </w:tr>
      <w:tr w:rsidR="0040127F" w14:paraId="244554B8" w14:textId="77777777">
        <w:trPr>
          <w:jc w:val="center"/>
        </w:trPr>
        <w:tc>
          <w:tcPr>
            <w:tcW w:w="1814" w:type="dxa"/>
          </w:tcPr>
          <w:p w14:paraId="09CF0F40" w14:textId="77777777" w:rsidR="0040127F" w:rsidRDefault="00000000">
            <w:r>
              <w:rPr>
                <w:sz w:val="21"/>
              </w:rPr>
              <w:t>stock</w:t>
            </w:r>
          </w:p>
        </w:tc>
        <w:tc>
          <w:tcPr>
            <w:tcW w:w="1701" w:type="dxa"/>
          </w:tcPr>
          <w:p w14:paraId="6788C824" w14:textId="77777777" w:rsidR="0040127F" w:rsidRDefault="00000000">
            <w:r>
              <w:rPr>
                <w:sz w:val="21"/>
              </w:rPr>
              <w:t>int</w:t>
            </w:r>
          </w:p>
        </w:tc>
        <w:tc>
          <w:tcPr>
            <w:tcW w:w="4819" w:type="dxa"/>
          </w:tcPr>
          <w:p w14:paraId="0572E845" w14:textId="77777777" w:rsidR="0040127F" w:rsidRDefault="00000000">
            <w:r>
              <w:rPr>
                <w:sz w:val="21"/>
              </w:rPr>
              <w:t>mayor o igual a 0</w:t>
            </w:r>
          </w:p>
        </w:tc>
      </w:tr>
      <w:tr w:rsidR="0040127F" w14:paraId="003B04E2" w14:textId="77777777">
        <w:trPr>
          <w:jc w:val="center"/>
        </w:trPr>
        <w:tc>
          <w:tcPr>
            <w:tcW w:w="1814" w:type="dxa"/>
          </w:tcPr>
          <w:p w14:paraId="12CFCC6C" w14:textId="77777777" w:rsidR="0040127F" w:rsidRDefault="00000000">
            <w:r>
              <w:rPr>
                <w:sz w:val="21"/>
              </w:rPr>
              <w:t>stock_reservado</w:t>
            </w:r>
          </w:p>
        </w:tc>
        <w:tc>
          <w:tcPr>
            <w:tcW w:w="1701" w:type="dxa"/>
          </w:tcPr>
          <w:p w14:paraId="48E1F9D7" w14:textId="77777777" w:rsidR="0040127F" w:rsidRDefault="00000000">
            <w:r>
              <w:rPr>
                <w:sz w:val="21"/>
              </w:rPr>
              <w:t>int</w:t>
            </w:r>
          </w:p>
        </w:tc>
        <w:tc>
          <w:tcPr>
            <w:tcW w:w="4819" w:type="dxa"/>
          </w:tcPr>
          <w:p w14:paraId="203A8633" w14:textId="77777777" w:rsidR="0040127F" w:rsidRDefault="00000000">
            <w:r>
              <w:rPr>
                <w:sz w:val="21"/>
              </w:rPr>
              <w:t>mayor o igual a 0, y no puede superar a stock</w:t>
            </w:r>
          </w:p>
        </w:tc>
      </w:tr>
      <w:tr w:rsidR="0040127F" w14:paraId="0749E527" w14:textId="77777777">
        <w:trPr>
          <w:jc w:val="center"/>
        </w:trPr>
        <w:tc>
          <w:tcPr>
            <w:tcW w:w="1814" w:type="dxa"/>
          </w:tcPr>
          <w:p w14:paraId="733707F9" w14:textId="77777777" w:rsidR="0040127F" w:rsidRDefault="00000000">
            <w:r>
              <w:rPr>
                <w:sz w:val="21"/>
              </w:rPr>
              <w:t>categoria</w:t>
            </w:r>
          </w:p>
        </w:tc>
        <w:tc>
          <w:tcPr>
            <w:tcW w:w="1701" w:type="dxa"/>
          </w:tcPr>
          <w:p w14:paraId="2139CC4D" w14:textId="77777777" w:rsidR="0040127F" w:rsidRDefault="00000000">
            <w:r>
              <w:rPr>
                <w:sz w:val="21"/>
              </w:rPr>
              <w:t>str o null</w:t>
            </w:r>
          </w:p>
        </w:tc>
        <w:tc>
          <w:tcPr>
            <w:tcW w:w="4819" w:type="dxa"/>
          </w:tcPr>
          <w:p w14:paraId="415F7CF7" w14:textId="77777777" w:rsidR="0040127F" w:rsidRDefault="00000000">
            <w:r>
              <w:rPr>
                <w:sz w:val="21"/>
              </w:rPr>
              <w:t>opcional</w:t>
            </w:r>
          </w:p>
        </w:tc>
      </w:tr>
    </w:tbl>
    <w:p w14:paraId="38E8BF58" w14:textId="77777777" w:rsidR="0040127F" w:rsidRDefault="0040127F"/>
    <w:p w14:paraId="540152F5" w14:textId="77777777" w:rsidR="0040127F" w:rsidRDefault="00000000">
      <w:pPr>
        <w:pStyle w:val="Ttulo2"/>
      </w:pPr>
      <w:r>
        <w:t>Pedido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4819"/>
      </w:tblGrid>
      <w:tr w:rsidR="0040127F" w14:paraId="42E32E77" w14:textId="77777777">
        <w:trPr>
          <w:jc w:val="center"/>
        </w:trPr>
        <w:tc>
          <w:tcPr>
            <w:tcW w:w="1814" w:type="dxa"/>
            <w:shd w:val="clear" w:color="auto" w:fill="1F4E78"/>
          </w:tcPr>
          <w:p w14:paraId="51D85F7D" w14:textId="77777777" w:rsidR="0040127F" w:rsidRDefault="00000000"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w="1701" w:type="dxa"/>
            <w:shd w:val="clear" w:color="auto" w:fill="1F4E78"/>
          </w:tcPr>
          <w:p w14:paraId="74D41A1F" w14:textId="77777777" w:rsidR="0040127F" w:rsidRDefault="00000000">
            <w:r>
              <w:rPr>
                <w:b/>
                <w:color w:val="FFFFFF"/>
                <w:sz w:val="21"/>
              </w:rPr>
              <w:t>Tipo</w:t>
            </w:r>
          </w:p>
        </w:tc>
        <w:tc>
          <w:tcPr>
            <w:tcW w:w="4819" w:type="dxa"/>
            <w:shd w:val="clear" w:color="auto" w:fill="1F4E78"/>
          </w:tcPr>
          <w:p w14:paraId="07FAFDB1" w14:textId="77777777" w:rsidR="0040127F" w:rsidRDefault="00000000">
            <w:r>
              <w:rPr>
                <w:b/>
                <w:color w:val="FFFFFF"/>
                <w:sz w:val="21"/>
              </w:rPr>
              <w:t>Regla</w:t>
            </w:r>
          </w:p>
        </w:tc>
      </w:tr>
      <w:tr w:rsidR="0040127F" w14:paraId="0D2501BB" w14:textId="77777777">
        <w:trPr>
          <w:jc w:val="center"/>
        </w:trPr>
        <w:tc>
          <w:tcPr>
            <w:tcW w:w="1814" w:type="dxa"/>
          </w:tcPr>
          <w:p w14:paraId="207A69CB" w14:textId="77777777" w:rsidR="0040127F" w:rsidRDefault="00000000">
            <w:r>
              <w:rPr>
                <w:sz w:val="21"/>
              </w:rPr>
              <w:t>id</w:t>
            </w:r>
          </w:p>
        </w:tc>
        <w:tc>
          <w:tcPr>
            <w:tcW w:w="1701" w:type="dxa"/>
          </w:tcPr>
          <w:p w14:paraId="13394D11" w14:textId="77777777" w:rsidR="0040127F" w:rsidRDefault="00000000">
            <w:r>
              <w:rPr>
                <w:sz w:val="21"/>
              </w:rPr>
              <w:t>int</w:t>
            </w:r>
          </w:p>
        </w:tc>
        <w:tc>
          <w:tcPr>
            <w:tcW w:w="4819" w:type="dxa"/>
          </w:tcPr>
          <w:p w14:paraId="184E411F" w14:textId="77777777" w:rsidR="0040127F" w:rsidRDefault="00000000">
            <w:r>
              <w:rPr>
                <w:sz w:val="21"/>
              </w:rPr>
              <w:t>lo asigna el servidor</w:t>
            </w:r>
          </w:p>
        </w:tc>
      </w:tr>
      <w:tr w:rsidR="0040127F" w14:paraId="5D0132B9" w14:textId="77777777">
        <w:trPr>
          <w:jc w:val="center"/>
        </w:trPr>
        <w:tc>
          <w:tcPr>
            <w:tcW w:w="1814" w:type="dxa"/>
          </w:tcPr>
          <w:p w14:paraId="497F012D" w14:textId="77777777" w:rsidR="0040127F" w:rsidRDefault="00000000">
            <w:proofErr w:type="spellStart"/>
            <w:r>
              <w:rPr>
                <w:sz w:val="21"/>
              </w:rPr>
              <w:t>cantidad</w:t>
            </w:r>
            <w:proofErr w:type="spellEnd"/>
          </w:p>
        </w:tc>
        <w:tc>
          <w:tcPr>
            <w:tcW w:w="1701" w:type="dxa"/>
          </w:tcPr>
          <w:p w14:paraId="285D00BA" w14:textId="77777777" w:rsidR="0040127F" w:rsidRDefault="00000000">
            <w:r>
              <w:rPr>
                <w:sz w:val="21"/>
              </w:rPr>
              <w:t>int</w:t>
            </w:r>
          </w:p>
        </w:tc>
        <w:tc>
          <w:tcPr>
            <w:tcW w:w="4819" w:type="dxa"/>
          </w:tcPr>
          <w:p w14:paraId="12F1B032" w14:textId="77777777" w:rsidR="0040127F" w:rsidRDefault="00000000">
            <w:r>
              <w:rPr>
                <w:sz w:val="21"/>
              </w:rPr>
              <w:t>mayor a 0, y no puede superar el stock disponible</w:t>
            </w:r>
          </w:p>
        </w:tc>
      </w:tr>
      <w:tr w:rsidR="0040127F" w14:paraId="508991B8" w14:textId="77777777">
        <w:trPr>
          <w:jc w:val="center"/>
        </w:trPr>
        <w:tc>
          <w:tcPr>
            <w:tcW w:w="1814" w:type="dxa"/>
          </w:tcPr>
          <w:p w14:paraId="1203C4C4" w14:textId="77777777" w:rsidR="0040127F" w:rsidRDefault="00000000">
            <w:r>
              <w:rPr>
                <w:sz w:val="21"/>
              </w:rPr>
              <w:t>estado</w:t>
            </w:r>
          </w:p>
        </w:tc>
        <w:tc>
          <w:tcPr>
            <w:tcW w:w="1701" w:type="dxa"/>
          </w:tcPr>
          <w:p w14:paraId="35A059B6" w14:textId="77777777" w:rsidR="0040127F" w:rsidRDefault="00000000">
            <w:r>
              <w:rPr>
                <w:sz w:val="21"/>
              </w:rPr>
              <w:t>str</w:t>
            </w:r>
          </w:p>
        </w:tc>
        <w:tc>
          <w:tcPr>
            <w:tcW w:w="4819" w:type="dxa"/>
          </w:tcPr>
          <w:p w14:paraId="639E7208" w14:textId="77777777" w:rsidR="0040127F" w:rsidRDefault="00000000">
            <w:r>
              <w:rPr>
                <w:sz w:val="21"/>
              </w:rPr>
              <w:t>"confirmado" al crearse</w:t>
            </w:r>
          </w:p>
        </w:tc>
      </w:tr>
    </w:tbl>
    <w:p w14:paraId="48A82080" w14:textId="77777777" w:rsidR="0040127F" w:rsidRDefault="0040127F"/>
    <w:p w14:paraId="74F3B479" w14:textId="77777777" w:rsidR="0040127F" w:rsidRDefault="00000000">
      <w:pPr>
        <w:pStyle w:val="Ttulo1"/>
      </w:pPr>
      <w:r>
        <w:t>3. Requisitos obligatorios</w:t>
      </w:r>
    </w:p>
    <w:p w14:paraId="445F8E54" w14:textId="77777777" w:rsidR="0040127F" w:rsidRDefault="00000000">
      <w:r>
        <w:t>Están agrupados por capítulo. Cada uno indica la sección donde se explica el concepto que evalúa — conviene releerla antes de resolverlo.</w:t>
      </w:r>
    </w:p>
    <w:p w14:paraId="20E3F679" w14:textId="77777777" w:rsidR="0040127F" w:rsidRDefault="00000000">
      <w:pPr>
        <w:pStyle w:val="Ttulo2"/>
      </w:pPr>
      <w:r>
        <w:lastRenderedPageBreak/>
        <w:t>3.1 — Capítulo 1 (fundamentos de FastAPI y ASGI)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6520"/>
        <w:gridCol w:w="1077"/>
      </w:tblGrid>
      <w:tr w:rsidR="0040127F" w14:paraId="3CB9C1C4" w14:textId="77777777">
        <w:trPr>
          <w:jc w:val="center"/>
        </w:trPr>
        <w:tc>
          <w:tcPr>
            <w:tcW w:w="737" w:type="dxa"/>
            <w:shd w:val="clear" w:color="auto" w:fill="1F4E78"/>
          </w:tcPr>
          <w:p w14:paraId="64733E25" w14:textId="77777777" w:rsidR="0040127F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6520" w:type="dxa"/>
            <w:shd w:val="clear" w:color="auto" w:fill="1F4E78"/>
          </w:tcPr>
          <w:p w14:paraId="34240881" w14:textId="77777777" w:rsidR="0040127F" w:rsidRDefault="00000000">
            <w:r>
              <w:rPr>
                <w:b/>
                <w:color w:val="FFFFFF"/>
                <w:sz w:val="21"/>
              </w:rPr>
              <w:t>Requisito</w:t>
            </w:r>
          </w:p>
        </w:tc>
        <w:tc>
          <w:tcPr>
            <w:tcW w:w="1077" w:type="dxa"/>
            <w:shd w:val="clear" w:color="auto" w:fill="1F4E78"/>
          </w:tcPr>
          <w:p w14:paraId="65670864" w14:textId="77777777" w:rsidR="0040127F" w:rsidRDefault="00000000">
            <w:r>
              <w:rPr>
                <w:b/>
                <w:color w:val="FFFFFF"/>
                <w:sz w:val="21"/>
              </w:rPr>
              <w:t>Sección</w:t>
            </w:r>
          </w:p>
        </w:tc>
      </w:tr>
      <w:tr w:rsidR="0040127F" w14:paraId="10843E85" w14:textId="77777777">
        <w:trPr>
          <w:jc w:val="center"/>
        </w:trPr>
        <w:tc>
          <w:tcPr>
            <w:tcW w:w="737" w:type="dxa"/>
          </w:tcPr>
          <w:p w14:paraId="3D4B4316" w14:textId="77777777" w:rsidR="0040127F" w:rsidRDefault="00000000">
            <w:r>
              <w:rPr>
                <w:sz w:val="21"/>
              </w:rPr>
              <w:t>R1</w:t>
            </w:r>
          </w:p>
        </w:tc>
        <w:tc>
          <w:tcPr>
            <w:tcW w:w="6520" w:type="dxa"/>
          </w:tcPr>
          <w:p w14:paraId="0B597664" w14:textId="77777777" w:rsidR="0040127F" w:rsidRDefault="00000000">
            <w:r>
              <w:rPr>
                <w:sz w:val="21"/>
              </w:rPr>
              <w:t>Todos los handlers están declarados con async def, sin excepción.</w:t>
            </w:r>
          </w:p>
        </w:tc>
        <w:tc>
          <w:tcPr>
            <w:tcW w:w="1077" w:type="dxa"/>
          </w:tcPr>
          <w:p w14:paraId="021F942D" w14:textId="77777777" w:rsidR="0040127F" w:rsidRDefault="00000000">
            <w:r>
              <w:rPr>
                <w:sz w:val="21"/>
              </w:rPr>
              <w:t>1.5</w:t>
            </w:r>
          </w:p>
        </w:tc>
      </w:tr>
      <w:tr w:rsidR="0040127F" w14:paraId="791EB832" w14:textId="77777777">
        <w:trPr>
          <w:jc w:val="center"/>
        </w:trPr>
        <w:tc>
          <w:tcPr>
            <w:tcW w:w="737" w:type="dxa"/>
          </w:tcPr>
          <w:p w14:paraId="3C5F2253" w14:textId="77777777" w:rsidR="0040127F" w:rsidRDefault="00000000">
            <w:r>
              <w:rPr>
                <w:sz w:val="21"/>
              </w:rPr>
              <w:t>R2</w:t>
            </w:r>
          </w:p>
        </w:tc>
        <w:tc>
          <w:tcPr>
            <w:tcW w:w="6520" w:type="dxa"/>
          </w:tcPr>
          <w:p w14:paraId="28B4A8DD" w14:textId="77777777" w:rsidR="0040127F" w:rsidRDefault="00000000">
            <w:r>
              <w:rPr>
                <w:sz w:val="21"/>
              </w:rPr>
              <w:t>Al menos un recurso compartido (el repositorio de productos, por ejemplo) se recibe en el handler vía Depends(), en vez de importarse como variable global suelta.</w:t>
            </w:r>
          </w:p>
        </w:tc>
        <w:tc>
          <w:tcPr>
            <w:tcW w:w="1077" w:type="dxa"/>
          </w:tcPr>
          <w:p w14:paraId="35BEF08A" w14:textId="77777777" w:rsidR="0040127F" w:rsidRDefault="00000000">
            <w:r>
              <w:rPr>
                <w:sz w:val="21"/>
              </w:rPr>
              <w:t>1.8</w:t>
            </w:r>
          </w:p>
        </w:tc>
      </w:tr>
      <w:tr w:rsidR="0040127F" w14:paraId="34369FFB" w14:textId="77777777">
        <w:trPr>
          <w:jc w:val="center"/>
        </w:trPr>
        <w:tc>
          <w:tcPr>
            <w:tcW w:w="737" w:type="dxa"/>
          </w:tcPr>
          <w:p w14:paraId="2A8D3CBE" w14:textId="77777777" w:rsidR="0040127F" w:rsidRDefault="00000000">
            <w:r>
              <w:rPr>
                <w:sz w:val="21"/>
              </w:rPr>
              <w:t>R3</w:t>
            </w:r>
          </w:p>
        </w:tc>
        <w:tc>
          <w:tcPr>
            <w:tcW w:w="6520" w:type="dxa"/>
          </w:tcPr>
          <w:p w14:paraId="07601221" w14:textId="77777777" w:rsidR="0040127F" w:rsidRDefault="00000000">
            <w:r>
              <w:rPr>
                <w:sz w:val="21"/>
              </w:rPr>
              <w:t>Cada endpoint declara su response_model, de forma que /docs muestre el esquema real de la respuesta.</w:t>
            </w:r>
          </w:p>
        </w:tc>
        <w:tc>
          <w:tcPr>
            <w:tcW w:w="1077" w:type="dxa"/>
          </w:tcPr>
          <w:p w14:paraId="0BA42BF2" w14:textId="77777777" w:rsidR="0040127F" w:rsidRDefault="00000000">
            <w:r>
              <w:rPr>
                <w:sz w:val="21"/>
              </w:rPr>
              <w:t>1.7</w:t>
            </w:r>
          </w:p>
        </w:tc>
      </w:tr>
      <w:tr w:rsidR="0040127F" w14:paraId="66530191" w14:textId="77777777">
        <w:trPr>
          <w:jc w:val="center"/>
        </w:trPr>
        <w:tc>
          <w:tcPr>
            <w:tcW w:w="737" w:type="dxa"/>
          </w:tcPr>
          <w:p w14:paraId="2EA43B73" w14:textId="77777777" w:rsidR="0040127F" w:rsidRDefault="00000000">
            <w:r>
              <w:rPr>
                <w:sz w:val="21"/>
              </w:rPr>
              <w:t>R4</w:t>
            </w:r>
          </w:p>
        </w:tc>
        <w:tc>
          <w:tcPr>
            <w:tcW w:w="6520" w:type="dxa"/>
          </w:tcPr>
          <w:p w14:paraId="6D896764" w14:textId="77777777" w:rsidR="0040127F" w:rsidRDefault="00000000">
            <w:r>
              <w:rPr>
                <w:sz w:val="21"/>
              </w:rPr>
              <w:t>Ese recurso compartido se crea una sola vez, en el lifespan de la app, no en cada pedido.</w:t>
            </w:r>
          </w:p>
        </w:tc>
        <w:tc>
          <w:tcPr>
            <w:tcW w:w="1077" w:type="dxa"/>
          </w:tcPr>
          <w:p w14:paraId="4B506582" w14:textId="77777777" w:rsidR="0040127F" w:rsidRDefault="00000000">
            <w:r>
              <w:rPr>
                <w:sz w:val="21"/>
              </w:rPr>
              <w:t>1.9</w:t>
            </w:r>
          </w:p>
        </w:tc>
      </w:tr>
    </w:tbl>
    <w:p w14:paraId="1970139C" w14:textId="77777777" w:rsidR="0040127F" w:rsidRDefault="0040127F"/>
    <w:p w14:paraId="7BAD0BC7" w14:textId="77777777" w:rsidR="0040127F" w:rsidRDefault="00000000">
      <w:pPr>
        <w:pStyle w:val="Ttulo2"/>
      </w:pPr>
      <w:r>
        <w:t>3.2 — Capítulo 2 (contratos)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6520"/>
        <w:gridCol w:w="1077"/>
      </w:tblGrid>
      <w:tr w:rsidR="0040127F" w14:paraId="78D466A3" w14:textId="77777777">
        <w:trPr>
          <w:jc w:val="center"/>
        </w:trPr>
        <w:tc>
          <w:tcPr>
            <w:tcW w:w="737" w:type="dxa"/>
            <w:shd w:val="clear" w:color="auto" w:fill="1F4E78"/>
          </w:tcPr>
          <w:p w14:paraId="38A9D5C4" w14:textId="77777777" w:rsidR="0040127F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6520" w:type="dxa"/>
            <w:shd w:val="clear" w:color="auto" w:fill="1F4E78"/>
          </w:tcPr>
          <w:p w14:paraId="667A9F6F" w14:textId="77777777" w:rsidR="0040127F" w:rsidRDefault="00000000">
            <w:r>
              <w:rPr>
                <w:b/>
                <w:color w:val="FFFFFF"/>
                <w:sz w:val="21"/>
              </w:rPr>
              <w:t>Requisito</w:t>
            </w:r>
          </w:p>
        </w:tc>
        <w:tc>
          <w:tcPr>
            <w:tcW w:w="1077" w:type="dxa"/>
            <w:shd w:val="clear" w:color="auto" w:fill="1F4E78"/>
          </w:tcPr>
          <w:p w14:paraId="0943605C" w14:textId="77777777" w:rsidR="0040127F" w:rsidRDefault="00000000">
            <w:r>
              <w:rPr>
                <w:b/>
                <w:color w:val="FFFFFF"/>
                <w:sz w:val="21"/>
              </w:rPr>
              <w:t>Sección</w:t>
            </w:r>
          </w:p>
        </w:tc>
      </w:tr>
      <w:tr w:rsidR="0040127F" w14:paraId="34820E71" w14:textId="77777777">
        <w:trPr>
          <w:jc w:val="center"/>
        </w:trPr>
        <w:tc>
          <w:tcPr>
            <w:tcW w:w="737" w:type="dxa"/>
          </w:tcPr>
          <w:p w14:paraId="0772646B" w14:textId="77777777" w:rsidR="0040127F" w:rsidRDefault="00000000">
            <w:r>
              <w:rPr>
                <w:sz w:val="21"/>
              </w:rPr>
              <w:t>R5</w:t>
            </w:r>
          </w:p>
        </w:tc>
        <w:tc>
          <w:tcPr>
            <w:tcW w:w="6520" w:type="dxa"/>
          </w:tcPr>
          <w:p w14:paraId="4A83113F" w14:textId="77777777" w:rsidR="0040127F" w:rsidRDefault="00000000">
            <w:r>
              <w:rPr>
                <w:sz w:val="21"/>
              </w:rPr>
              <w:t>Producto tiene al menos tres modelos distintos: uno para crear, uno para actualizar y uno para leer (no una sola clase reusada para todo).</w:t>
            </w:r>
          </w:p>
        </w:tc>
        <w:tc>
          <w:tcPr>
            <w:tcW w:w="1077" w:type="dxa"/>
          </w:tcPr>
          <w:p w14:paraId="21397674" w14:textId="77777777" w:rsidR="0040127F" w:rsidRDefault="00000000">
            <w:r>
              <w:rPr>
                <w:sz w:val="21"/>
              </w:rPr>
              <w:t>2.5</w:t>
            </w:r>
          </w:p>
        </w:tc>
      </w:tr>
      <w:tr w:rsidR="0040127F" w14:paraId="1F20D2AA" w14:textId="77777777">
        <w:trPr>
          <w:jc w:val="center"/>
        </w:trPr>
        <w:tc>
          <w:tcPr>
            <w:tcW w:w="737" w:type="dxa"/>
          </w:tcPr>
          <w:p w14:paraId="7C70D7C5" w14:textId="77777777" w:rsidR="0040127F" w:rsidRDefault="00000000">
            <w:r>
              <w:rPr>
                <w:sz w:val="21"/>
              </w:rPr>
              <w:t>R6</w:t>
            </w:r>
          </w:p>
        </w:tc>
        <w:tc>
          <w:tcPr>
            <w:tcW w:w="6520" w:type="dxa"/>
          </w:tcPr>
          <w:p w14:paraId="10128ECA" w14:textId="77777777" w:rsidR="0040127F" w:rsidRDefault="00000000">
            <w:r>
              <w:rPr>
                <w:sz w:val="21"/>
              </w:rPr>
              <w:t>El precio se modela con Decimal, no con float.</w:t>
            </w:r>
          </w:p>
        </w:tc>
        <w:tc>
          <w:tcPr>
            <w:tcW w:w="1077" w:type="dxa"/>
          </w:tcPr>
          <w:p w14:paraId="32FC965A" w14:textId="77777777" w:rsidR="0040127F" w:rsidRDefault="00000000">
            <w:r>
              <w:rPr>
                <w:sz w:val="21"/>
              </w:rPr>
              <w:t>2.7</w:t>
            </w:r>
          </w:p>
        </w:tc>
      </w:tr>
      <w:tr w:rsidR="0040127F" w14:paraId="478FE965" w14:textId="77777777">
        <w:trPr>
          <w:jc w:val="center"/>
        </w:trPr>
        <w:tc>
          <w:tcPr>
            <w:tcW w:w="737" w:type="dxa"/>
          </w:tcPr>
          <w:p w14:paraId="493E80AD" w14:textId="77777777" w:rsidR="0040127F" w:rsidRDefault="00000000">
            <w:r>
              <w:rPr>
                <w:sz w:val="21"/>
              </w:rPr>
              <w:t>R7</w:t>
            </w:r>
          </w:p>
        </w:tc>
        <w:tc>
          <w:tcPr>
            <w:tcW w:w="6520" w:type="dxa"/>
          </w:tcPr>
          <w:p w14:paraId="7DDB3A2C" w14:textId="77777777" w:rsidR="0040127F" w:rsidRDefault="00000000">
            <w:r>
              <w:rPr>
                <w:sz w:val="21"/>
              </w:rPr>
              <w:t>Hay una validación sobre un solo campo (con Field) y una validación que involucra dos campos a la vez (con un validador de modelo) — por ejemplo, que stock_reservado no supere a stock.</w:t>
            </w:r>
          </w:p>
        </w:tc>
        <w:tc>
          <w:tcPr>
            <w:tcW w:w="1077" w:type="dxa"/>
          </w:tcPr>
          <w:p w14:paraId="5E539535" w14:textId="77777777" w:rsidR="0040127F" w:rsidRDefault="00000000">
            <w:r>
              <w:rPr>
                <w:sz w:val="21"/>
              </w:rPr>
              <w:t>2.3.1</w:t>
            </w:r>
          </w:p>
        </w:tc>
      </w:tr>
      <w:tr w:rsidR="0040127F" w14:paraId="55364CE1" w14:textId="77777777">
        <w:trPr>
          <w:jc w:val="center"/>
        </w:trPr>
        <w:tc>
          <w:tcPr>
            <w:tcW w:w="737" w:type="dxa"/>
          </w:tcPr>
          <w:p w14:paraId="76F9AB0B" w14:textId="77777777" w:rsidR="0040127F" w:rsidRDefault="00000000">
            <w:r>
              <w:rPr>
                <w:sz w:val="21"/>
              </w:rPr>
              <w:t>R8</w:t>
            </w:r>
          </w:p>
        </w:tc>
        <w:tc>
          <w:tcPr>
            <w:tcW w:w="6520" w:type="dxa"/>
          </w:tcPr>
          <w:p w14:paraId="6323BFA7" w14:textId="77777777" w:rsidR="0040127F" w:rsidRDefault="00000000">
            <w:r>
              <w:rPr>
                <w:sz w:val="21"/>
              </w:rPr>
              <w:t>GET /productos admite paginación (por ejemplo offset y limit) y la respuesta incluye el total de elementos, no solo la página pedida.</w:t>
            </w:r>
          </w:p>
        </w:tc>
        <w:tc>
          <w:tcPr>
            <w:tcW w:w="1077" w:type="dxa"/>
          </w:tcPr>
          <w:p w14:paraId="6D7C50D7" w14:textId="77777777" w:rsidR="0040127F" w:rsidRDefault="00000000">
            <w:r>
              <w:rPr>
                <w:sz w:val="21"/>
              </w:rPr>
              <w:t>2.9</w:t>
            </w:r>
          </w:p>
        </w:tc>
      </w:tr>
      <w:tr w:rsidR="0040127F" w14:paraId="367071B4" w14:textId="77777777">
        <w:trPr>
          <w:jc w:val="center"/>
        </w:trPr>
        <w:tc>
          <w:tcPr>
            <w:tcW w:w="737" w:type="dxa"/>
          </w:tcPr>
          <w:p w14:paraId="1F30287C" w14:textId="77777777" w:rsidR="0040127F" w:rsidRDefault="00000000">
            <w:r>
              <w:rPr>
                <w:sz w:val="21"/>
              </w:rPr>
              <w:t>R9</w:t>
            </w:r>
          </w:p>
        </w:tc>
        <w:tc>
          <w:tcPr>
            <w:tcW w:w="6520" w:type="dxa"/>
          </w:tcPr>
          <w:p w14:paraId="158DE13C" w14:textId="77777777" w:rsidR="0040127F" w:rsidRDefault="00000000">
            <w:r>
              <w:rPr>
                <w:sz w:val="21"/>
              </w:rPr>
              <w:t>Los errores del dominio (producto inexistente, stock insuficiente, cliente inexistente) responden con un formato propio y estable — no alcanza con el {"detail": "..."} por default de FastAPI.</w:t>
            </w:r>
          </w:p>
        </w:tc>
        <w:tc>
          <w:tcPr>
            <w:tcW w:w="1077" w:type="dxa"/>
          </w:tcPr>
          <w:p w14:paraId="7F067982" w14:textId="77777777" w:rsidR="0040127F" w:rsidRDefault="00000000">
            <w:r>
              <w:rPr>
                <w:sz w:val="21"/>
              </w:rPr>
              <w:t>2.10</w:t>
            </w:r>
          </w:p>
        </w:tc>
      </w:tr>
      <w:tr w:rsidR="0040127F" w14:paraId="54CAA7D9" w14:textId="77777777">
        <w:trPr>
          <w:jc w:val="center"/>
        </w:trPr>
        <w:tc>
          <w:tcPr>
            <w:tcW w:w="737" w:type="dxa"/>
          </w:tcPr>
          <w:p w14:paraId="12C6DB70" w14:textId="77777777" w:rsidR="0040127F" w:rsidRDefault="00000000">
            <w:r>
              <w:rPr>
                <w:sz w:val="21"/>
              </w:rPr>
              <w:t>R10</w:t>
            </w:r>
          </w:p>
        </w:tc>
        <w:tc>
          <w:tcPr>
            <w:tcW w:w="6520" w:type="dxa"/>
          </w:tcPr>
          <w:p w14:paraId="71DD1161" w14:textId="77777777" w:rsidR="0040127F" w:rsidRDefault="00000000">
            <w:r>
              <w:rPr>
                <w:sz w:val="21"/>
              </w:rPr>
              <w:t>PATCH /productos/{id} distingue un campo no enviado de un campo enviado explícitamente como null: el primero no debe modificar el valor existente, el segundo sí.</w:t>
            </w:r>
          </w:p>
        </w:tc>
        <w:tc>
          <w:tcPr>
            <w:tcW w:w="1077" w:type="dxa"/>
          </w:tcPr>
          <w:p w14:paraId="48F0B132" w14:textId="77777777" w:rsidR="0040127F" w:rsidRDefault="00000000">
            <w:r>
              <w:rPr>
                <w:sz w:val="21"/>
              </w:rPr>
              <w:t>2.6</w:t>
            </w:r>
          </w:p>
        </w:tc>
      </w:tr>
    </w:tbl>
    <w:p w14:paraId="7D96241E" w14:textId="77777777" w:rsidR="0040127F" w:rsidRDefault="0040127F"/>
    <w:p w14:paraId="03F48F82" w14:textId="77777777" w:rsidR="0040127F" w:rsidRDefault="00000000">
      <w:pPr>
        <w:pStyle w:val="Ttulo2"/>
      </w:pPr>
      <w:r>
        <w:t>3.3 — Capítulo 3 (ejecución asincrónica)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6520"/>
        <w:gridCol w:w="1077"/>
      </w:tblGrid>
      <w:tr w:rsidR="0040127F" w14:paraId="6793CB6A" w14:textId="77777777">
        <w:trPr>
          <w:jc w:val="center"/>
        </w:trPr>
        <w:tc>
          <w:tcPr>
            <w:tcW w:w="737" w:type="dxa"/>
            <w:shd w:val="clear" w:color="auto" w:fill="1F4E78"/>
          </w:tcPr>
          <w:p w14:paraId="58322466" w14:textId="77777777" w:rsidR="0040127F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6520" w:type="dxa"/>
            <w:shd w:val="clear" w:color="auto" w:fill="1F4E78"/>
          </w:tcPr>
          <w:p w14:paraId="16AB4369" w14:textId="77777777" w:rsidR="0040127F" w:rsidRDefault="00000000">
            <w:r>
              <w:rPr>
                <w:b/>
                <w:color w:val="FFFFFF"/>
                <w:sz w:val="21"/>
              </w:rPr>
              <w:t>Requisito</w:t>
            </w:r>
          </w:p>
        </w:tc>
        <w:tc>
          <w:tcPr>
            <w:tcW w:w="1077" w:type="dxa"/>
            <w:shd w:val="clear" w:color="auto" w:fill="1F4E78"/>
          </w:tcPr>
          <w:p w14:paraId="4345CB44" w14:textId="77777777" w:rsidR="0040127F" w:rsidRDefault="00000000">
            <w:r>
              <w:rPr>
                <w:b/>
                <w:color w:val="FFFFFF"/>
                <w:sz w:val="21"/>
              </w:rPr>
              <w:t>Sección</w:t>
            </w:r>
          </w:p>
        </w:tc>
      </w:tr>
      <w:tr w:rsidR="0040127F" w14:paraId="4AA7CE67" w14:textId="77777777">
        <w:trPr>
          <w:jc w:val="center"/>
        </w:trPr>
        <w:tc>
          <w:tcPr>
            <w:tcW w:w="737" w:type="dxa"/>
          </w:tcPr>
          <w:p w14:paraId="2BEF87F0" w14:textId="77777777" w:rsidR="0040127F" w:rsidRDefault="00000000">
            <w:r>
              <w:rPr>
                <w:sz w:val="21"/>
              </w:rPr>
              <w:t>R11</w:t>
            </w:r>
          </w:p>
        </w:tc>
        <w:tc>
          <w:tcPr>
            <w:tcW w:w="6520" w:type="dxa"/>
          </w:tcPr>
          <w:p w14:paraId="1F3EC148" w14:textId="77777777" w:rsidR="0040127F" w:rsidRDefault="00000000">
            <w:r>
              <w:rPr>
                <w:sz w:val="21"/>
              </w:rPr>
              <w:t>Al crear un pedido, la verificación del cliente y la del stock disponible corren de forma concurrente (por ejemplo con TaskGroup), no una atrás de la otra — ninguna de las dos depende del resultado de la otra.</w:t>
            </w:r>
          </w:p>
        </w:tc>
        <w:tc>
          <w:tcPr>
            <w:tcW w:w="1077" w:type="dxa"/>
          </w:tcPr>
          <w:p w14:paraId="45899862" w14:textId="77777777" w:rsidR="0040127F" w:rsidRDefault="00000000">
            <w:r>
              <w:rPr>
                <w:sz w:val="21"/>
              </w:rPr>
              <w:t>concepto 2 / 4</w:t>
            </w:r>
          </w:p>
        </w:tc>
      </w:tr>
      <w:tr w:rsidR="0040127F" w14:paraId="0B6F3DCB" w14:textId="77777777">
        <w:trPr>
          <w:jc w:val="center"/>
        </w:trPr>
        <w:tc>
          <w:tcPr>
            <w:tcW w:w="737" w:type="dxa"/>
          </w:tcPr>
          <w:p w14:paraId="22A6275A" w14:textId="77777777" w:rsidR="0040127F" w:rsidRDefault="00000000">
            <w:r>
              <w:rPr>
                <w:sz w:val="21"/>
              </w:rPr>
              <w:t>R12</w:t>
            </w:r>
          </w:p>
        </w:tc>
        <w:tc>
          <w:tcPr>
            <w:tcW w:w="6520" w:type="dxa"/>
          </w:tcPr>
          <w:p w14:paraId="5B406AAE" w14:textId="77777777" w:rsidR="0040127F" w:rsidRDefault="00000000">
            <w:r>
              <w:rPr>
                <w:sz w:val="21"/>
              </w:rPr>
              <w:t>La resta de stock queda protegida contra condiciones de carrera: si dos pedidos del mismo producto llegan al mismo tiempo, ninguno pisa al otro.</w:t>
            </w:r>
          </w:p>
        </w:tc>
        <w:tc>
          <w:tcPr>
            <w:tcW w:w="1077" w:type="dxa"/>
          </w:tcPr>
          <w:p w14:paraId="51497DE3" w14:textId="77777777" w:rsidR="0040127F" w:rsidRDefault="00000000">
            <w:r>
              <w:rPr>
                <w:sz w:val="21"/>
              </w:rPr>
              <w:t>concepto 11</w:t>
            </w:r>
          </w:p>
        </w:tc>
      </w:tr>
      <w:tr w:rsidR="0040127F" w14:paraId="52D30F97" w14:textId="77777777">
        <w:trPr>
          <w:jc w:val="center"/>
        </w:trPr>
        <w:tc>
          <w:tcPr>
            <w:tcW w:w="737" w:type="dxa"/>
          </w:tcPr>
          <w:p w14:paraId="45A23D6F" w14:textId="77777777" w:rsidR="0040127F" w:rsidRDefault="00000000">
            <w:r>
              <w:rPr>
                <w:sz w:val="21"/>
              </w:rPr>
              <w:t>R13</w:t>
            </w:r>
          </w:p>
        </w:tc>
        <w:tc>
          <w:tcPr>
            <w:tcW w:w="6520" w:type="dxa"/>
          </w:tcPr>
          <w:p w14:paraId="7C1B9700" w14:textId="77777777" w:rsidR="0040127F" w:rsidRDefault="00000000">
            <w:r>
              <w:rPr>
                <w:sz w:val="21"/>
              </w:rPr>
              <w:t>La notificación de un pedido confirmado se dispara como tarea en segundo plano usando la herramienta correcta del framework (no un asyncio.create_task suelto del que nadie se hace cargo).</w:t>
            </w:r>
          </w:p>
        </w:tc>
        <w:tc>
          <w:tcPr>
            <w:tcW w:w="1077" w:type="dxa"/>
          </w:tcPr>
          <w:p w14:paraId="497CC65F" w14:textId="77777777" w:rsidR="0040127F" w:rsidRDefault="00000000">
            <w:r>
              <w:rPr>
                <w:sz w:val="21"/>
              </w:rPr>
              <w:t>concepto 9</w:t>
            </w:r>
          </w:p>
        </w:tc>
      </w:tr>
      <w:tr w:rsidR="0040127F" w14:paraId="2FD94386" w14:textId="77777777">
        <w:trPr>
          <w:jc w:val="center"/>
        </w:trPr>
        <w:tc>
          <w:tcPr>
            <w:tcW w:w="737" w:type="dxa"/>
          </w:tcPr>
          <w:p w14:paraId="0609EEF9" w14:textId="77777777" w:rsidR="0040127F" w:rsidRDefault="00000000">
            <w:r>
              <w:rPr>
                <w:sz w:val="21"/>
              </w:rPr>
              <w:t>R14</w:t>
            </w:r>
          </w:p>
        </w:tc>
        <w:tc>
          <w:tcPr>
            <w:tcW w:w="6520" w:type="dxa"/>
          </w:tcPr>
          <w:p w14:paraId="46217523" w14:textId="77777777" w:rsidR="0040127F" w:rsidRDefault="00000000">
            <w:r>
              <w:rPr>
                <w:sz w:val="21"/>
              </w:rPr>
              <w:t>Hay un endpoint (o un par de endpoints) que demuestra con tiempos de respuesta reales la diferencia entre hacer varias verificaciones de forma secuencial y hacerlas de forma concurrente.</w:t>
            </w:r>
          </w:p>
        </w:tc>
        <w:tc>
          <w:tcPr>
            <w:tcW w:w="1077" w:type="dxa"/>
          </w:tcPr>
          <w:p w14:paraId="0C979FC7" w14:textId="77777777" w:rsidR="0040127F" w:rsidRDefault="00000000">
            <w:r>
              <w:rPr>
                <w:sz w:val="21"/>
              </w:rPr>
              <w:t>concepto 2</w:t>
            </w:r>
          </w:p>
        </w:tc>
      </w:tr>
    </w:tbl>
    <w:p w14:paraId="3D00484B" w14:textId="77777777" w:rsidR="0040127F" w:rsidRDefault="0040127F"/>
    <w:p w14:paraId="441C2794" w14:textId="293AAB50" w:rsidR="0040127F" w:rsidRDefault="00000000" w:rsidP="00DC2AAE">
      <w:pPr>
        <w:ind w:left="283"/>
      </w:pPr>
      <w:r>
        <w:rPr>
          <w:b/>
          <w:i/>
          <w:color w:val="5A6470"/>
        </w:rPr>
        <w:t xml:space="preserve">Nota: </w:t>
      </w:r>
      <w:r>
        <w:rPr>
          <w:i/>
          <w:color w:val="5A6470"/>
        </w:rPr>
        <w:t xml:space="preserve">R11 y R12 se prueban con una sola petición, pero solo se demuestran de verdad con varias peticiones concurrentes — un único pedido no puede chocar contra sí mismo. Para probarlo en serio hace </w:t>
      </w:r>
      <w:r>
        <w:rPr>
          <w:i/>
          <w:color w:val="5A6470"/>
        </w:rPr>
        <w:lastRenderedPageBreak/>
        <w:t xml:space="preserve">falta disparar varios pedidos del mismo producto al mismo tiempo (por ejemplo con </w:t>
      </w:r>
      <w:proofErr w:type="gramStart"/>
      <w:r>
        <w:rPr>
          <w:i/>
          <w:color w:val="5A6470"/>
        </w:rPr>
        <w:t>asyncio.gather</w:t>
      </w:r>
      <w:proofErr w:type="gramEnd"/>
      <w:r>
        <w:rPr>
          <w:i/>
          <w:color w:val="5A6470"/>
        </w:rPr>
        <w:t xml:space="preserve"> desde un script aparte, no con un for de curl, </w:t>
      </w:r>
      <w:proofErr w:type="spellStart"/>
      <w:r>
        <w:rPr>
          <w:i/>
          <w:color w:val="5A6470"/>
        </w:rPr>
        <w:t>que</w:t>
      </w:r>
      <w:proofErr w:type="spellEnd"/>
      <w:r>
        <w:rPr>
          <w:i/>
          <w:color w:val="5A6470"/>
        </w:rPr>
        <w:t xml:space="preserve"> </w:t>
      </w:r>
      <w:proofErr w:type="spellStart"/>
      <w:r>
        <w:rPr>
          <w:i/>
          <w:color w:val="5A6470"/>
        </w:rPr>
        <w:t>los</w:t>
      </w:r>
      <w:proofErr w:type="spellEnd"/>
      <w:r>
        <w:rPr>
          <w:i/>
          <w:color w:val="5A6470"/>
        </w:rPr>
        <w:t xml:space="preserve"> </w:t>
      </w:r>
      <w:proofErr w:type="spellStart"/>
      <w:r>
        <w:rPr>
          <w:i/>
          <w:color w:val="5A6470"/>
        </w:rPr>
        <w:t>desincroniza</w:t>
      </w:r>
      <w:proofErr w:type="spellEnd"/>
      <w:r>
        <w:rPr>
          <w:i/>
          <w:color w:val="5A6470"/>
        </w:rPr>
        <w:t>).</w:t>
      </w:r>
    </w:p>
    <w:p w14:paraId="0727389A" w14:textId="77777777" w:rsidR="0040127F" w:rsidRDefault="00000000">
      <w:pPr>
        <w:pStyle w:val="Ttulo1"/>
      </w:pPr>
      <w:r>
        <w:t>5. Entregables</w:t>
      </w:r>
    </w:p>
    <w:p w14:paraId="06B32BA3" w14:textId="77777777" w:rsidR="0040127F" w:rsidRDefault="00000000">
      <w:pPr>
        <w:pStyle w:val="Listaconvietas"/>
      </w:pPr>
      <w:r>
        <w:t>El código fuente completo (carpeta o repositorio), con requirements.txt.</w:t>
      </w:r>
    </w:p>
    <w:p w14:paraId="229DCED4" w14:textId="77777777" w:rsidR="0040127F" w:rsidRDefault="00000000">
      <w:pPr>
        <w:pStyle w:val="Listaconvietas"/>
      </w:pPr>
      <w:r>
        <w:t>Un README breve con las instrucciones para correrlo.</w:t>
      </w:r>
    </w:p>
    <w:p w14:paraId="1B1460DA" w14:textId="77777777" w:rsidR="0040127F" w:rsidRDefault="00000000">
      <w:pPr>
        <w:pStyle w:val="Listaconvietas"/>
      </w:pPr>
      <w:r>
        <w:t>Evidencia de que R11 y R12 funcionan bajo concurrencia real: puede ser una captura, un log, o un script corto que dispare varios pedidos a la vez y muestre el resultado.</w:t>
      </w:r>
    </w:p>
    <w:p w14:paraId="77D449C2" w14:textId="77777777" w:rsidR="0040127F" w:rsidRDefault="00000000">
      <w:pPr>
        <w:pStyle w:val="Ttulo1"/>
      </w:pPr>
      <w:r>
        <w:t>6. Rúbrica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257"/>
        <w:gridCol w:w="1077"/>
      </w:tblGrid>
      <w:tr w:rsidR="0040127F" w14:paraId="1E30F2B6" w14:textId="77777777">
        <w:trPr>
          <w:jc w:val="center"/>
        </w:trPr>
        <w:tc>
          <w:tcPr>
            <w:tcW w:w="7257" w:type="dxa"/>
            <w:shd w:val="clear" w:color="auto" w:fill="1F4E78"/>
          </w:tcPr>
          <w:p w14:paraId="261E8B05" w14:textId="77777777" w:rsidR="0040127F" w:rsidRDefault="00000000">
            <w:r>
              <w:rPr>
                <w:b/>
                <w:color w:val="FFFFFF"/>
                <w:sz w:val="21"/>
              </w:rPr>
              <w:t>Bloque</w:t>
            </w:r>
          </w:p>
        </w:tc>
        <w:tc>
          <w:tcPr>
            <w:tcW w:w="1077" w:type="dxa"/>
            <w:shd w:val="clear" w:color="auto" w:fill="1F4E78"/>
          </w:tcPr>
          <w:p w14:paraId="7CC7F5E3" w14:textId="77777777" w:rsidR="0040127F" w:rsidRDefault="00000000">
            <w:r>
              <w:rPr>
                <w:b/>
                <w:color w:val="FFFFFF"/>
                <w:sz w:val="21"/>
              </w:rPr>
              <w:t>Puntos</w:t>
            </w:r>
          </w:p>
        </w:tc>
      </w:tr>
      <w:tr w:rsidR="0040127F" w14:paraId="03A2806D" w14:textId="77777777">
        <w:trPr>
          <w:jc w:val="center"/>
        </w:trPr>
        <w:tc>
          <w:tcPr>
            <w:tcW w:w="7257" w:type="dxa"/>
          </w:tcPr>
          <w:p w14:paraId="56DC03A9" w14:textId="77777777" w:rsidR="0040127F" w:rsidRDefault="00000000">
            <w:r>
              <w:rPr>
                <w:sz w:val="21"/>
              </w:rPr>
              <w:t>Capítulo 1 — fundamentos (R1 a R4)</w:t>
            </w:r>
          </w:p>
        </w:tc>
        <w:tc>
          <w:tcPr>
            <w:tcW w:w="1077" w:type="dxa"/>
          </w:tcPr>
          <w:p w14:paraId="5185588A" w14:textId="77777777" w:rsidR="0040127F" w:rsidRDefault="00000000">
            <w:r>
              <w:rPr>
                <w:sz w:val="21"/>
              </w:rPr>
              <w:t>20</w:t>
            </w:r>
          </w:p>
        </w:tc>
      </w:tr>
      <w:tr w:rsidR="0040127F" w14:paraId="165924AF" w14:textId="77777777">
        <w:trPr>
          <w:jc w:val="center"/>
        </w:trPr>
        <w:tc>
          <w:tcPr>
            <w:tcW w:w="7257" w:type="dxa"/>
          </w:tcPr>
          <w:p w14:paraId="0C25845B" w14:textId="77777777" w:rsidR="0040127F" w:rsidRDefault="00000000">
            <w:r>
              <w:rPr>
                <w:sz w:val="21"/>
              </w:rPr>
              <w:t>Capítulo 2 — contratos (R5 a R10)</w:t>
            </w:r>
          </w:p>
        </w:tc>
        <w:tc>
          <w:tcPr>
            <w:tcW w:w="1077" w:type="dxa"/>
          </w:tcPr>
          <w:p w14:paraId="165357B9" w14:textId="77777777" w:rsidR="0040127F" w:rsidRDefault="00000000">
            <w:r>
              <w:rPr>
                <w:sz w:val="21"/>
              </w:rPr>
              <w:t>40</w:t>
            </w:r>
          </w:p>
        </w:tc>
      </w:tr>
      <w:tr w:rsidR="0040127F" w14:paraId="5985587D" w14:textId="77777777">
        <w:trPr>
          <w:jc w:val="center"/>
        </w:trPr>
        <w:tc>
          <w:tcPr>
            <w:tcW w:w="7257" w:type="dxa"/>
          </w:tcPr>
          <w:p w14:paraId="74E10432" w14:textId="77777777" w:rsidR="0040127F" w:rsidRDefault="00000000">
            <w:r>
              <w:rPr>
                <w:sz w:val="21"/>
              </w:rPr>
              <w:t>Capítulo 3 — asincronismo (R11 a R14)</w:t>
            </w:r>
          </w:p>
        </w:tc>
        <w:tc>
          <w:tcPr>
            <w:tcW w:w="1077" w:type="dxa"/>
          </w:tcPr>
          <w:p w14:paraId="776ADBF6" w14:textId="77777777" w:rsidR="0040127F" w:rsidRDefault="00000000">
            <w:r>
              <w:rPr>
                <w:sz w:val="21"/>
              </w:rPr>
              <w:t>30</w:t>
            </w:r>
          </w:p>
        </w:tc>
      </w:tr>
      <w:tr w:rsidR="0040127F" w14:paraId="2152DE27" w14:textId="77777777">
        <w:trPr>
          <w:jc w:val="center"/>
        </w:trPr>
        <w:tc>
          <w:tcPr>
            <w:tcW w:w="7257" w:type="dxa"/>
          </w:tcPr>
          <w:p w14:paraId="6BA09171" w14:textId="77777777" w:rsidR="0040127F" w:rsidRDefault="00000000">
            <w:r>
              <w:rPr>
                <w:sz w:val="21"/>
              </w:rPr>
              <w:t>Calidad general (organización en módulos, nombres, README)</w:t>
            </w:r>
          </w:p>
        </w:tc>
        <w:tc>
          <w:tcPr>
            <w:tcW w:w="1077" w:type="dxa"/>
          </w:tcPr>
          <w:p w14:paraId="09F89AAF" w14:textId="77777777" w:rsidR="0040127F" w:rsidRDefault="00000000">
            <w:r>
              <w:rPr>
                <w:sz w:val="21"/>
              </w:rPr>
              <w:t>10</w:t>
            </w:r>
          </w:p>
        </w:tc>
      </w:tr>
      <w:tr w:rsidR="0040127F" w14:paraId="0730FC6D" w14:textId="77777777">
        <w:trPr>
          <w:jc w:val="center"/>
        </w:trPr>
        <w:tc>
          <w:tcPr>
            <w:tcW w:w="7257" w:type="dxa"/>
          </w:tcPr>
          <w:p w14:paraId="032148F3" w14:textId="77777777" w:rsidR="0040127F" w:rsidRDefault="00000000">
            <w:r>
              <w:rPr>
                <w:sz w:val="21"/>
              </w:rPr>
              <w:t>Total</w:t>
            </w:r>
          </w:p>
        </w:tc>
        <w:tc>
          <w:tcPr>
            <w:tcW w:w="1077" w:type="dxa"/>
          </w:tcPr>
          <w:p w14:paraId="2EF85065" w14:textId="77777777" w:rsidR="0040127F" w:rsidRDefault="00000000">
            <w:r>
              <w:rPr>
                <w:sz w:val="21"/>
              </w:rPr>
              <w:t>100</w:t>
            </w:r>
          </w:p>
        </w:tc>
      </w:tr>
    </w:tbl>
    <w:p w14:paraId="7D50A1E2" w14:textId="77777777" w:rsidR="0040127F" w:rsidRDefault="0040127F"/>
    <w:p w14:paraId="195F5576" w14:textId="77777777" w:rsidR="0040127F" w:rsidRDefault="00000000">
      <w:pPr>
        <w:pStyle w:val="Ttulo1"/>
      </w:pPr>
      <w:r>
        <w:t>7. Qué no se evalúa en este TP</w:t>
      </w:r>
    </w:p>
    <w:p w14:paraId="795E5B2B" w14:textId="77777777" w:rsidR="0040127F" w:rsidRDefault="00000000">
      <w:r>
        <w:t>Persistencia en base de datos, autenticación y autorización, y colas de tareas en segundo plano con Redis quedan fuera de este trabajo a propósito: son los temas de los capítulos siguientes, y exigir código sobre un concepto que todavía no se vio en clase rompe el orden pedagógico de la cursada. Tests automatizados no son obligatorios, pero suman si se entregan.</w:t>
      </w:r>
    </w:p>
    <w:sectPr w:rsidR="0040127F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051090">
    <w:abstractNumId w:val="8"/>
  </w:num>
  <w:num w:numId="2" w16cid:durableId="785929155">
    <w:abstractNumId w:val="6"/>
  </w:num>
  <w:num w:numId="3" w16cid:durableId="795148358">
    <w:abstractNumId w:val="5"/>
  </w:num>
  <w:num w:numId="4" w16cid:durableId="756751807">
    <w:abstractNumId w:val="4"/>
  </w:num>
  <w:num w:numId="5" w16cid:durableId="743406425">
    <w:abstractNumId w:val="7"/>
  </w:num>
  <w:num w:numId="6" w16cid:durableId="1724601728">
    <w:abstractNumId w:val="3"/>
  </w:num>
  <w:num w:numId="7" w16cid:durableId="1599866869">
    <w:abstractNumId w:val="2"/>
  </w:num>
  <w:num w:numId="8" w16cid:durableId="1423602079">
    <w:abstractNumId w:val="1"/>
  </w:num>
  <w:num w:numId="9" w16cid:durableId="1607731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27F"/>
    <w:rsid w:val="00521A7B"/>
    <w:rsid w:val="00AA1D8D"/>
    <w:rsid w:val="00B47730"/>
    <w:rsid w:val="00CB0664"/>
    <w:rsid w:val="00DC2A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C14E6B2-B266-412A-8D75-E11BE8A6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202A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4202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796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Giuliano Espejo</cp:lastModifiedBy>
  <cp:revision>2</cp:revision>
  <dcterms:created xsi:type="dcterms:W3CDTF">2013-12-23T23:15:00Z</dcterms:created>
  <dcterms:modified xsi:type="dcterms:W3CDTF">2026-09-22T12:09:00Z</dcterms:modified>
  <cp:category/>
</cp:coreProperties>
</file>