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3B" w:rsidRDefault="008446B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Digital Money House</w:t>
      </w:r>
    </w:p>
    <w:p w:rsidR="0008363B" w:rsidRDefault="008446BB">
      <w:pPr>
        <w:pStyle w:val="Puest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Testing KickOFF</w:t>
      </w:r>
    </w:p>
    <w:p w:rsidR="0008363B" w:rsidRDefault="008446BB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vb8p0lepu9vn" w:colFirst="0" w:colLast="0"/>
      <w:bookmarkEnd w:id="1"/>
      <w:r>
        <w:rPr>
          <w:color w:val="000000"/>
          <w:sz w:val="60"/>
          <w:szCs w:val="60"/>
        </w:rPr>
        <w:t>Criterios de Testing</w:t>
      </w:r>
    </w:p>
    <w:p w:rsidR="0008363B" w:rsidRDefault="008446BB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943600" cy="38100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63B" w:rsidRDefault="0008363B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:rsidR="0008363B" w:rsidRDefault="008446B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Introducción</w:t>
      </w:r>
    </w:p>
    <w:p w:rsidR="0008363B" w:rsidRDefault="008446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Digital Money House es un billetera virtual que tiene como objetivo que los usuarios gestionen su dinero de muchas maneras, como por ejemplo, mediante tarjetas de crédito/débito y transferencias. Este informe describe un plan de pruebas/testing para la apl</w:t>
      </w:r>
      <w:r>
        <w:rPr>
          <w:rFonts w:ascii="Arial" w:eastAsia="Arial" w:hAnsi="Arial" w:cs="Arial"/>
          <w:highlight w:val="white"/>
        </w:rPr>
        <w:t>icación, sus funcionalidades y seguridad.</w:t>
      </w:r>
    </w:p>
    <w:p w:rsidR="0008363B" w:rsidRDefault="008446BB">
      <w:pPr>
        <w:widowControl w:val="0"/>
        <w:spacing w:before="0" w:after="200" w:line="276" w:lineRule="auto"/>
        <w:ind w:left="0"/>
        <w:rPr>
          <w:b/>
          <w:sz w:val="38"/>
          <w:szCs w:val="38"/>
        </w:rPr>
      </w:pPr>
      <w:r>
        <w:rPr>
          <w:rFonts w:ascii="Archivo" w:eastAsia="Archivo" w:hAnsi="Archivo" w:cs="Archivo"/>
          <w:b/>
          <w:sz w:val="26"/>
          <w:szCs w:val="26"/>
          <w:u w:val="single"/>
        </w:rPr>
        <w:t>¿Cómo escribir un caso de prueba?</w:t>
      </w:r>
      <w:r>
        <w:rPr>
          <w:rFonts w:ascii="Archivo" w:eastAsia="Archivo" w:hAnsi="Archivo" w:cs="Archivo"/>
          <w:b/>
          <w:sz w:val="40"/>
          <w:szCs w:val="40"/>
        </w:rPr>
        <w:t xml:space="preserve"> </w:t>
      </w:r>
    </w:p>
    <w:p w:rsidR="0008363B" w:rsidRDefault="008446BB">
      <w:pPr>
        <w:spacing w:before="240" w:after="240"/>
        <w:ind w:left="0"/>
      </w:pPr>
      <w:r>
        <w:t>Un caso de prueba debe ser claro, preciso y contener todos los detalles necesarios para que cualquier persona del equipo pueda ejecutarlo. Los elementos básicos incluyen:</w:t>
      </w:r>
    </w:p>
    <w:p w:rsidR="0008363B" w:rsidRDefault="008446BB">
      <w:pPr>
        <w:numPr>
          <w:ilvl w:val="0"/>
          <w:numId w:val="2"/>
        </w:numPr>
        <w:spacing w:before="240"/>
      </w:pPr>
      <w:r>
        <w:rPr>
          <w:b/>
        </w:rPr>
        <w:t>Identifi</w:t>
      </w:r>
      <w:r>
        <w:rPr>
          <w:b/>
        </w:rPr>
        <w:t>cador</w:t>
      </w:r>
      <w:r>
        <w:t>: Un código único para identificar el caso de prueba (por ejemplo, TC001).</w:t>
      </w:r>
    </w:p>
    <w:p w:rsidR="0008363B" w:rsidRDefault="008446BB">
      <w:pPr>
        <w:numPr>
          <w:ilvl w:val="0"/>
          <w:numId w:val="2"/>
        </w:numPr>
        <w:spacing w:before="0"/>
      </w:pPr>
      <w:r>
        <w:rPr>
          <w:b/>
        </w:rPr>
        <w:t>Título</w:t>
      </w:r>
      <w:r>
        <w:t>: Una descripción breve del objetivo del caso de prueba.</w:t>
      </w:r>
    </w:p>
    <w:p w:rsidR="0008363B" w:rsidRDefault="008446BB">
      <w:pPr>
        <w:numPr>
          <w:ilvl w:val="0"/>
          <w:numId w:val="2"/>
        </w:numPr>
        <w:spacing w:before="0"/>
      </w:pPr>
      <w:r>
        <w:rPr>
          <w:b/>
        </w:rPr>
        <w:t>Precondiciones</w:t>
      </w:r>
      <w:r>
        <w:t>: Las condiciones o configuraciones que deben cumplirse antes de ejecutar la prueba.</w:t>
      </w:r>
      <w:bookmarkStart w:id="4" w:name="_GoBack"/>
      <w:bookmarkEnd w:id="4"/>
    </w:p>
    <w:p w:rsidR="0008363B" w:rsidRDefault="008446BB">
      <w:pPr>
        <w:numPr>
          <w:ilvl w:val="0"/>
          <w:numId w:val="2"/>
        </w:numPr>
        <w:spacing w:before="0"/>
      </w:pPr>
      <w:r>
        <w:rPr>
          <w:b/>
        </w:rPr>
        <w:t>Pasos a seguir</w:t>
      </w:r>
      <w:r>
        <w:t>: Una lista detallada de los pasos necesarios para ejecutar la prueba.</w:t>
      </w:r>
    </w:p>
    <w:p w:rsidR="0008363B" w:rsidRDefault="008446BB">
      <w:pPr>
        <w:numPr>
          <w:ilvl w:val="0"/>
          <w:numId w:val="2"/>
        </w:numPr>
        <w:spacing w:before="0"/>
      </w:pPr>
      <w:r>
        <w:rPr>
          <w:b/>
        </w:rPr>
        <w:t>Datos de prueba</w:t>
      </w:r>
      <w:r>
        <w:t>: Información o valores específicos necesarios para realizar la prueba.</w:t>
      </w:r>
    </w:p>
    <w:p w:rsidR="0008363B" w:rsidRDefault="008446BB">
      <w:pPr>
        <w:numPr>
          <w:ilvl w:val="0"/>
          <w:numId w:val="2"/>
        </w:numPr>
        <w:spacing w:before="0"/>
      </w:pPr>
      <w:r>
        <w:rPr>
          <w:b/>
        </w:rPr>
        <w:t>Resultado esperado</w:t>
      </w:r>
      <w:r>
        <w:t>: El comportamiento o salida esperada si el sistema funciona correctamente.</w:t>
      </w:r>
    </w:p>
    <w:p w:rsidR="0008363B" w:rsidRDefault="008446BB">
      <w:pPr>
        <w:numPr>
          <w:ilvl w:val="0"/>
          <w:numId w:val="2"/>
        </w:numPr>
        <w:spacing w:before="0"/>
      </w:pPr>
      <w:r>
        <w:rPr>
          <w:b/>
        </w:rPr>
        <w:t>Resultado real</w:t>
      </w:r>
      <w:r>
        <w:t>: El comportamiento o salida observada tras ejecutar el caso de prueba (esto se completa durante la ejecución).</w:t>
      </w:r>
    </w:p>
    <w:p w:rsidR="0008363B" w:rsidRDefault="008446BB">
      <w:pPr>
        <w:numPr>
          <w:ilvl w:val="0"/>
          <w:numId w:val="2"/>
        </w:numPr>
        <w:spacing w:before="0"/>
      </w:pPr>
      <w:r>
        <w:rPr>
          <w:b/>
        </w:rPr>
        <w:t>Estado</w:t>
      </w:r>
      <w:r>
        <w:t xml:space="preserve">: Resultado de la prueba (por ejemplo, </w:t>
      </w:r>
      <w:r>
        <w:rPr>
          <w:b/>
        </w:rPr>
        <w:t>Aprobado</w:t>
      </w:r>
      <w:r>
        <w:t xml:space="preserve">, </w:t>
      </w:r>
      <w:r>
        <w:rPr>
          <w:b/>
        </w:rPr>
        <w:t>Fallido</w:t>
      </w:r>
      <w:r>
        <w:t xml:space="preserve">, o </w:t>
      </w:r>
      <w:r>
        <w:rPr>
          <w:b/>
        </w:rPr>
        <w:t>Bloqueado</w:t>
      </w:r>
      <w:r>
        <w:t>).</w:t>
      </w:r>
    </w:p>
    <w:p w:rsidR="0008363B" w:rsidRDefault="008446BB">
      <w:pPr>
        <w:numPr>
          <w:ilvl w:val="0"/>
          <w:numId w:val="2"/>
        </w:numPr>
        <w:spacing w:before="0" w:after="240"/>
      </w:pPr>
      <w:r>
        <w:rPr>
          <w:b/>
        </w:rPr>
        <w:lastRenderedPageBreak/>
        <w:t>Autor</w:t>
      </w:r>
      <w:r>
        <w:t>: Persona que construye el caso de prueba.</w:t>
      </w:r>
    </w:p>
    <w:p w:rsidR="0008363B" w:rsidRDefault="008446B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</w:p>
    <w:p w:rsidR="0008363B" w:rsidRDefault="008446BB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bookmarkStart w:id="5" w:name="_m8iimuc11ozk" w:colFirst="0" w:colLast="0"/>
      <w:bookmarkEnd w:id="5"/>
      <w:r>
        <w:rPr>
          <w:color w:val="000000"/>
          <w:u w:val="single"/>
        </w:rPr>
        <w:t>¿Cómo reportar un defecto?</w:t>
      </w:r>
    </w:p>
    <w:p w:rsidR="0008363B" w:rsidRDefault="008446BB">
      <w:pPr>
        <w:spacing w:before="240" w:after="240"/>
        <w:ind w:left="0"/>
      </w:pPr>
      <w:r>
        <w:t>El reporte de un defecto debe incluir toda la información necesaria para reproducir y analizar el problema. Utiliza una herramienta de seguimiento de errores como JIRA.</w:t>
      </w:r>
      <w:r w:rsidR="00A0799B">
        <w:t xml:space="preserve"> </w:t>
      </w:r>
      <w:r>
        <w:t>En la carrera Professional Developer utilizamos un archivo ti</w:t>
      </w:r>
      <w:r>
        <w:t>po PDF para reportar errores.</w:t>
      </w:r>
    </w:p>
    <w:p w:rsidR="0008363B" w:rsidRDefault="008446BB">
      <w:pPr>
        <w:spacing w:before="240" w:after="240"/>
        <w:ind w:left="0"/>
        <w:rPr>
          <w:b/>
        </w:rPr>
      </w:pPr>
      <w:r>
        <w:rPr>
          <w:b/>
        </w:rPr>
        <w:t>Elementos básicos del reporte de defectos:</w:t>
      </w:r>
    </w:p>
    <w:p w:rsidR="0008363B" w:rsidRDefault="008446BB">
      <w:pPr>
        <w:numPr>
          <w:ilvl w:val="0"/>
          <w:numId w:val="4"/>
        </w:numPr>
        <w:spacing w:before="240"/>
      </w:pPr>
      <w:r>
        <w:rPr>
          <w:b/>
        </w:rPr>
        <w:t>Identificador</w:t>
      </w:r>
      <w:r>
        <w:t>: Código único del defecto (por ejemplo, BUG001).</w:t>
      </w:r>
    </w:p>
    <w:p w:rsidR="0008363B" w:rsidRDefault="008446BB">
      <w:pPr>
        <w:numPr>
          <w:ilvl w:val="0"/>
          <w:numId w:val="4"/>
        </w:numPr>
        <w:spacing w:before="0"/>
      </w:pPr>
      <w:r>
        <w:rPr>
          <w:b/>
        </w:rPr>
        <w:t>Título</w:t>
      </w:r>
      <w:r>
        <w:t>: Breve descripción del problema (por ejemplo, "Error al iniciar sesión con credenciales válidas").</w:t>
      </w:r>
    </w:p>
    <w:p w:rsidR="0008363B" w:rsidRDefault="008446BB">
      <w:pPr>
        <w:numPr>
          <w:ilvl w:val="0"/>
          <w:numId w:val="4"/>
        </w:numPr>
        <w:spacing w:before="0"/>
      </w:pPr>
      <w:r>
        <w:rPr>
          <w:b/>
        </w:rPr>
        <w:t>Descripción</w:t>
      </w:r>
      <w:r>
        <w:t>: D</w:t>
      </w:r>
      <w:r>
        <w:t>etalles completos del problema, incluyendo qué se esperaba y qué ocurrió.</w:t>
      </w:r>
    </w:p>
    <w:p w:rsidR="0008363B" w:rsidRDefault="008446BB">
      <w:pPr>
        <w:numPr>
          <w:ilvl w:val="0"/>
          <w:numId w:val="4"/>
        </w:numPr>
        <w:spacing w:before="0"/>
      </w:pPr>
      <w:r>
        <w:rPr>
          <w:b/>
        </w:rPr>
        <w:t>Pasos para reproducir</w:t>
      </w:r>
      <w:r>
        <w:t>: Los pasos necesarios para que el problema se manifieste.</w:t>
      </w:r>
    </w:p>
    <w:p w:rsidR="0008363B" w:rsidRDefault="008446BB">
      <w:pPr>
        <w:numPr>
          <w:ilvl w:val="0"/>
          <w:numId w:val="4"/>
        </w:numPr>
        <w:spacing w:before="0"/>
      </w:pPr>
      <w:r>
        <w:rPr>
          <w:b/>
        </w:rPr>
        <w:t>Entorno</w:t>
      </w:r>
      <w:r>
        <w:t>: Información sobre el sistema donde ocurrió el problema (navegador, sistema operativo, versión</w:t>
      </w:r>
      <w:r>
        <w:t xml:space="preserve"> de la aplicación, etc.).</w:t>
      </w:r>
    </w:p>
    <w:p w:rsidR="0008363B" w:rsidRDefault="008446BB">
      <w:pPr>
        <w:numPr>
          <w:ilvl w:val="0"/>
          <w:numId w:val="4"/>
        </w:numPr>
        <w:spacing w:before="0"/>
      </w:pPr>
      <w:r>
        <w:rPr>
          <w:b/>
        </w:rPr>
        <w:t>Prioridad/Severidad</w:t>
      </w:r>
      <w:r>
        <w:t>: Clasificación del impacto del defecto.</w:t>
      </w:r>
    </w:p>
    <w:p w:rsidR="0008363B" w:rsidRDefault="008446BB">
      <w:pPr>
        <w:numPr>
          <w:ilvl w:val="0"/>
          <w:numId w:val="4"/>
        </w:numPr>
        <w:spacing w:before="0"/>
      </w:pPr>
      <w:r>
        <w:rPr>
          <w:b/>
        </w:rPr>
        <w:t>Adjuntos</w:t>
      </w:r>
      <w:r>
        <w:t>: Capturas de pantalla, videos, o archivos de log que respalden el defecto.</w:t>
      </w:r>
    </w:p>
    <w:p w:rsidR="0008363B" w:rsidRDefault="008446BB">
      <w:pPr>
        <w:numPr>
          <w:ilvl w:val="0"/>
          <w:numId w:val="4"/>
        </w:numPr>
        <w:spacing w:before="0" w:after="240"/>
      </w:pPr>
      <w:r>
        <w:rPr>
          <w:b/>
        </w:rPr>
        <w:t>Estado</w:t>
      </w:r>
      <w:r>
        <w:t xml:space="preserve">: Estado actual del defecto (por ejemplo, </w:t>
      </w:r>
      <w:r>
        <w:rPr>
          <w:b/>
        </w:rPr>
        <w:t>Nuevo</w:t>
      </w:r>
      <w:r>
        <w:t xml:space="preserve">, </w:t>
      </w:r>
      <w:r>
        <w:rPr>
          <w:b/>
        </w:rPr>
        <w:t>En proceso</w:t>
      </w:r>
      <w:r>
        <w:t xml:space="preserve">, </w:t>
      </w:r>
      <w:r>
        <w:rPr>
          <w:b/>
        </w:rPr>
        <w:t>Resuelto</w:t>
      </w:r>
      <w:r>
        <w:t>).</w:t>
      </w:r>
    </w:p>
    <w:p w:rsidR="0008363B" w:rsidRDefault="008446B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Criterio para incluir un caso de prueba en una suite de humo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>Los casos de prueba de humo deben cumplir con las siguientes condiciones: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1. Relevancia: Verifican las funcionalidades críticas y esenciales del sistema.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2 .Velocidad: Se pueden ejecu</w:t>
      </w:r>
      <w:r>
        <w:rPr>
          <w:sz w:val="24"/>
          <w:szCs w:val="24"/>
        </w:rPr>
        <w:t>tar rápidamente.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3. Impacto: Detectan fallos severos que invalidan la ejecución de pruebas más detalladas.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>Ejemplo de casos para la suite de humo:</w:t>
      </w:r>
    </w:p>
    <w:p w:rsidR="0008363B" w:rsidRDefault="008446BB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Inicio de sesión.</w:t>
      </w:r>
    </w:p>
    <w:p w:rsidR="0008363B" w:rsidRDefault="008446BB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Navegación a páginas principales.</w:t>
      </w:r>
    </w:p>
    <w:p w:rsidR="0008363B" w:rsidRDefault="008446BB">
      <w:pPr>
        <w:numPr>
          <w:ilvl w:val="0"/>
          <w:numId w:val="3"/>
        </w:numPr>
        <w:spacing w:before="0" w:after="240"/>
        <w:rPr>
          <w:sz w:val="24"/>
          <w:szCs w:val="24"/>
        </w:rPr>
      </w:pPr>
      <w:r>
        <w:rPr>
          <w:sz w:val="24"/>
          <w:szCs w:val="24"/>
        </w:rPr>
        <w:t>Realización de una transacción básica.</w:t>
      </w:r>
    </w:p>
    <w:p w:rsidR="0008363B" w:rsidRDefault="008446BB">
      <w:pPr>
        <w:pStyle w:val="Ttulo4"/>
        <w:keepNext w:val="0"/>
        <w:keepLines w:val="0"/>
        <w:spacing w:before="240" w:after="40"/>
        <w:rPr>
          <w:rFonts w:ascii="Open Sans" w:eastAsia="Open Sans" w:hAnsi="Open Sans" w:cs="Open Sans"/>
          <w:b/>
          <w:color w:val="000000"/>
        </w:rPr>
      </w:pPr>
      <w:bookmarkStart w:id="6" w:name="_vs998b422856" w:colFirst="0" w:colLast="0"/>
      <w:bookmarkEnd w:id="6"/>
      <w:r>
        <w:rPr>
          <w:rFonts w:ascii="Open Sans" w:eastAsia="Open Sans" w:hAnsi="Open Sans" w:cs="Open Sans"/>
          <w:b/>
          <w:color w:val="000000"/>
        </w:rPr>
        <w:t>4. Criterio para incluir un caso de prueba en una suite de regresión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>Los casos de prueba de regresión deben cumplir con las siguientes condiciones: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1.</w:t>
      </w:r>
      <w:r>
        <w:rPr>
          <w:i/>
          <w:sz w:val="24"/>
          <w:szCs w:val="24"/>
        </w:rPr>
        <w:t xml:space="preserve"> Cobertura de cambios</w:t>
      </w:r>
      <w:r>
        <w:rPr>
          <w:sz w:val="24"/>
          <w:szCs w:val="24"/>
        </w:rPr>
        <w:t>: Prueban las funcionalidades afectadas por cambios         recientes.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2. </w:t>
      </w:r>
      <w:r>
        <w:rPr>
          <w:i/>
          <w:sz w:val="24"/>
          <w:szCs w:val="24"/>
        </w:rPr>
        <w:t>Estabilidad</w:t>
      </w:r>
      <w:r>
        <w:rPr>
          <w:sz w:val="24"/>
          <w:szCs w:val="24"/>
        </w:rPr>
        <w:t>: Incluyen áreas del sistema que históricamente han presentado defectos.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3. </w:t>
      </w:r>
      <w:r>
        <w:rPr>
          <w:i/>
          <w:sz w:val="24"/>
          <w:szCs w:val="24"/>
        </w:rPr>
        <w:t>Impacto funcional</w:t>
      </w:r>
      <w:r>
        <w:rPr>
          <w:sz w:val="24"/>
          <w:szCs w:val="24"/>
        </w:rPr>
        <w:t>: Validan que las funcionalidades críticas no se vean afectadas.</w:t>
      </w:r>
    </w:p>
    <w:p w:rsidR="0008363B" w:rsidRDefault="008446BB">
      <w:pPr>
        <w:spacing w:before="240" w:after="240"/>
        <w:ind w:left="0"/>
        <w:rPr>
          <w:sz w:val="24"/>
          <w:szCs w:val="24"/>
        </w:rPr>
      </w:pPr>
      <w:r>
        <w:rPr>
          <w:sz w:val="24"/>
          <w:szCs w:val="24"/>
        </w:rPr>
        <w:t>Ejemplo de casos para la suite de regresión:</w:t>
      </w:r>
    </w:p>
    <w:p w:rsidR="0008363B" w:rsidRDefault="008446BB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Modificación de datos del usuario tras una actualización en la funcionalidad de edición de perfil.</w:t>
      </w:r>
    </w:p>
    <w:p w:rsidR="0008363B" w:rsidRDefault="008446BB">
      <w:pPr>
        <w:numPr>
          <w:ilvl w:val="0"/>
          <w:numId w:val="1"/>
        </w:numPr>
        <w:spacing w:before="0" w:after="240"/>
        <w:rPr>
          <w:sz w:val="24"/>
          <w:szCs w:val="24"/>
        </w:rPr>
      </w:pPr>
      <w:r>
        <w:rPr>
          <w:sz w:val="24"/>
          <w:szCs w:val="24"/>
        </w:rPr>
        <w:t>Validación del proceso de pago tras un cambio en la integración con el proveedor de pagos</w:t>
      </w:r>
      <w:r>
        <w:rPr>
          <w:b/>
          <w:sz w:val="24"/>
          <w:szCs w:val="24"/>
        </w:rPr>
        <w:t>.</w:t>
      </w:r>
    </w:p>
    <w:p w:rsidR="0008363B" w:rsidRDefault="008446B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 respecto al proyecto, en cada sprint se elaboro el siguiente m</w:t>
      </w:r>
      <w:r>
        <w:rPr>
          <w:sz w:val="24"/>
          <w:szCs w:val="24"/>
          <w:u w:val="single"/>
        </w:rPr>
        <w:t xml:space="preserve">anejo del testing: </w:t>
      </w:r>
    </w:p>
    <w:p w:rsidR="0008363B" w:rsidRDefault="0008363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</w:p>
    <w:p w:rsidR="0008363B" w:rsidRDefault="008446BB">
      <w:pPr>
        <w:spacing w:before="0" w:line="276" w:lineRule="auto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Sprint 1</w:t>
      </w:r>
    </w:p>
    <w:p w:rsidR="0008363B" w:rsidRDefault="008446B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Se hizo foco en las funcionalidades relacionadas con el registro de usuarios en la aplicación “Digital Money House”. Los </w:t>
      </w:r>
      <w:r w:rsidR="00A0799B">
        <w:rPr>
          <w:sz w:val="24"/>
          <w:szCs w:val="24"/>
        </w:rPr>
        <w:t>test</w:t>
      </w:r>
      <w:r>
        <w:rPr>
          <w:sz w:val="24"/>
          <w:szCs w:val="24"/>
        </w:rPr>
        <w:t xml:space="preserve"> manuales se realizaron desde el front-end. Las funcionalidades que se probarán son las siguientes:</w:t>
      </w:r>
    </w:p>
    <w:p w:rsidR="0008363B" w:rsidRDefault="008446B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Registro de usuario,</w:t>
      </w:r>
      <w:r w:rsidR="00A0799B">
        <w:rPr>
          <w:sz w:val="24"/>
          <w:szCs w:val="24"/>
        </w:rPr>
        <w:t xml:space="preserve"> </w:t>
      </w:r>
      <w:r>
        <w:rPr>
          <w:sz w:val="24"/>
          <w:szCs w:val="24"/>
        </w:rPr>
        <w:t>validación de registro por email</w:t>
      </w:r>
      <w:r>
        <w:rPr>
          <w:sz w:val="24"/>
          <w:szCs w:val="24"/>
        </w:rPr>
        <w:t>,</w:t>
      </w:r>
      <w:r w:rsidR="00A0799B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>nicio de sesión,</w:t>
      </w:r>
      <w:r w:rsidR="00A0799B">
        <w:rPr>
          <w:sz w:val="24"/>
          <w:szCs w:val="24"/>
        </w:rPr>
        <w:t xml:space="preserve"> r</w:t>
      </w:r>
      <w:r>
        <w:rPr>
          <w:sz w:val="24"/>
          <w:szCs w:val="24"/>
        </w:rPr>
        <w:t>ecuperación de contraseña y cierre de sesión.</w:t>
      </w:r>
    </w:p>
    <w:p w:rsidR="0008363B" w:rsidRDefault="008446BB">
      <w:pPr>
        <w:spacing w:before="0" w:line="276" w:lineRule="auto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Sprint 2</w:t>
      </w:r>
    </w:p>
    <w:p w:rsidR="0008363B" w:rsidRDefault="008446B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Se hizo foco en las primeras funcionalidades desarrolladas en la aplicación “Digital Money House”. Los </w:t>
      </w:r>
      <w:r w:rsidR="00A0799B">
        <w:rPr>
          <w:sz w:val="24"/>
          <w:szCs w:val="24"/>
        </w:rPr>
        <w:t>test</w:t>
      </w:r>
      <w:r>
        <w:rPr>
          <w:sz w:val="24"/>
          <w:szCs w:val="24"/>
        </w:rPr>
        <w:t xml:space="preserve"> manuales se realizaro</w:t>
      </w:r>
      <w:r>
        <w:rPr>
          <w:sz w:val="24"/>
          <w:szCs w:val="24"/>
        </w:rPr>
        <w:t>n desde el front-end. Las funcionalidades que se probaron son las siguientes:</w:t>
      </w:r>
    </w:p>
    <w:p w:rsidR="0008363B" w:rsidRDefault="008446B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Obtener información de la cuenta, registro de tarjeta, eliminación de tarjeta, actualizar alias, ingresar dinero desde una tarjeta asociada a la cuenta</w:t>
      </w:r>
    </w:p>
    <w:p w:rsidR="0008363B" w:rsidRDefault="008446BB">
      <w:pPr>
        <w:spacing w:before="0" w:line="276" w:lineRule="auto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Sprint 3</w:t>
      </w:r>
    </w:p>
    <w:p w:rsidR="0008363B" w:rsidRDefault="008446B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Se hizo foco en l</w:t>
      </w:r>
      <w:r>
        <w:rPr>
          <w:sz w:val="24"/>
          <w:szCs w:val="24"/>
        </w:rPr>
        <w:t xml:space="preserve">as funcionalidades que se van agregando a la aplicación “Digital Money House”. Los </w:t>
      </w:r>
      <w:r w:rsidR="00A0799B">
        <w:rPr>
          <w:sz w:val="24"/>
          <w:szCs w:val="24"/>
        </w:rPr>
        <w:t>test</w:t>
      </w:r>
      <w:r>
        <w:rPr>
          <w:sz w:val="24"/>
          <w:szCs w:val="24"/>
        </w:rPr>
        <w:t xml:space="preserve"> manuales se realizaron desde el front-end. Las funcionalidades que se probarán son las siguientes:</w:t>
      </w:r>
    </w:p>
    <w:p w:rsidR="0008363B" w:rsidRDefault="008446B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Obtener toda la actividad de la cuenta,</w:t>
      </w:r>
      <w:r w:rsidR="00A0799B">
        <w:rPr>
          <w:sz w:val="24"/>
          <w:szCs w:val="24"/>
        </w:rPr>
        <w:t xml:space="preserve"> </w:t>
      </w:r>
      <w:r>
        <w:rPr>
          <w:sz w:val="24"/>
          <w:szCs w:val="24"/>
        </w:rPr>
        <w:t>obtener el detalle de un movi</w:t>
      </w:r>
      <w:r>
        <w:rPr>
          <w:sz w:val="24"/>
          <w:szCs w:val="24"/>
        </w:rPr>
        <w:t>miento, ingresar dinero a través de una tarjeta asociada a la cuenta</w:t>
      </w:r>
    </w:p>
    <w:p w:rsidR="0008363B" w:rsidRDefault="008446BB">
      <w:pPr>
        <w:spacing w:before="0" w:line="276" w:lineRule="auto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Sprint 4</w:t>
      </w:r>
    </w:p>
    <w:p w:rsidR="0008363B" w:rsidRDefault="008446B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Se hizo foco en las últimas funcionalidades agregadas a la aplicación “Digital Money House”. Los </w:t>
      </w:r>
      <w:r w:rsidR="00A0799B">
        <w:rPr>
          <w:sz w:val="24"/>
          <w:szCs w:val="24"/>
        </w:rPr>
        <w:t>test</w:t>
      </w:r>
      <w:r>
        <w:rPr>
          <w:sz w:val="24"/>
          <w:szCs w:val="24"/>
        </w:rPr>
        <w:t xml:space="preserve"> manuales se realizaron desde el front-end. Las funcionalidades que se proba</w:t>
      </w:r>
      <w:r>
        <w:rPr>
          <w:sz w:val="24"/>
          <w:szCs w:val="24"/>
        </w:rPr>
        <w:t>rán son las siguientes:</w:t>
      </w:r>
    </w:p>
    <w:p w:rsidR="0008363B" w:rsidRDefault="008446B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Transferir dinero desde el saldo disponible en la cuenta</w:t>
      </w:r>
    </w:p>
    <w:p w:rsidR="0008363B" w:rsidRDefault="0008363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</w:p>
    <w:p w:rsidR="0008363B" w:rsidRDefault="0008363B">
      <w:pPr>
        <w:pBdr>
          <w:top w:val="none" w:sz="0" w:space="12" w:color="auto"/>
          <w:bottom w:val="none" w:sz="0" w:space="12" w:color="auto"/>
          <w:between w:val="none" w:sz="0" w:space="12" w:color="auto"/>
        </w:pBdr>
        <w:spacing w:before="0" w:line="276" w:lineRule="auto"/>
        <w:ind w:left="0"/>
        <w:rPr>
          <w:sz w:val="24"/>
          <w:szCs w:val="24"/>
        </w:rPr>
      </w:pPr>
    </w:p>
    <w:p w:rsidR="0008363B" w:rsidRDefault="0008363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</w:p>
    <w:p w:rsidR="0008363B" w:rsidRDefault="0008363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</w:p>
    <w:sectPr w:rsidR="0008363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6BB" w:rsidRDefault="008446BB">
      <w:pPr>
        <w:spacing w:before="0" w:line="240" w:lineRule="auto"/>
      </w:pPr>
      <w:r>
        <w:separator/>
      </w:r>
    </w:p>
  </w:endnote>
  <w:endnote w:type="continuationSeparator" w:id="0">
    <w:p w:rsidR="008446BB" w:rsidRDefault="008446B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v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8446BB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s-AR"/>
      </w:rPr>
      <w:drawing>
        <wp:inline distT="114300" distB="114300" distL="114300" distR="114300">
          <wp:extent cx="5943600" cy="25400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8363B" w:rsidRDefault="008446BB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A0799B">
      <w:rPr>
        <w:rFonts w:ascii="Economica" w:eastAsia="Economica" w:hAnsi="Economica" w:cs="Economica"/>
      </w:rPr>
      <w:fldChar w:fldCharType="separate"/>
    </w:r>
    <w:r w:rsidR="00A0799B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8446BB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s-AR"/>
      </w:rPr>
      <w:drawing>
        <wp:inline distT="114300" distB="114300" distL="114300" distR="114300">
          <wp:extent cx="5943600" cy="25400"/>
          <wp:effectExtent l="0" t="0" r="0" b="0"/>
          <wp:docPr id="3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8363B" w:rsidRDefault="0008363B">
    <w:pPr>
      <w:pStyle w:val="Subttulo"/>
      <w:pBdr>
        <w:top w:val="nil"/>
        <w:left w:val="nil"/>
        <w:bottom w:val="nil"/>
        <w:right w:val="nil"/>
        <w:between w:val="nil"/>
      </w:pBdr>
    </w:pPr>
    <w:bookmarkStart w:id="8" w:name="_w494w0yg8rg0" w:colFirst="0" w:colLast="0"/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6BB" w:rsidRDefault="008446BB">
      <w:pPr>
        <w:spacing w:before="0" w:line="240" w:lineRule="auto"/>
      </w:pPr>
      <w:r>
        <w:separator/>
      </w:r>
    </w:p>
  </w:footnote>
  <w:footnote w:type="continuationSeparator" w:id="0">
    <w:p w:rsidR="008446BB" w:rsidRDefault="008446B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pStyle w:val="Subttulo"/>
      <w:pBdr>
        <w:top w:val="nil"/>
        <w:left w:val="nil"/>
        <w:bottom w:val="nil"/>
        <w:right w:val="nil"/>
        <w:between w:val="nil"/>
      </w:pBdr>
      <w:spacing w:before="600"/>
    </w:pPr>
    <w:bookmarkStart w:id="7" w:name="_leajue2ys1lr" w:colFirst="0" w:colLast="0"/>
    <w:bookmarkEnd w:id="7"/>
  </w:p>
  <w:p w:rsidR="0008363B" w:rsidRDefault="008446BB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s-AR"/>
      </w:rPr>
      <w:drawing>
        <wp:inline distT="114300" distB="114300" distL="114300" distR="114300">
          <wp:extent cx="5943600" cy="25400"/>
          <wp:effectExtent l="0" t="0" r="0" b="0"/>
          <wp:docPr id="4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65544"/>
    <w:multiLevelType w:val="multilevel"/>
    <w:tmpl w:val="D392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3A5993"/>
    <w:multiLevelType w:val="multilevel"/>
    <w:tmpl w:val="63E0F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9AF5F6B"/>
    <w:multiLevelType w:val="multilevel"/>
    <w:tmpl w:val="A23C6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6C460F51"/>
    <w:multiLevelType w:val="multilevel"/>
    <w:tmpl w:val="A6466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3B"/>
    <w:rsid w:val="0008363B"/>
    <w:rsid w:val="008446BB"/>
    <w:rsid w:val="00A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84184E-E5B4-4EA9-840D-DE425000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es" w:eastAsia="es-AR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2024-11-21T20:17:00Z</dcterms:created>
  <dcterms:modified xsi:type="dcterms:W3CDTF">2024-11-21T20:19:00Z</dcterms:modified>
</cp:coreProperties>
</file>