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u w:val="single"/>
          <w:rtl w:val="0"/>
        </w:rPr>
        <w:t xml:space="preserve">Taller de Programación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 SemiBold" w:cs="Roboto Mono SemiBold" w:eastAsia="Roboto Mono SemiBold" w:hAnsi="Roboto Mono SemiBold"/>
          <w:sz w:val="28"/>
          <w:szCs w:val="28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sz w:val="28"/>
          <w:szCs w:val="28"/>
          <w:rtl w:val="0"/>
        </w:rPr>
        <w:t xml:space="preserve">Programa de la materia:</w:t>
      </w:r>
    </w:p>
    <w:p w:rsidR="00000000" w:rsidDel="00000000" w:rsidP="00000000" w:rsidRDefault="00000000" w:rsidRPr="00000000" w14:paraId="00000004">
      <w:pPr>
        <w:rPr>
          <w:rFonts w:ascii="Roboto Mono Medium" w:cs="Roboto Mono Medium" w:eastAsia="Roboto Mono Medium" w:hAnsi="Roboto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Unidad 1 -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Conceptos básicos de Javascript: sintaxis, variables, tipos de datos, operadores. ES6.</w:t>
        <w:br w:type="textWrapping"/>
        <w:t xml:space="preserve">Estructuras de control: condicionales y bucles.</w:t>
        <w:br w:type="textWrapping"/>
        <w:t xml:space="preserve">Manipulación de arrays y objetos.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Programación funcional: funciones, callbacks,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promesas, closure.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Unidad 2 - NodeJS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Javascript en NodeJS. Arquitectura, herramientas.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Configuración del entorno de desarrollo.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Módulos NodeJS, administradores de paquetes.</w:t>
        <w:br w:type="textWrapping"/>
        <w:tab/>
        <w:t xml:space="preserve">Gestión de dependencias.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Unidad 3 - Sincronismo y asincronismo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Manejo de archivos sincrónico/asincrónico.</w:t>
        <w:br w:type="textWrapping"/>
        <w:tab/>
        <w:t xml:space="preserve">Async await en NodeJS.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Unidad 4 - Servicios Web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Introducción a las API RESTful, diseño.</w:t>
        <w:br w:type="textWrapping"/>
        <w:tab/>
        <w:t xml:space="preserve">Métodos HTTP, formato de intercambio de datos.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Servidor en NodeJS, Express.</w:t>
        <w:br w:type="textWrapping"/>
        <w:tab/>
        <w:t xml:space="preserve">Códigos de estado HTTP.</w:t>
        <w:br w:type="textWrapping"/>
        <w:tab/>
        <w:t xml:space="preserve">Autenticación y seguridad en las API RESTful.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Unidad 5 - Arquitectura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Modelo MVC. Separación por capas.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Middleware. Manejo de excepciones y validaciones.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Patrones de diseño: Factory, Repository,</w:t>
      </w:r>
    </w:p>
    <w:p w:rsidR="00000000" w:rsidDel="00000000" w:rsidP="00000000" w:rsidRDefault="00000000" w:rsidRPr="00000000" w14:paraId="0000001A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Singleton, DAO/DTO.</w:t>
      </w:r>
    </w:p>
    <w:p w:rsidR="00000000" w:rsidDel="00000000" w:rsidP="00000000" w:rsidRDefault="00000000" w:rsidRPr="00000000" w14:paraId="0000001B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Unidad 6 - Bases de datos</w:t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Bases de datos relacionales/no relacionales.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MonoMedium-regular.ttf"/><Relationship Id="rId6" Type="http://schemas.openxmlformats.org/officeDocument/2006/relationships/font" Target="fonts/RobotoMonoMedium-bold.ttf"/><Relationship Id="rId7" Type="http://schemas.openxmlformats.org/officeDocument/2006/relationships/font" Target="fonts/RobotoMonoMedium-italic.ttf"/><Relationship Id="rId8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