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41F02" w14:textId="77777777" w:rsidR="003B2EC9" w:rsidRDefault="00000000">
      <w:pPr>
        <w:spacing w:after="40"/>
        <w:jc w:val="center"/>
      </w:pPr>
      <w:r>
        <w:rPr>
          <w:b/>
          <w:color w:val="1E40AF"/>
          <w:sz w:val="60"/>
        </w:rPr>
        <w:t>💊 FarmaConsulta</w:t>
      </w:r>
    </w:p>
    <w:p w14:paraId="48466106" w14:textId="77777777" w:rsidR="003B2EC9" w:rsidRDefault="00000000">
      <w:pPr>
        <w:spacing w:after="40"/>
        <w:jc w:val="center"/>
      </w:pPr>
      <w:r>
        <w:rPr>
          <w:color w:val="4B5563"/>
          <w:sz w:val="28"/>
        </w:rPr>
        <w:t>Resumen del sistema y arquitectura de producción</w:t>
      </w:r>
    </w:p>
    <w:p w14:paraId="4F050017" w14:textId="77777777" w:rsidR="003B2EC9" w:rsidRDefault="00000000">
      <w:pPr>
        <w:spacing w:after="320"/>
        <w:jc w:val="center"/>
      </w:pPr>
      <w:r>
        <w:rPr>
          <w:i/>
          <w:color w:val="4B5563"/>
          <w:sz w:val="21"/>
        </w:rPr>
        <w:t>Prácticas Profesionalizantes — Tecnicatura en Ciencia de Datos (ISPC)</w:t>
      </w:r>
    </w:p>
    <w:p w14:paraId="0DE15530" w14:textId="77777777" w:rsidR="003B2EC9" w:rsidRDefault="003B2EC9">
      <w:pPr>
        <w:pBdr>
          <w:bottom w:val="single" w:sz="6" w:space="1" w:color="D1D5DB"/>
        </w:pBdr>
        <w:spacing w:after="40"/>
      </w:pPr>
    </w:p>
    <w:p w14:paraId="188DDC52" w14:textId="77777777" w:rsidR="003B2EC9" w:rsidRDefault="00000000">
      <w:pPr>
        <w:pStyle w:val="Ttulo1"/>
      </w:pPr>
      <w:r>
        <w:rPr>
          <w:color w:val="1E40AF"/>
          <w:sz w:val="36"/>
        </w:rPr>
        <w:t>1. ¿Qué es FarmaConsulta?</w:t>
      </w:r>
    </w:p>
    <w:p w14:paraId="1549ED04" w14:textId="77777777" w:rsidR="003B2EC9" w:rsidRDefault="00000000">
      <w:pPr>
        <w:spacing w:after="160"/>
      </w:pPr>
      <w:r>
        <w:t>FarmaConsulta es un sistema que digitaliza dos tareas del mostrador de una farmacia, hoy resueltas a mano o de memoria por el personal:</w:t>
      </w:r>
    </w:p>
    <w:p w14:paraId="501660E8" w14:textId="77777777" w:rsidR="003B2EC9" w:rsidRDefault="00000000">
      <w:pPr>
        <w:pStyle w:val="Listaconvietas"/>
        <w:spacing w:after="80"/>
      </w:pPr>
      <w:r>
        <w:rPr>
          <w:b/>
        </w:rPr>
        <w:t xml:space="preserve">Cálculo de precio: </w:t>
      </w:r>
      <w:r>
        <w:t>automatiza el cálculo del precio final que paga el cliente, combinando el descuento de su obra social con el descuento por promoción bancaria; y</w:t>
      </w:r>
    </w:p>
    <w:p w14:paraId="059095CD" w14:textId="77777777" w:rsidR="003B2EC9" w:rsidRDefault="00000000">
      <w:pPr>
        <w:pStyle w:val="Listaconvietas"/>
        <w:spacing w:after="80"/>
      </w:pPr>
      <w:r>
        <w:rPr>
          <w:b/>
        </w:rPr>
        <w:t xml:space="preserve">Alerta de stock: </w:t>
      </w:r>
      <w:r>
        <w:t>detecta stock crítico y sugiere productos alternativos de la misma categoría cuando el producto consultado tiene poco stock.</w:t>
      </w:r>
    </w:p>
    <w:p w14:paraId="16CF9412" w14:textId="77777777" w:rsidR="003B2EC9" w:rsidRDefault="00000000">
      <w:pPr>
        <w:spacing w:after="160"/>
      </w:pPr>
      <w:r>
        <w:rPr>
          <w:i/>
          <w:color w:val="4B5563"/>
          <w:sz w:val="21"/>
        </w:rPr>
        <w:t>Los descuentos se aplican en cascada (uno sobre el resultado del otro, no se suman): precio_final = precio_lista × (1 − descuento obra social) × (1 − descuento banco). Esta regla de negocio ya fue validada contra un dataset real de 1000 consultas.</w:t>
      </w:r>
    </w:p>
    <w:p w14:paraId="34702BAA" w14:textId="77777777" w:rsidR="003B2EC9" w:rsidRDefault="00000000">
      <w:pPr>
        <w:pStyle w:val="Ttulo2"/>
      </w:pPr>
      <w:r>
        <w:rPr>
          <w:color w:val="1E40AF"/>
          <w:sz w:val="27"/>
        </w:rPr>
        <w:t>¿Quién lo usa?</w:t>
      </w:r>
    </w:p>
    <w:p w14:paraId="4E47EA47" w14:textId="77777777" w:rsidR="003B2EC9" w:rsidRDefault="00000000">
      <w:pPr>
        <w:pStyle w:val="Listaconvietas"/>
        <w:spacing w:after="80"/>
      </w:pPr>
      <w:r>
        <w:t>Clientes en el mostrador: consultan el precio final de un producto sin necesitar cuenta ni login.</w:t>
      </w:r>
    </w:p>
    <w:p w14:paraId="37F3979C" w14:textId="77777777" w:rsidR="003B2EC9" w:rsidRDefault="00000000">
      <w:pPr>
        <w:pStyle w:val="Listaconvietas"/>
        <w:spacing w:after="80"/>
      </w:pPr>
      <w:r>
        <w:t>Personal de farmacia: además de la consulta de precio, accede (con sesión iniciada) a un panel de análisis exploratorio y a la carga de nuevas obras sociales y consultas.</w:t>
      </w:r>
    </w:p>
    <w:p w14:paraId="170C1224" w14:textId="77777777" w:rsidR="003B2EC9" w:rsidRDefault="00000000">
      <w:pPr>
        <w:pStyle w:val="Ttulo1"/>
      </w:pPr>
      <w:r>
        <w:rPr>
          <w:color w:val="1E40AF"/>
          <w:sz w:val="36"/>
        </w:rPr>
        <w:t>2. Arquitectura del sistema</w:t>
      </w:r>
    </w:p>
    <w:p w14:paraId="4520BA15" w14:textId="77777777" w:rsidR="003B2EC9" w:rsidRDefault="00000000">
      <w:pPr>
        <w:spacing w:after="160"/>
      </w:pPr>
      <w:r>
        <w:t>El proyecto arrancó como un MVP académico en Streamlit, con los datos en archivos CSV y un login fijo en el código. Para pasarlo a una arquitectura de producción se separó en tres capas independientes, desplegadas en un servidor propio:</w:t>
      </w:r>
    </w:p>
    <w:p w14:paraId="138F8AA7" w14:textId="77777777" w:rsidR="003B2EC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34F23A6" wp14:editId="0E173CEC">
            <wp:extent cx="5760000" cy="24608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arquitectur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60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6E60A" w14:textId="77777777" w:rsidR="003B2EC9" w:rsidRDefault="00000000">
      <w:pPr>
        <w:pStyle w:val="Ttulo2"/>
      </w:pPr>
      <w:r>
        <w:rPr>
          <w:color w:val="1E40AF"/>
          <w:sz w:val="27"/>
        </w:rPr>
        <w:t>Frontend — React</w:t>
      </w:r>
    </w:p>
    <w:p w14:paraId="5D73B80A" w14:textId="77777777" w:rsidR="003B2EC9" w:rsidRDefault="00000000">
      <w:pPr>
        <w:spacing w:after="160"/>
      </w:pPr>
      <w:r>
        <w:t>Interfaz web con la que interactúan clientes y personal: consulta de precio, comparación de medios de pago, alertas de stock, panel de análisis y administración.</w:t>
      </w:r>
    </w:p>
    <w:p w14:paraId="3B68507E" w14:textId="77777777" w:rsidR="003B2EC9" w:rsidRDefault="00000000">
      <w:pPr>
        <w:pStyle w:val="Ttulo2"/>
      </w:pPr>
      <w:r>
        <w:rPr>
          <w:color w:val="1E40AF"/>
          <w:sz w:val="27"/>
        </w:rPr>
        <w:t>Backend — FastAPI (Python)</w:t>
      </w:r>
    </w:p>
    <w:p w14:paraId="2BE4CB17" w14:textId="77777777" w:rsidR="003B2EC9" w:rsidRDefault="00000000">
      <w:pPr>
        <w:spacing w:after="160"/>
      </w:pPr>
      <w:r>
        <w:t>Expone una API REST y concentra toda la lógica de negocio. Reutiliza tal cual las funciones de cálculo de precio y de estadística descriptiva que ya estaban escritas y validadas en el MVP original, en vez de reescribirlas.</w:t>
      </w:r>
    </w:p>
    <w:p w14:paraId="034FF89E" w14:textId="77777777" w:rsidR="003B2EC9" w:rsidRDefault="00000000">
      <w:pPr>
        <w:pStyle w:val="Ttulo2"/>
      </w:pPr>
      <w:r>
        <w:rPr>
          <w:color w:val="1E40AF"/>
          <w:sz w:val="27"/>
        </w:rPr>
        <w:t>Base de datos — PostgreSQL</w:t>
      </w:r>
    </w:p>
    <w:p w14:paraId="2E016EE9" w14:textId="77777777" w:rsidR="003B2EC9" w:rsidRDefault="00000000">
      <w:pPr>
        <w:spacing w:after="160"/>
      </w:pPr>
      <w:r>
        <w:t>Reemplaza los archivos CSV del MVP original. Guarda las consultas históricas, los planes de descuento por obra social y los usuarios del personal de farmacia.</w:t>
      </w:r>
    </w:p>
    <w:p w14:paraId="0808AC41" w14:textId="77777777" w:rsidR="003B2EC9" w:rsidRDefault="00000000">
      <w:pPr>
        <w:pStyle w:val="Ttulo2"/>
      </w:pPr>
      <w:r>
        <w:rPr>
          <w:color w:val="1E40AF"/>
          <w:sz w:val="27"/>
        </w:rPr>
        <w:t>Despliegue</w:t>
      </w:r>
    </w:p>
    <w:p w14:paraId="4FC4E84B" w14:textId="016A350D" w:rsidR="003B2EC9" w:rsidRDefault="00000000">
      <w:pPr>
        <w:spacing w:after="160"/>
      </w:pPr>
      <w:r>
        <w:t>Los tres componentes corren en contenedores Docker sobre un servidor propio administrado, con dominio y certificado HTTPS propios.</w:t>
      </w:r>
    </w:p>
    <w:p w14:paraId="5010654E" w14:textId="77777777" w:rsidR="003B2EC9" w:rsidRDefault="00000000">
      <w:pPr>
        <w:pStyle w:val="Ttulo1"/>
      </w:pPr>
      <w:r>
        <w:rPr>
          <w:color w:val="1E40AF"/>
          <w:sz w:val="36"/>
        </w:rPr>
        <w:t>3. Seguridad</w:t>
      </w:r>
    </w:p>
    <w:p w14:paraId="200B35EF" w14:textId="77777777" w:rsidR="003B2EC9" w:rsidRDefault="00000000">
      <w:pPr>
        <w:pStyle w:val="Listaconvietas"/>
        <w:spacing w:after="80"/>
      </w:pPr>
      <w:r>
        <w:t>Autenticación con JWT: el personal inicia sesión y recibe un token temporal, en vez del usuario y contraseña fijos que tenía el MVP original.</w:t>
      </w:r>
    </w:p>
    <w:p w14:paraId="6920C812" w14:textId="77777777" w:rsidR="003B2EC9" w:rsidRDefault="00000000">
      <w:pPr>
        <w:pStyle w:val="Listaconvietas"/>
        <w:spacing w:after="80"/>
      </w:pPr>
      <w:r>
        <w:t>Contraseñas hasheadas (bcrypt): nunca se guardan en texto plano.</w:t>
      </w:r>
    </w:p>
    <w:p w14:paraId="29A847DC" w14:textId="77777777" w:rsidR="003B2EC9" w:rsidRDefault="00000000">
      <w:pPr>
        <w:pStyle w:val="Listaconvietas"/>
        <w:spacing w:after="80"/>
      </w:pPr>
      <w:r>
        <w:t>HTTPS en todo el sitio, con certificado gestionado automáticamente por EasyPanel.</w:t>
      </w:r>
    </w:p>
    <w:p w14:paraId="37D99D49" w14:textId="77777777" w:rsidR="003B2EC9" w:rsidRDefault="00000000">
      <w:pPr>
        <w:pStyle w:val="Listaconvietas"/>
        <w:spacing w:after="80"/>
      </w:pPr>
      <w:r>
        <w:t>Datos personales de clientes (nombre, teléfono) visibles solo con sesión iniciada, nunca en las consultas públicas de precio.</w:t>
      </w:r>
    </w:p>
    <w:p w14:paraId="3273D59C" w14:textId="77777777" w:rsidR="003B2EC9" w:rsidRDefault="00000000">
      <w:pPr>
        <w:pStyle w:val="Listaconvietas"/>
        <w:spacing w:after="80"/>
      </w:pPr>
      <w:r>
        <w:t>Credenciales y claves (base de datos, JWT) en variables de entorno, no en el código.</w:t>
      </w:r>
    </w:p>
    <w:p w14:paraId="20D67E37" w14:textId="77777777" w:rsidR="003B2EC9" w:rsidRDefault="00000000">
      <w:pPr>
        <w:pStyle w:val="Ttulo1"/>
      </w:pPr>
      <w:r>
        <w:rPr>
          <w:color w:val="1E40AF"/>
          <w:sz w:val="36"/>
        </w:rPr>
        <w:t>4. Base de datos</w:t>
      </w:r>
    </w:p>
    <w:p w14:paraId="5FB4D4D4" w14:textId="59BE29A9" w:rsidR="003B2EC9" w:rsidRDefault="00000000">
      <w:pPr>
        <w:spacing w:after="160"/>
      </w:pPr>
      <w:r>
        <w:t>PostgreSQL, alojada en el mismo servidor propio, con tres tablas principales: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3B2EC9" w14:paraId="2252085F" w14:textId="77777777" w:rsidTr="003B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3755A27B" w14:textId="77777777" w:rsidR="003B2EC9" w:rsidRDefault="00000000">
            <w:r>
              <w:lastRenderedPageBreak/>
              <w:t>Tabla</w:t>
            </w:r>
          </w:p>
        </w:tc>
        <w:tc>
          <w:tcPr>
            <w:tcW w:w="4873" w:type="dxa"/>
          </w:tcPr>
          <w:p w14:paraId="6B471DE0" w14:textId="77777777" w:rsidR="003B2E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Contenido</w:t>
            </w:r>
          </w:p>
        </w:tc>
      </w:tr>
      <w:tr w:rsidR="003B2EC9" w14:paraId="5D173F38" w14:textId="77777777" w:rsidTr="003B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4017F0DD" w14:textId="77777777" w:rsidR="003B2EC9" w:rsidRDefault="00000000">
            <w:r>
              <w:t>consultas</w:t>
            </w:r>
          </w:p>
        </w:tc>
        <w:tc>
          <w:tcPr>
            <w:tcW w:w="4873" w:type="dxa"/>
          </w:tcPr>
          <w:p w14:paraId="71802BA5" w14:textId="77777777" w:rsidR="003B2E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Historial de consultas de mostrador: cliente, producto, obra social, precios y stock.</w:t>
            </w:r>
          </w:p>
        </w:tc>
      </w:tr>
      <w:tr w:rsidR="003B2EC9" w14:paraId="13E7E50F" w14:textId="77777777" w:rsidTr="003B2E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5FE11EEF" w14:textId="77777777" w:rsidR="003B2EC9" w:rsidRDefault="00000000">
            <w:r>
              <w:t>planes_descuento</w:t>
            </w:r>
          </w:p>
        </w:tc>
        <w:tc>
          <w:tcPr>
            <w:tcW w:w="4873" w:type="dxa"/>
          </w:tcPr>
          <w:p w14:paraId="5A6C9DA0" w14:textId="77777777" w:rsidR="003B2E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Porcentaje de descuento por obra social o plan.</w:t>
            </w:r>
          </w:p>
        </w:tc>
      </w:tr>
      <w:tr w:rsidR="003B2EC9" w14:paraId="761C5A52" w14:textId="77777777" w:rsidTr="003B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424B336F" w14:textId="77777777" w:rsidR="003B2EC9" w:rsidRDefault="00000000">
            <w:r>
              <w:t>usuarios</w:t>
            </w:r>
          </w:p>
        </w:tc>
        <w:tc>
          <w:tcPr>
            <w:tcW w:w="4873" w:type="dxa"/>
          </w:tcPr>
          <w:p w14:paraId="5A0111FF" w14:textId="77777777" w:rsidR="003B2E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Personal de farmacia habilitado para iniciar sesión (contraseña hasheada).</w:t>
            </w:r>
          </w:p>
        </w:tc>
      </w:tr>
    </w:tbl>
    <w:p w14:paraId="38C1F134" w14:textId="77777777" w:rsidR="003B2EC9" w:rsidRDefault="003B2EC9">
      <w:pPr>
        <w:spacing w:after="80"/>
      </w:pPr>
    </w:p>
    <w:sectPr w:rsidR="003B2EC9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3376734">
    <w:abstractNumId w:val="8"/>
  </w:num>
  <w:num w:numId="2" w16cid:durableId="238953029">
    <w:abstractNumId w:val="6"/>
  </w:num>
  <w:num w:numId="3" w16cid:durableId="2133554476">
    <w:abstractNumId w:val="5"/>
  </w:num>
  <w:num w:numId="4" w16cid:durableId="1591936572">
    <w:abstractNumId w:val="4"/>
  </w:num>
  <w:num w:numId="5" w16cid:durableId="66074513">
    <w:abstractNumId w:val="7"/>
  </w:num>
  <w:num w:numId="6" w16cid:durableId="647855465">
    <w:abstractNumId w:val="3"/>
  </w:num>
  <w:num w:numId="7" w16cid:durableId="608660390">
    <w:abstractNumId w:val="2"/>
  </w:num>
  <w:num w:numId="8" w16cid:durableId="1875574967">
    <w:abstractNumId w:val="1"/>
  </w:num>
  <w:num w:numId="9" w16cid:durableId="2089377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2EC9"/>
    <w:rsid w:val="00974C1C"/>
    <w:rsid w:val="00AA1D8D"/>
    <w:rsid w:val="00B46E19"/>
    <w:rsid w:val="00B47730"/>
    <w:rsid w:val="00CB0664"/>
    <w:rsid w:val="00EF56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AA1F6E"/>
  <w14:defaultImageDpi w14:val="300"/>
  <w15:docId w15:val="{85892DB0-24F3-4711-A99D-0EAFCEAEF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11827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466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Matias Pucheta Olivari</cp:lastModifiedBy>
  <cp:revision>3</cp:revision>
  <dcterms:created xsi:type="dcterms:W3CDTF">2013-12-23T23:15:00Z</dcterms:created>
  <dcterms:modified xsi:type="dcterms:W3CDTF">2026-09-02T20:33:00Z</dcterms:modified>
  <cp:category/>
</cp:coreProperties>
</file>